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E9A" w:rsidRPr="00B459A2" w:rsidRDefault="00EA0E9A" w:rsidP="00EA0E9A">
      <w:pPr>
        <w:pStyle w:val="Heading1"/>
        <w:ind w:left="-567"/>
        <w:rPr>
          <w:rFonts w:ascii="Arial" w:hAnsi="Arial"/>
        </w:rPr>
      </w:pPr>
      <w:r>
        <w:t>Step 2. Self-</w:t>
      </w:r>
      <w:r w:rsidRPr="0073045D">
        <w:t>Reporting Indicators of a Specific Learning Disability</w:t>
      </w:r>
    </w:p>
    <w:p w:rsidR="00EA0E9A" w:rsidRDefault="00EA0E9A" w:rsidP="00EA0E9A">
      <w:pPr>
        <w:spacing w:after="0" w:line="240" w:lineRule="auto"/>
        <w:ind w:left="-567"/>
        <w:rPr>
          <w:rFonts w:ascii="Arial" w:hAnsi="Arial" w:cs="Arial"/>
          <w:sz w:val="20"/>
          <w:szCs w:val="20"/>
        </w:rPr>
      </w:pPr>
    </w:p>
    <w:p w:rsidR="00EA0E9A" w:rsidRDefault="00EA0E9A" w:rsidP="00EA0E9A">
      <w:pPr>
        <w:spacing w:after="0" w:line="240" w:lineRule="auto"/>
        <w:ind w:left="-567"/>
        <w:rPr>
          <w:rFonts w:ascii="Arial" w:hAnsi="Arial" w:cs="Arial"/>
          <w:sz w:val="20"/>
          <w:szCs w:val="20"/>
        </w:rPr>
      </w:pPr>
      <w:r>
        <w:rPr>
          <w:rFonts w:ascii="Arial" w:hAnsi="Arial" w:cs="Arial"/>
          <w:sz w:val="20"/>
          <w:szCs w:val="20"/>
        </w:rPr>
        <w:t>A</w:t>
      </w:r>
      <w:r w:rsidRPr="00B21287">
        <w:rPr>
          <w:rFonts w:ascii="Arial" w:hAnsi="Arial" w:cs="Arial"/>
          <w:sz w:val="20"/>
          <w:szCs w:val="20"/>
        </w:rPr>
        <w:t xml:space="preserve"> number of studies have assessed the validity of interview </w:t>
      </w:r>
      <w:r>
        <w:rPr>
          <w:rFonts w:ascii="Arial" w:hAnsi="Arial" w:cs="Arial"/>
          <w:sz w:val="20"/>
          <w:szCs w:val="20"/>
        </w:rPr>
        <w:t xml:space="preserve">with adults </w:t>
      </w:r>
      <w:r w:rsidRPr="00B21287">
        <w:rPr>
          <w:rFonts w:ascii="Arial" w:hAnsi="Arial" w:cs="Arial"/>
          <w:sz w:val="20"/>
          <w:szCs w:val="20"/>
        </w:rPr>
        <w:t>as a means of d</w:t>
      </w:r>
      <w:r>
        <w:rPr>
          <w:rFonts w:ascii="Arial" w:hAnsi="Arial" w:cs="Arial"/>
          <w:sz w:val="20"/>
          <w:szCs w:val="20"/>
        </w:rPr>
        <w:t>etermining reading difficulties, with</w:t>
      </w:r>
      <w:r w:rsidR="00F01FD9">
        <w:rPr>
          <w:rFonts w:ascii="Arial" w:hAnsi="Arial" w:cs="Arial"/>
          <w:sz w:val="20"/>
          <w:szCs w:val="20"/>
        </w:rPr>
        <w:t xml:space="preserve"> </w:t>
      </w:r>
      <w:r w:rsidR="00350844">
        <w:rPr>
          <w:rStyle w:val="FootnoteReference"/>
        </w:rPr>
        <w:footnoteRef/>
      </w:r>
      <w:r w:rsidR="00F01FD9">
        <w:rPr>
          <w:rFonts w:ascii="Arial" w:hAnsi="Arial" w:cs="Arial"/>
          <w:sz w:val="20"/>
          <w:szCs w:val="20"/>
        </w:rPr>
        <w:t>r</w:t>
      </w:r>
      <w:r w:rsidRPr="00B21287">
        <w:rPr>
          <w:rFonts w:ascii="Arial" w:hAnsi="Arial" w:cs="Arial"/>
          <w:sz w:val="20"/>
          <w:szCs w:val="20"/>
        </w:rPr>
        <w:t xml:space="preserve">esearch </w:t>
      </w:r>
      <w:r>
        <w:rPr>
          <w:rFonts w:ascii="Arial" w:hAnsi="Arial" w:cs="Arial"/>
          <w:sz w:val="20"/>
          <w:szCs w:val="20"/>
        </w:rPr>
        <w:t xml:space="preserve">highlighting </w:t>
      </w:r>
      <w:r w:rsidRPr="00B21287">
        <w:rPr>
          <w:rFonts w:ascii="Arial" w:hAnsi="Arial" w:cs="Arial"/>
          <w:sz w:val="20"/>
          <w:szCs w:val="20"/>
        </w:rPr>
        <w:t xml:space="preserve">that the accuracy </w:t>
      </w:r>
      <w:r>
        <w:rPr>
          <w:rFonts w:ascii="Arial" w:hAnsi="Arial" w:cs="Arial"/>
          <w:sz w:val="20"/>
          <w:szCs w:val="20"/>
        </w:rPr>
        <w:t xml:space="preserve">of retrospective self-reporting </w:t>
      </w:r>
      <w:r w:rsidRPr="00B21287">
        <w:rPr>
          <w:rFonts w:ascii="Arial" w:hAnsi="Arial" w:cs="Arial"/>
          <w:sz w:val="20"/>
          <w:szCs w:val="20"/>
        </w:rPr>
        <w:t>correlate</w:t>
      </w:r>
      <w:r>
        <w:rPr>
          <w:rFonts w:ascii="Arial" w:hAnsi="Arial" w:cs="Arial"/>
          <w:sz w:val="20"/>
          <w:szCs w:val="20"/>
        </w:rPr>
        <w:t>s</w:t>
      </w:r>
      <w:r w:rsidRPr="00B21287">
        <w:rPr>
          <w:rFonts w:ascii="Arial" w:hAnsi="Arial" w:cs="Arial"/>
          <w:sz w:val="20"/>
          <w:szCs w:val="20"/>
        </w:rPr>
        <w:t xml:space="preserve"> well with formal measures of word recognition and learning difficulties. </w:t>
      </w:r>
    </w:p>
    <w:p w:rsidR="00EA0E9A" w:rsidRDefault="00EA0E9A" w:rsidP="00EA0E9A">
      <w:pPr>
        <w:spacing w:after="0" w:line="240" w:lineRule="auto"/>
        <w:ind w:left="-567"/>
        <w:rPr>
          <w:rFonts w:ascii="Arial" w:hAnsi="Arial" w:cs="Arial"/>
          <w:sz w:val="20"/>
          <w:szCs w:val="20"/>
        </w:rPr>
      </w:pPr>
    </w:p>
    <w:p w:rsidR="00EA0E9A" w:rsidRDefault="00EA0E9A" w:rsidP="00EA0E9A">
      <w:pPr>
        <w:spacing w:after="0" w:line="240" w:lineRule="auto"/>
        <w:ind w:left="-567"/>
        <w:rPr>
          <w:rFonts w:ascii="Arial" w:hAnsi="Arial" w:cs="Arial"/>
          <w:sz w:val="20"/>
          <w:szCs w:val="20"/>
        </w:rPr>
      </w:pPr>
      <w:r w:rsidRPr="00B21287">
        <w:rPr>
          <w:rFonts w:ascii="Arial" w:hAnsi="Arial" w:cs="Arial"/>
          <w:sz w:val="20"/>
          <w:szCs w:val="20"/>
        </w:rPr>
        <w:t xml:space="preserve">The following questionnaire developed by </w:t>
      </w:r>
      <w:r w:rsidR="00350844">
        <w:rPr>
          <w:rStyle w:val="FootnoteReference"/>
        </w:rPr>
        <w:t>2</w:t>
      </w:r>
      <w:bookmarkStart w:id="0" w:name="_GoBack"/>
      <w:bookmarkEnd w:id="0"/>
      <w:r w:rsidRPr="00B21287">
        <w:rPr>
          <w:rFonts w:ascii="Arial" w:hAnsi="Arial" w:cs="Arial"/>
          <w:sz w:val="20"/>
          <w:szCs w:val="20"/>
        </w:rPr>
        <w:t xml:space="preserve">Smythe and Everatt, (2001) </w:t>
      </w:r>
      <w:r>
        <w:rPr>
          <w:rFonts w:ascii="Arial" w:hAnsi="Arial" w:cs="Arial"/>
          <w:sz w:val="20"/>
          <w:szCs w:val="20"/>
        </w:rPr>
        <w:t xml:space="preserve">targets literacy skills, word finding and organisation and </w:t>
      </w:r>
      <w:r w:rsidRPr="00B21287">
        <w:rPr>
          <w:rFonts w:ascii="Arial" w:hAnsi="Arial" w:cs="Arial"/>
          <w:sz w:val="20"/>
          <w:szCs w:val="20"/>
        </w:rPr>
        <w:t xml:space="preserve">is broadly used as a self-reporting questionnaire </w:t>
      </w:r>
      <w:r>
        <w:rPr>
          <w:rFonts w:ascii="Arial" w:hAnsi="Arial" w:cs="Arial"/>
          <w:sz w:val="20"/>
          <w:szCs w:val="20"/>
        </w:rPr>
        <w:t xml:space="preserve">for specific learning disabilities, </w:t>
      </w:r>
      <w:r w:rsidRPr="00B21287">
        <w:rPr>
          <w:rFonts w:ascii="Arial" w:hAnsi="Arial" w:cs="Arial"/>
          <w:sz w:val="20"/>
          <w:szCs w:val="20"/>
        </w:rPr>
        <w:t>with high accuracy in predicting the need for further</w:t>
      </w:r>
      <w:r>
        <w:rPr>
          <w:rFonts w:ascii="Arial" w:hAnsi="Arial" w:cs="Arial"/>
          <w:sz w:val="20"/>
          <w:szCs w:val="20"/>
        </w:rPr>
        <w:t xml:space="preserve"> assessment in the area of dyslexia. Please note: It is not recommended that the questionnaire is used by disability practitioners without exploration and clarification that encourages the student to provide examples of their experiences with each question. This is important information that can guide the steps for intervention through accommodations.</w:t>
      </w:r>
    </w:p>
    <w:p w:rsidR="00EA0E9A" w:rsidRPr="00B21287" w:rsidRDefault="00EA0E9A" w:rsidP="00EA0E9A">
      <w:pPr>
        <w:spacing w:after="0" w:line="240" w:lineRule="auto"/>
        <w:ind w:left="-567"/>
        <w:rPr>
          <w:rFonts w:ascii="Arial" w:hAnsi="Arial" w:cs="Arial"/>
          <w:sz w:val="20"/>
          <w:szCs w:val="20"/>
        </w:rPr>
      </w:pPr>
    </w:p>
    <w:tbl>
      <w:tblPr>
        <w:tblStyle w:val="TableGrid"/>
        <w:tblW w:w="10206" w:type="dxa"/>
        <w:tblInd w:w="-572" w:type="dxa"/>
        <w:tblLayout w:type="fixed"/>
        <w:tblLook w:val="04A0" w:firstRow="1" w:lastRow="0" w:firstColumn="1" w:lastColumn="0" w:noHBand="0" w:noVBand="1"/>
      </w:tblPr>
      <w:tblGrid>
        <w:gridCol w:w="576"/>
        <w:gridCol w:w="4104"/>
        <w:gridCol w:w="992"/>
        <w:gridCol w:w="1564"/>
        <w:gridCol w:w="1134"/>
        <w:gridCol w:w="1133"/>
        <w:gridCol w:w="703"/>
      </w:tblGrid>
      <w:tr w:rsidR="00EA0E9A" w:rsidRPr="003F7228" w:rsidTr="001D4FB0">
        <w:trPr>
          <w:trHeight w:val="493"/>
        </w:trPr>
        <w:tc>
          <w:tcPr>
            <w:tcW w:w="576" w:type="dxa"/>
            <w:tcBorders>
              <w:top w:val="nil"/>
              <w:left w:val="nil"/>
              <w:right w:val="nil"/>
            </w:tcBorders>
          </w:tcPr>
          <w:p w:rsidR="00EA0E9A" w:rsidRPr="00A83EC0" w:rsidRDefault="00EA0E9A" w:rsidP="001D4FB0">
            <w:pPr>
              <w:pStyle w:val="Heading3"/>
              <w:outlineLvl w:val="2"/>
              <w:rPr>
                <w:rFonts w:cs="Arial"/>
                <w:sz w:val="20"/>
                <w:szCs w:val="20"/>
              </w:rPr>
            </w:pPr>
          </w:p>
        </w:tc>
        <w:tc>
          <w:tcPr>
            <w:tcW w:w="4104" w:type="dxa"/>
            <w:tcBorders>
              <w:top w:val="nil"/>
              <w:left w:val="nil"/>
              <w:right w:val="single" w:sz="4" w:space="0" w:color="auto"/>
            </w:tcBorders>
          </w:tcPr>
          <w:p w:rsidR="00EA0E9A" w:rsidRPr="00A83EC0" w:rsidRDefault="00EA0E9A" w:rsidP="001D4FB0">
            <w:pPr>
              <w:pStyle w:val="Heading3"/>
              <w:outlineLvl w:val="2"/>
              <w:rPr>
                <w:rFonts w:cs="Arial"/>
                <w:sz w:val="20"/>
                <w:szCs w:val="20"/>
              </w:rPr>
            </w:pPr>
          </w:p>
        </w:tc>
        <w:tc>
          <w:tcPr>
            <w:tcW w:w="992" w:type="dxa"/>
            <w:tcBorders>
              <w:top w:val="single" w:sz="4" w:space="0" w:color="auto"/>
              <w:left w:val="single" w:sz="4" w:space="0" w:color="auto"/>
              <w:right w:val="single" w:sz="4" w:space="0" w:color="auto"/>
            </w:tcBorders>
            <w:shd w:val="clear" w:color="auto" w:fill="D9D9D9" w:themeFill="background1" w:themeFillShade="D9"/>
            <w:vAlign w:val="center"/>
          </w:tcPr>
          <w:p w:rsidR="00EA0E9A" w:rsidRPr="00B21287" w:rsidRDefault="00EA0E9A" w:rsidP="001D4FB0">
            <w:pPr>
              <w:jc w:val="center"/>
              <w:rPr>
                <w:rFonts w:ascii="Arial" w:hAnsi="Arial" w:cs="Arial"/>
                <w:b/>
                <w:sz w:val="20"/>
                <w:szCs w:val="20"/>
              </w:rPr>
            </w:pPr>
            <w:r w:rsidRPr="00B21287">
              <w:rPr>
                <w:rFonts w:ascii="Arial" w:hAnsi="Arial" w:cs="Arial"/>
                <w:b/>
                <w:sz w:val="20"/>
                <w:szCs w:val="20"/>
              </w:rPr>
              <w:t>Rarely</w:t>
            </w:r>
          </w:p>
        </w:tc>
        <w:tc>
          <w:tcPr>
            <w:tcW w:w="1564" w:type="dxa"/>
            <w:tcBorders>
              <w:top w:val="single" w:sz="4" w:space="0" w:color="auto"/>
              <w:left w:val="single" w:sz="4" w:space="0" w:color="auto"/>
              <w:right w:val="single" w:sz="4" w:space="0" w:color="auto"/>
            </w:tcBorders>
            <w:shd w:val="clear" w:color="auto" w:fill="D9D9D9" w:themeFill="background1" w:themeFillShade="D9"/>
            <w:vAlign w:val="center"/>
          </w:tcPr>
          <w:p w:rsidR="00EA0E9A" w:rsidRPr="00B21287" w:rsidRDefault="00EA0E9A" w:rsidP="001D4FB0">
            <w:pPr>
              <w:jc w:val="center"/>
              <w:rPr>
                <w:rFonts w:ascii="Arial" w:hAnsi="Arial" w:cs="Arial"/>
                <w:b/>
                <w:sz w:val="20"/>
                <w:szCs w:val="20"/>
              </w:rPr>
            </w:pPr>
            <w:r w:rsidRPr="00B21287">
              <w:rPr>
                <w:rFonts w:ascii="Arial" w:hAnsi="Arial" w:cs="Arial"/>
                <w:b/>
                <w:sz w:val="20"/>
                <w:szCs w:val="20"/>
              </w:rPr>
              <w:t>Occasionally</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rsidR="00EA0E9A" w:rsidRPr="00B21287" w:rsidRDefault="00EA0E9A" w:rsidP="001D4FB0">
            <w:pPr>
              <w:jc w:val="center"/>
              <w:rPr>
                <w:rFonts w:ascii="Arial" w:hAnsi="Arial" w:cs="Arial"/>
                <w:b/>
                <w:sz w:val="20"/>
                <w:szCs w:val="20"/>
              </w:rPr>
            </w:pPr>
            <w:r w:rsidRPr="00B21287">
              <w:rPr>
                <w:rFonts w:ascii="Arial" w:hAnsi="Arial" w:cs="Arial"/>
                <w:b/>
                <w:sz w:val="20"/>
                <w:szCs w:val="20"/>
              </w:rPr>
              <w:t>Often</w:t>
            </w:r>
          </w:p>
        </w:tc>
        <w:tc>
          <w:tcPr>
            <w:tcW w:w="1133" w:type="dxa"/>
            <w:tcBorders>
              <w:top w:val="single" w:sz="4" w:space="0" w:color="auto"/>
              <w:left w:val="single" w:sz="4" w:space="0" w:color="auto"/>
              <w:right w:val="single" w:sz="4" w:space="0" w:color="auto"/>
            </w:tcBorders>
            <w:shd w:val="clear" w:color="auto" w:fill="D9D9D9" w:themeFill="background1" w:themeFillShade="D9"/>
            <w:vAlign w:val="center"/>
          </w:tcPr>
          <w:p w:rsidR="00EA0E9A" w:rsidRPr="00B21287" w:rsidRDefault="00EA0E9A" w:rsidP="001D4FB0">
            <w:pPr>
              <w:jc w:val="center"/>
              <w:rPr>
                <w:rFonts w:ascii="Arial" w:hAnsi="Arial" w:cs="Arial"/>
                <w:b/>
                <w:sz w:val="20"/>
                <w:szCs w:val="20"/>
              </w:rPr>
            </w:pPr>
            <w:r w:rsidRPr="00B21287">
              <w:rPr>
                <w:rFonts w:ascii="Arial" w:hAnsi="Arial" w:cs="Arial"/>
                <w:b/>
                <w:sz w:val="20"/>
                <w:szCs w:val="20"/>
              </w:rPr>
              <w:t>Most of the time</w:t>
            </w:r>
          </w:p>
        </w:tc>
        <w:tc>
          <w:tcPr>
            <w:tcW w:w="703" w:type="dxa"/>
            <w:tcBorders>
              <w:top w:val="single" w:sz="4" w:space="0" w:color="auto"/>
              <w:left w:val="single" w:sz="4" w:space="0" w:color="auto"/>
              <w:right w:val="single" w:sz="4" w:space="0" w:color="auto"/>
            </w:tcBorders>
            <w:shd w:val="clear" w:color="auto" w:fill="D9D9D9" w:themeFill="background1" w:themeFillShade="D9"/>
            <w:vAlign w:val="center"/>
          </w:tcPr>
          <w:p w:rsidR="00EA0E9A" w:rsidRPr="00B21287" w:rsidRDefault="00EA0E9A" w:rsidP="001D4FB0">
            <w:pPr>
              <w:jc w:val="center"/>
              <w:rPr>
                <w:rFonts w:ascii="Arial" w:hAnsi="Arial" w:cs="Arial"/>
                <w:b/>
                <w:sz w:val="20"/>
                <w:szCs w:val="20"/>
              </w:rPr>
            </w:pPr>
            <w:r w:rsidRPr="00B21287">
              <w:rPr>
                <w:rFonts w:ascii="Arial" w:hAnsi="Arial" w:cs="Arial"/>
                <w:b/>
                <w:sz w:val="20"/>
                <w:szCs w:val="20"/>
              </w:rPr>
              <w:t>Total</w:t>
            </w:r>
          </w:p>
        </w:tc>
      </w:tr>
      <w:tr w:rsidR="00EA0E9A" w:rsidRPr="003F7228" w:rsidTr="001D4FB0">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rPr>
              <w:t>1</w:t>
            </w:r>
          </w:p>
        </w:tc>
        <w:tc>
          <w:tcPr>
            <w:tcW w:w="4104"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eastAsia="Times New Roman" w:hAnsi="Arial" w:cs="Arial"/>
                <w:sz w:val="20"/>
                <w:szCs w:val="20"/>
                <w:lang w:eastAsia="en-AU"/>
              </w:rPr>
              <w:t xml:space="preserve">Do you confuse visually similar words such as cat </w:t>
            </w:r>
            <w:r>
              <w:rPr>
                <w:rFonts w:ascii="Arial" w:eastAsia="Times New Roman" w:hAnsi="Arial" w:cs="Arial"/>
                <w:sz w:val="20"/>
                <w:szCs w:val="20"/>
                <w:lang w:eastAsia="en-AU"/>
              </w:rPr>
              <w:t>and cot?</w:t>
            </w:r>
          </w:p>
        </w:tc>
        <w:tc>
          <w:tcPr>
            <w:tcW w:w="992"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3</w:t>
            </w:r>
          </w:p>
        </w:tc>
        <w:tc>
          <w:tcPr>
            <w:tcW w:w="156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6</w:t>
            </w:r>
          </w:p>
        </w:tc>
        <w:tc>
          <w:tcPr>
            <w:tcW w:w="113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9</w:t>
            </w:r>
          </w:p>
        </w:tc>
        <w:tc>
          <w:tcPr>
            <w:tcW w:w="1133"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12</w:t>
            </w:r>
          </w:p>
        </w:tc>
        <w:tc>
          <w:tcPr>
            <w:tcW w:w="703" w:type="dxa"/>
            <w:tcBorders>
              <w:top w:val="single" w:sz="4" w:space="0" w:color="auto"/>
              <w:left w:val="single" w:sz="4" w:space="0" w:color="auto"/>
              <w:right w:val="single" w:sz="4" w:space="0" w:color="auto"/>
            </w:tcBorders>
            <w:vAlign w:val="center"/>
          </w:tcPr>
          <w:p w:rsidR="00EA0E9A" w:rsidRPr="00A83EC0" w:rsidRDefault="00EA0E9A" w:rsidP="001D4FB0">
            <w:pPr>
              <w:jc w:val="center"/>
              <w:rPr>
                <w:rFonts w:ascii="Arial" w:hAnsi="Arial" w:cs="Arial"/>
                <w:sz w:val="20"/>
                <w:szCs w:val="20"/>
              </w:rPr>
            </w:pPr>
          </w:p>
        </w:tc>
      </w:tr>
      <w:tr w:rsidR="00EA0E9A" w:rsidRPr="003F7228" w:rsidTr="001D4FB0">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p>
        </w:tc>
        <w:tc>
          <w:tcPr>
            <w:tcW w:w="9630" w:type="dxa"/>
            <w:gridSpan w:val="6"/>
            <w:tcBorders>
              <w:top w:val="single" w:sz="4" w:space="0" w:color="auto"/>
              <w:left w:val="single" w:sz="4" w:space="0" w:color="auto"/>
              <w:right w:val="single" w:sz="4" w:space="0" w:color="auto"/>
            </w:tcBorders>
            <w:vAlign w:val="center"/>
          </w:tcPr>
          <w:p w:rsidR="00EA0E9A" w:rsidRPr="00C279D0" w:rsidRDefault="00EA0E9A" w:rsidP="001D4FB0">
            <w:pPr>
              <w:rPr>
                <w:rFonts w:ascii="Arial" w:hAnsi="Arial" w:cs="Arial"/>
                <w:b/>
                <w:sz w:val="16"/>
                <w:szCs w:val="16"/>
              </w:rPr>
            </w:pPr>
            <w:r w:rsidRPr="00C279D0">
              <w:rPr>
                <w:rFonts w:ascii="Arial" w:hAnsi="Arial" w:cs="Arial"/>
                <w:b/>
                <w:sz w:val="16"/>
                <w:szCs w:val="16"/>
              </w:rPr>
              <w:t>Notes</w:t>
            </w:r>
          </w:p>
          <w:p w:rsidR="00EA0E9A" w:rsidRDefault="00EA0E9A" w:rsidP="001D4FB0">
            <w:pPr>
              <w:rPr>
                <w:rFonts w:ascii="Arial" w:hAnsi="Arial" w:cs="Arial"/>
                <w:b/>
                <w:sz w:val="20"/>
                <w:szCs w:val="20"/>
              </w:rPr>
            </w:pPr>
          </w:p>
          <w:p w:rsidR="00EA0E9A" w:rsidRPr="002728F4" w:rsidRDefault="00EA0E9A" w:rsidP="001D4FB0">
            <w:pPr>
              <w:rPr>
                <w:rFonts w:ascii="Arial" w:hAnsi="Arial" w:cs="Arial"/>
                <w:b/>
                <w:sz w:val="20"/>
                <w:szCs w:val="20"/>
              </w:rPr>
            </w:pPr>
          </w:p>
        </w:tc>
      </w:tr>
      <w:tr w:rsidR="00EA0E9A" w:rsidRPr="003F7228" w:rsidTr="001D4FB0">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rPr>
              <w:t>2</w:t>
            </w:r>
          </w:p>
        </w:tc>
        <w:tc>
          <w:tcPr>
            <w:tcW w:w="4104"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eastAsia="Times New Roman" w:hAnsi="Arial" w:cs="Arial"/>
                <w:sz w:val="20"/>
                <w:szCs w:val="20"/>
                <w:lang w:eastAsia="en-AU"/>
              </w:rPr>
              <w:t>Do you lose your place or miss out lines when reading?</w:t>
            </w:r>
          </w:p>
        </w:tc>
        <w:tc>
          <w:tcPr>
            <w:tcW w:w="992"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2</w:t>
            </w:r>
          </w:p>
        </w:tc>
        <w:tc>
          <w:tcPr>
            <w:tcW w:w="156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4</w:t>
            </w:r>
          </w:p>
        </w:tc>
        <w:tc>
          <w:tcPr>
            <w:tcW w:w="113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6</w:t>
            </w:r>
          </w:p>
        </w:tc>
        <w:tc>
          <w:tcPr>
            <w:tcW w:w="1133"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8</w:t>
            </w:r>
          </w:p>
        </w:tc>
        <w:tc>
          <w:tcPr>
            <w:tcW w:w="703" w:type="dxa"/>
            <w:tcBorders>
              <w:top w:val="single" w:sz="4" w:space="0" w:color="auto"/>
              <w:left w:val="single" w:sz="4" w:space="0" w:color="auto"/>
              <w:right w:val="single" w:sz="4" w:space="0" w:color="auto"/>
            </w:tcBorders>
            <w:vAlign w:val="center"/>
          </w:tcPr>
          <w:p w:rsidR="00EA0E9A" w:rsidRPr="00A83EC0" w:rsidRDefault="00EA0E9A" w:rsidP="001D4FB0">
            <w:pPr>
              <w:jc w:val="center"/>
              <w:rPr>
                <w:rFonts w:ascii="Arial" w:hAnsi="Arial" w:cs="Arial"/>
                <w:sz w:val="20"/>
                <w:szCs w:val="20"/>
              </w:rPr>
            </w:pPr>
          </w:p>
        </w:tc>
      </w:tr>
      <w:tr w:rsidR="00EA0E9A" w:rsidRPr="002728F4" w:rsidTr="001D4FB0">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p>
        </w:tc>
        <w:tc>
          <w:tcPr>
            <w:tcW w:w="9630" w:type="dxa"/>
            <w:gridSpan w:val="6"/>
            <w:tcBorders>
              <w:top w:val="single" w:sz="4" w:space="0" w:color="auto"/>
              <w:left w:val="single" w:sz="4" w:space="0" w:color="auto"/>
              <w:right w:val="single" w:sz="4" w:space="0" w:color="auto"/>
            </w:tcBorders>
            <w:vAlign w:val="center"/>
          </w:tcPr>
          <w:p w:rsidR="00EA0E9A" w:rsidRPr="00C279D0" w:rsidRDefault="00EA0E9A" w:rsidP="001D4FB0">
            <w:pPr>
              <w:rPr>
                <w:rFonts w:ascii="Arial" w:hAnsi="Arial" w:cs="Arial"/>
                <w:b/>
                <w:sz w:val="16"/>
                <w:szCs w:val="16"/>
              </w:rPr>
            </w:pPr>
            <w:r w:rsidRPr="00C279D0">
              <w:rPr>
                <w:rFonts w:ascii="Arial" w:hAnsi="Arial" w:cs="Arial"/>
                <w:b/>
                <w:sz w:val="16"/>
                <w:szCs w:val="16"/>
              </w:rPr>
              <w:t>Notes</w:t>
            </w:r>
          </w:p>
          <w:p w:rsidR="00EA0E9A" w:rsidRDefault="00EA0E9A" w:rsidP="001D4FB0">
            <w:pPr>
              <w:rPr>
                <w:rFonts w:ascii="Arial" w:hAnsi="Arial" w:cs="Arial"/>
                <w:b/>
                <w:sz w:val="20"/>
                <w:szCs w:val="20"/>
              </w:rPr>
            </w:pPr>
          </w:p>
          <w:p w:rsidR="00EA0E9A" w:rsidRPr="002728F4" w:rsidRDefault="00EA0E9A" w:rsidP="001D4FB0">
            <w:pPr>
              <w:rPr>
                <w:rFonts w:ascii="Arial" w:hAnsi="Arial" w:cs="Arial"/>
                <w:b/>
                <w:sz w:val="20"/>
                <w:szCs w:val="20"/>
              </w:rPr>
            </w:pPr>
          </w:p>
        </w:tc>
      </w:tr>
      <w:tr w:rsidR="00EA0E9A" w:rsidRPr="003F7228" w:rsidTr="001D4FB0">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rPr>
              <w:t>3</w:t>
            </w:r>
          </w:p>
        </w:tc>
        <w:tc>
          <w:tcPr>
            <w:tcW w:w="4104"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eastAsia="Times New Roman" w:hAnsi="Arial" w:cs="Arial"/>
                <w:sz w:val="20"/>
                <w:szCs w:val="20"/>
                <w:lang w:eastAsia="en-AU"/>
              </w:rPr>
              <w:t>Do you confuse the names of objects, for example, table for chair?</w:t>
            </w:r>
          </w:p>
        </w:tc>
        <w:tc>
          <w:tcPr>
            <w:tcW w:w="992"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1</w:t>
            </w:r>
          </w:p>
        </w:tc>
        <w:tc>
          <w:tcPr>
            <w:tcW w:w="156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2</w:t>
            </w:r>
          </w:p>
        </w:tc>
        <w:tc>
          <w:tcPr>
            <w:tcW w:w="113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3</w:t>
            </w:r>
          </w:p>
        </w:tc>
        <w:tc>
          <w:tcPr>
            <w:tcW w:w="1133"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4</w:t>
            </w:r>
          </w:p>
        </w:tc>
        <w:tc>
          <w:tcPr>
            <w:tcW w:w="703" w:type="dxa"/>
            <w:tcBorders>
              <w:top w:val="single" w:sz="4" w:space="0" w:color="auto"/>
              <w:left w:val="single" w:sz="4" w:space="0" w:color="auto"/>
              <w:right w:val="single" w:sz="4" w:space="0" w:color="auto"/>
            </w:tcBorders>
            <w:vAlign w:val="center"/>
          </w:tcPr>
          <w:p w:rsidR="00EA0E9A" w:rsidRPr="00A83EC0" w:rsidRDefault="00EA0E9A" w:rsidP="001D4FB0">
            <w:pPr>
              <w:jc w:val="center"/>
              <w:rPr>
                <w:rFonts w:ascii="Arial" w:hAnsi="Arial" w:cs="Arial"/>
                <w:sz w:val="20"/>
                <w:szCs w:val="20"/>
              </w:rPr>
            </w:pPr>
          </w:p>
        </w:tc>
      </w:tr>
      <w:tr w:rsidR="00EA0E9A" w:rsidRPr="002728F4" w:rsidTr="001D4FB0">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p>
        </w:tc>
        <w:tc>
          <w:tcPr>
            <w:tcW w:w="9630" w:type="dxa"/>
            <w:gridSpan w:val="6"/>
            <w:tcBorders>
              <w:top w:val="single" w:sz="4" w:space="0" w:color="auto"/>
              <w:left w:val="single" w:sz="4" w:space="0" w:color="auto"/>
              <w:right w:val="single" w:sz="4" w:space="0" w:color="auto"/>
            </w:tcBorders>
            <w:vAlign w:val="center"/>
          </w:tcPr>
          <w:p w:rsidR="00EA0E9A" w:rsidRPr="00C279D0" w:rsidRDefault="00EA0E9A" w:rsidP="001D4FB0">
            <w:pPr>
              <w:rPr>
                <w:rFonts w:ascii="Arial" w:hAnsi="Arial" w:cs="Arial"/>
                <w:b/>
                <w:sz w:val="16"/>
                <w:szCs w:val="16"/>
              </w:rPr>
            </w:pPr>
            <w:r w:rsidRPr="00C279D0">
              <w:rPr>
                <w:rFonts w:ascii="Arial" w:hAnsi="Arial" w:cs="Arial"/>
                <w:b/>
                <w:sz w:val="16"/>
                <w:szCs w:val="16"/>
              </w:rPr>
              <w:t>Notes</w:t>
            </w:r>
          </w:p>
          <w:p w:rsidR="00EA0E9A" w:rsidRDefault="00EA0E9A" w:rsidP="001D4FB0">
            <w:pPr>
              <w:rPr>
                <w:rFonts w:ascii="Arial" w:hAnsi="Arial" w:cs="Arial"/>
                <w:b/>
                <w:sz w:val="20"/>
                <w:szCs w:val="20"/>
              </w:rPr>
            </w:pPr>
          </w:p>
          <w:p w:rsidR="00EA0E9A" w:rsidRPr="002728F4" w:rsidRDefault="00EA0E9A" w:rsidP="001D4FB0">
            <w:pPr>
              <w:rPr>
                <w:rFonts w:ascii="Arial" w:hAnsi="Arial" w:cs="Arial"/>
                <w:b/>
                <w:sz w:val="20"/>
                <w:szCs w:val="20"/>
              </w:rPr>
            </w:pPr>
          </w:p>
        </w:tc>
      </w:tr>
      <w:tr w:rsidR="00EA0E9A" w:rsidRPr="003F7228" w:rsidTr="001D4FB0">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rPr>
              <w:t>4</w:t>
            </w:r>
          </w:p>
        </w:tc>
        <w:tc>
          <w:tcPr>
            <w:tcW w:w="4104"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rPr>
              <w:t>Do you have trouble telling left from right?</w:t>
            </w:r>
          </w:p>
        </w:tc>
        <w:tc>
          <w:tcPr>
            <w:tcW w:w="992" w:type="dxa"/>
            <w:tcBorders>
              <w:top w:val="single" w:sz="4" w:space="0" w:color="auto"/>
              <w:left w:val="single" w:sz="4" w:space="0" w:color="auto"/>
              <w:right w:val="single" w:sz="4" w:space="0" w:color="auto"/>
            </w:tcBorders>
          </w:tcPr>
          <w:p w:rsidR="00EA0E9A" w:rsidRPr="00B21287" w:rsidRDefault="00EA0E9A" w:rsidP="001D4FB0">
            <w:pPr>
              <w:jc w:val="center"/>
              <w:rPr>
                <w:rFonts w:ascii="Arial" w:hAnsi="Arial" w:cs="Arial"/>
                <w:sz w:val="20"/>
                <w:szCs w:val="20"/>
              </w:rPr>
            </w:pPr>
            <w:r w:rsidRPr="00B21287">
              <w:rPr>
                <w:rFonts w:ascii="Arial" w:hAnsi="Arial" w:cs="Arial"/>
                <w:sz w:val="20"/>
                <w:szCs w:val="20"/>
              </w:rPr>
              <w:t>1</w:t>
            </w:r>
          </w:p>
        </w:tc>
        <w:tc>
          <w:tcPr>
            <w:tcW w:w="1564" w:type="dxa"/>
            <w:tcBorders>
              <w:top w:val="single" w:sz="4" w:space="0" w:color="auto"/>
              <w:left w:val="single" w:sz="4" w:space="0" w:color="auto"/>
              <w:right w:val="single" w:sz="4" w:space="0" w:color="auto"/>
            </w:tcBorders>
          </w:tcPr>
          <w:p w:rsidR="00EA0E9A" w:rsidRPr="00B21287" w:rsidRDefault="00EA0E9A" w:rsidP="001D4FB0">
            <w:pPr>
              <w:jc w:val="center"/>
              <w:rPr>
                <w:rFonts w:ascii="Arial" w:hAnsi="Arial" w:cs="Arial"/>
                <w:sz w:val="20"/>
                <w:szCs w:val="20"/>
              </w:rPr>
            </w:pPr>
            <w:r w:rsidRPr="00B21287">
              <w:rPr>
                <w:rFonts w:ascii="Arial" w:hAnsi="Arial" w:cs="Arial"/>
                <w:sz w:val="20"/>
                <w:szCs w:val="20"/>
              </w:rPr>
              <w:t>2</w:t>
            </w:r>
          </w:p>
        </w:tc>
        <w:tc>
          <w:tcPr>
            <w:tcW w:w="1134" w:type="dxa"/>
            <w:tcBorders>
              <w:top w:val="single" w:sz="4" w:space="0" w:color="auto"/>
              <w:left w:val="single" w:sz="4" w:space="0" w:color="auto"/>
              <w:right w:val="single" w:sz="4" w:space="0" w:color="auto"/>
            </w:tcBorders>
          </w:tcPr>
          <w:p w:rsidR="00EA0E9A" w:rsidRPr="00B21287" w:rsidRDefault="00EA0E9A" w:rsidP="001D4FB0">
            <w:pPr>
              <w:jc w:val="center"/>
              <w:rPr>
                <w:rFonts w:ascii="Arial" w:hAnsi="Arial" w:cs="Arial"/>
                <w:sz w:val="20"/>
                <w:szCs w:val="20"/>
              </w:rPr>
            </w:pPr>
            <w:r w:rsidRPr="00B21287">
              <w:rPr>
                <w:rFonts w:ascii="Arial" w:hAnsi="Arial" w:cs="Arial"/>
                <w:sz w:val="20"/>
                <w:szCs w:val="20"/>
              </w:rPr>
              <w:t>3</w:t>
            </w:r>
          </w:p>
        </w:tc>
        <w:tc>
          <w:tcPr>
            <w:tcW w:w="1133" w:type="dxa"/>
            <w:tcBorders>
              <w:top w:val="single" w:sz="4" w:space="0" w:color="auto"/>
              <w:left w:val="single" w:sz="4" w:space="0" w:color="auto"/>
              <w:right w:val="single" w:sz="4" w:space="0" w:color="auto"/>
            </w:tcBorders>
          </w:tcPr>
          <w:p w:rsidR="00EA0E9A" w:rsidRPr="00B21287" w:rsidRDefault="00EA0E9A" w:rsidP="001D4FB0">
            <w:pPr>
              <w:jc w:val="center"/>
              <w:rPr>
                <w:rFonts w:ascii="Arial" w:hAnsi="Arial" w:cs="Arial"/>
                <w:sz w:val="20"/>
                <w:szCs w:val="20"/>
              </w:rPr>
            </w:pPr>
            <w:r w:rsidRPr="00B21287">
              <w:rPr>
                <w:rFonts w:ascii="Arial" w:hAnsi="Arial" w:cs="Arial"/>
                <w:sz w:val="20"/>
                <w:szCs w:val="20"/>
              </w:rPr>
              <w:t>4</w:t>
            </w:r>
          </w:p>
        </w:tc>
        <w:tc>
          <w:tcPr>
            <w:tcW w:w="703" w:type="dxa"/>
            <w:tcBorders>
              <w:top w:val="single" w:sz="4" w:space="0" w:color="auto"/>
              <w:left w:val="single" w:sz="4" w:space="0" w:color="auto"/>
              <w:right w:val="single" w:sz="4" w:space="0" w:color="auto"/>
            </w:tcBorders>
            <w:vAlign w:val="center"/>
          </w:tcPr>
          <w:p w:rsidR="00EA0E9A" w:rsidRPr="00A83EC0" w:rsidRDefault="00EA0E9A" w:rsidP="001D4FB0">
            <w:pPr>
              <w:jc w:val="center"/>
              <w:rPr>
                <w:rFonts w:ascii="Arial" w:hAnsi="Arial" w:cs="Arial"/>
                <w:sz w:val="20"/>
                <w:szCs w:val="20"/>
              </w:rPr>
            </w:pPr>
          </w:p>
        </w:tc>
      </w:tr>
      <w:tr w:rsidR="00EA0E9A" w:rsidRPr="002728F4" w:rsidTr="001D4FB0">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p>
        </w:tc>
        <w:tc>
          <w:tcPr>
            <w:tcW w:w="9630" w:type="dxa"/>
            <w:gridSpan w:val="6"/>
            <w:tcBorders>
              <w:top w:val="single" w:sz="4" w:space="0" w:color="auto"/>
              <w:left w:val="single" w:sz="4" w:space="0" w:color="auto"/>
              <w:right w:val="single" w:sz="4" w:space="0" w:color="auto"/>
            </w:tcBorders>
            <w:vAlign w:val="center"/>
          </w:tcPr>
          <w:p w:rsidR="00EA0E9A" w:rsidRPr="00C279D0" w:rsidRDefault="00EA0E9A" w:rsidP="001D4FB0">
            <w:pPr>
              <w:rPr>
                <w:rFonts w:ascii="Arial" w:hAnsi="Arial" w:cs="Arial"/>
                <w:b/>
                <w:sz w:val="16"/>
                <w:szCs w:val="16"/>
              </w:rPr>
            </w:pPr>
            <w:r w:rsidRPr="00C279D0">
              <w:rPr>
                <w:rFonts w:ascii="Arial" w:hAnsi="Arial" w:cs="Arial"/>
                <w:b/>
                <w:sz w:val="16"/>
                <w:szCs w:val="16"/>
              </w:rPr>
              <w:t>Notes</w:t>
            </w:r>
          </w:p>
          <w:p w:rsidR="00EA0E9A" w:rsidRDefault="00EA0E9A" w:rsidP="001D4FB0">
            <w:pPr>
              <w:rPr>
                <w:rFonts w:ascii="Arial" w:hAnsi="Arial" w:cs="Arial"/>
                <w:b/>
                <w:sz w:val="20"/>
                <w:szCs w:val="20"/>
              </w:rPr>
            </w:pPr>
          </w:p>
          <w:p w:rsidR="00EA0E9A" w:rsidRPr="002728F4" w:rsidRDefault="00EA0E9A" w:rsidP="001D4FB0">
            <w:pPr>
              <w:rPr>
                <w:rFonts w:ascii="Arial" w:hAnsi="Arial" w:cs="Arial"/>
                <w:b/>
                <w:sz w:val="20"/>
                <w:szCs w:val="20"/>
              </w:rPr>
            </w:pPr>
          </w:p>
        </w:tc>
      </w:tr>
      <w:tr w:rsidR="00EA0E9A" w:rsidRPr="003F7228" w:rsidTr="001D4FB0">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rPr>
              <w:t>5</w:t>
            </w:r>
          </w:p>
        </w:tc>
        <w:tc>
          <w:tcPr>
            <w:tcW w:w="4104"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eastAsia="Times New Roman" w:hAnsi="Arial" w:cs="Arial"/>
                <w:sz w:val="20"/>
                <w:szCs w:val="20"/>
                <w:lang w:eastAsia="en-AU"/>
              </w:rPr>
              <w:t>Is map reading or finding your way to a strange place confusing?</w:t>
            </w:r>
          </w:p>
        </w:tc>
        <w:tc>
          <w:tcPr>
            <w:tcW w:w="992"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1</w:t>
            </w:r>
          </w:p>
        </w:tc>
        <w:tc>
          <w:tcPr>
            <w:tcW w:w="156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2</w:t>
            </w:r>
          </w:p>
        </w:tc>
        <w:tc>
          <w:tcPr>
            <w:tcW w:w="113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3</w:t>
            </w:r>
          </w:p>
        </w:tc>
        <w:tc>
          <w:tcPr>
            <w:tcW w:w="1133"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4</w:t>
            </w:r>
          </w:p>
        </w:tc>
        <w:tc>
          <w:tcPr>
            <w:tcW w:w="703" w:type="dxa"/>
            <w:tcBorders>
              <w:top w:val="single" w:sz="4" w:space="0" w:color="auto"/>
              <w:left w:val="single" w:sz="4" w:space="0" w:color="auto"/>
              <w:right w:val="single" w:sz="4" w:space="0" w:color="auto"/>
            </w:tcBorders>
            <w:vAlign w:val="center"/>
          </w:tcPr>
          <w:p w:rsidR="00EA0E9A" w:rsidRPr="00A83EC0" w:rsidRDefault="00EA0E9A" w:rsidP="001D4FB0">
            <w:pPr>
              <w:jc w:val="center"/>
              <w:rPr>
                <w:rFonts w:ascii="Arial" w:hAnsi="Arial" w:cs="Arial"/>
                <w:sz w:val="20"/>
                <w:szCs w:val="20"/>
              </w:rPr>
            </w:pPr>
          </w:p>
        </w:tc>
      </w:tr>
      <w:tr w:rsidR="00EA0E9A" w:rsidRPr="002728F4" w:rsidTr="001D4FB0">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p>
        </w:tc>
        <w:tc>
          <w:tcPr>
            <w:tcW w:w="9630" w:type="dxa"/>
            <w:gridSpan w:val="6"/>
            <w:tcBorders>
              <w:top w:val="single" w:sz="4" w:space="0" w:color="auto"/>
              <w:left w:val="single" w:sz="4" w:space="0" w:color="auto"/>
              <w:right w:val="single" w:sz="4" w:space="0" w:color="auto"/>
            </w:tcBorders>
            <w:vAlign w:val="center"/>
          </w:tcPr>
          <w:p w:rsidR="00EA0E9A" w:rsidRPr="00C279D0" w:rsidRDefault="00EA0E9A" w:rsidP="001D4FB0">
            <w:pPr>
              <w:rPr>
                <w:rFonts w:ascii="Arial" w:hAnsi="Arial" w:cs="Arial"/>
                <w:b/>
                <w:sz w:val="16"/>
                <w:szCs w:val="16"/>
              </w:rPr>
            </w:pPr>
            <w:r w:rsidRPr="00C279D0">
              <w:rPr>
                <w:rFonts w:ascii="Arial" w:hAnsi="Arial" w:cs="Arial"/>
                <w:b/>
                <w:sz w:val="16"/>
                <w:szCs w:val="16"/>
              </w:rPr>
              <w:t>Notes</w:t>
            </w:r>
          </w:p>
          <w:p w:rsidR="00EA0E9A" w:rsidRDefault="00EA0E9A" w:rsidP="001D4FB0">
            <w:pPr>
              <w:rPr>
                <w:rFonts w:ascii="Arial" w:hAnsi="Arial" w:cs="Arial"/>
                <w:b/>
                <w:sz w:val="20"/>
                <w:szCs w:val="20"/>
              </w:rPr>
            </w:pPr>
          </w:p>
          <w:p w:rsidR="00EA0E9A" w:rsidRPr="002728F4" w:rsidRDefault="00EA0E9A" w:rsidP="001D4FB0">
            <w:pPr>
              <w:rPr>
                <w:rFonts w:ascii="Arial" w:hAnsi="Arial" w:cs="Arial"/>
                <w:b/>
                <w:sz w:val="20"/>
                <w:szCs w:val="20"/>
              </w:rPr>
            </w:pPr>
          </w:p>
        </w:tc>
      </w:tr>
    </w:tbl>
    <w:p w:rsidR="00EA0E9A" w:rsidRDefault="00EA0E9A"/>
    <w:p w:rsidR="00EA0E9A" w:rsidRDefault="00EA0E9A"/>
    <w:tbl>
      <w:tblPr>
        <w:tblStyle w:val="TableGrid"/>
        <w:tblW w:w="10206" w:type="dxa"/>
        <w:tblInd w:w="-577" w:type="dxa"/>
        <w:tblLayout w:type="fixed"/>
        <w:tblLook w:val="04A0" w:firstRow="1" w:lastRow="0" w:firstColumn="1" w:lastColumn="0" w:noHBand="0" w:noVBand="1"/>
      </w:tblPr>
      <w:tblGrid>
        <w:gridCol w:w="576"/>
        <w:gridCol w:w="4104"/>
        <w:gridCol w:w="992"/>
        <w:gridCol w:w="1564"/>
        <w:gridCol w:w="1134"/>
        <w:gridCol w:w="1133"/>
        <w:gridCol w:w="703"/>
      </w:tblGrid>
      <w:tr w:rsidR="00EA0E9A" w:rsidRPr="003F7228" w:rsidTr="00EA0E9A">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rPr>
              <w:t>6</w:t>
            </w:r>
          </w:p>
        </w:tc>
        <w:tc>
          <w:tcPr>
            <w:tcW w:w="4104"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eastAsia="Times New Roman" w:hAnsi="Arial" w:cs="Arial"/>
                <w:sz w:val="20"/>
                <w:szCs w:val="20"/>
                <w:lang w:eastAsia="en-AU"/>
              </w:rPr>
              <w:t>Do you re-read paragraphs to understand them?</w:t>
            </w:r>
          </w:p>
        </w:tc>
        <w:tc>
          <w:tcPr>
            <w:tcW w:w="992"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1</w:t>
            </w:r>
          </w:p>
        </w:tc>
        <w:tc>
          <w:tcPr>
            <w:tcW w:w="156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2</w:t>
            </w:r>
          </w:p>
        </w:tc>
        <w:tc>
          <w:tcPr>
            <w:tcW w:w="113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3</w:t>
            </w:r>
          </w:p>
        </w:tc>
        <w:tc>
          <w:tcPr>
            <w:tcW w:w="1133"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4</w:t>
            </w:r>
          </w:p>
        </w:tc>
        <w:tc>
          <w:tcPr>
            <w:tcW w:w="703" w:type="dxa"/>
            <w:tcBorders>
              <w:top w:val="single" w:sz="4" w:space="0" w:color="auto"/>
              <w:left w:val="single" w:sz="4" w:space="0" w:color="auto"/>
              <w:right w:val="single" w:sz="4" w:space="0" w:color="auto"/>
            </w:tcBorders>
            <w:vAlign w:val="center"/>
          </w:tcPr>
          <w:p w:rsidR="00EA0E9A" w:rsidRPr="00A83EC0" w:rsidRDefault="00EA0E9A" w:rsidP="001D4FB0">
            <w:pPr>
              <w:jc w:val="center"/>
              <w:rPr>
                <w:rFonts w:ascii="Arial" w:hAnsi="Arial" w:cs="Arial"/>
                <w:sz w:val="20"/>
                <w:szCs w:val="20"/>
              </w:rPr>
            </w:pPr>
          </w:p>
        </w:tc>
      </w:tr>
      <w:tr w:rsidR="00EA0E9A" w:rsidRPr="002728F4" w:rsidTr="00EA0E9A">
        <w:trPr>
          <w:trHeight w:val="1371"/>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p>
        </w:tc>
        <w:tc>
          <w:tcPr>
            <w:tcW w:w="9630" w:type="dxa"/>
            <w:gridSpan w:val="6"/>
            <w:tcBorders>
              <w:top w:val="single" w:sz="4" w:space="0" w:color="auto"/>
              <w:left w:val="single" w:sz="4" w:space="0" w:color="auto"/>
              <w:right w:val="single" w:sz="4" w:space="0" w:color="auto"/>
            </w:tcBorders>
            <w:vAlign w:val="center"/>
          </w:tcPr>
          <w:p w:rsidR="00EA0E9A" w:rsidRPr="00C279D0" w:rsidRDefault="00EA0E9A" w:rsidP="001D4FB0">
            <w:pPr>
              <w:rPr>
                <w:rFonts w:ascii="Arial" w:hAnsi="Arial" w:cs="Arial"/>
                <w:b/>
                <w:sz w:val="16"/>
                <w:szCs w:val="16"/>
              </w:rPr>
            </w:pPr>
            <w:r w:rsidRPr="00C279D0">
              <w:rPr>
                <w:rFonts w:ascii="Arial" w:hAnsi="Arial" w:cs="Arial"/>
                <w:b/>
                <w:sz w:val="16"/>
                <w:szCs w:val="16"/>
              </w:rPr>
              <w:t>Notes</w:t>
            </w:r>
          </w:p>
          <w:p w:rsidR="00EA0E9A" w:rsidRDefault="00EA0E9A" w:rsidP="001D4FB0">
            <w:pPr>
              <w:rPr>
                <w:rFonts w:ascii="Arial" w:hAnsi="Arial" w:cs="Arial"/>
                <w:b/>
                <w:sz w:val="20"/>
                <w:szCs w:val="20"/>
              </w:rPr>
            </w:pPr>
          </w:p>
          <w:p w:rsidR="00EA0E9A" w:rsidRPr="002728F4" w:rsidRDefault="00EA0E9A" w:rsidP="001D4FB0">
            <w:pPr>
              <w:rPr>
                <w:rFonts w:ascii="Arial" w:hAnsi="Arial" w:cs="Arial"/>
                <w:b/>
                <w:sz w:val="20"/>
                <w:szCs w:val="20"/>
              </w:rPr>
            </w:pPr>
          </w:p>
        </w:tc>
      </w:tr>
      <w:tr w:rsidR="00EA0E9A" w:rsidRPr="003F7228" w:rsidTr="00EA0E9A">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rPr>
              <w:t>7</w:t>
            </w:r>
          </w:p>
        </w:tc>
        <w:tc>
          <w:tcPr>
            <w:tcW w:w="4104"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eastAsia="Times New Roman" w:hAnsi="Arial" w:cs="Arial"/>
                <w:sz w:val="20"/>
                <w:szCs w:val="20"/>
                <w:lang w:eastAsia="en-AU"/>
              </w:rPr>
              <w:t>Do you get confused when given several instructions at once?</w:t>
            </w:r>
          </w:p>
        </w:tc>
        <w:tc>
          <w:tcPr>
            <w:tcW w:w="992"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1</w:t>
            </w:r>
          </w:p>
        </w:tc>
        <w:tc>
          <w:tcPr>
            <w:tcW w:w="156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2</w:t>
            </w:r>
          </w:p>
        </w:tc>
        <w:tc>
          <w:tcPr>
            <w:tcW w:w="113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3</w:t>
            </w:r>
          </w:p>
        </w:tc>
        <w:tc>
          <w:tcPr>
            <w:tcW w:w="1133"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4</w:t>
            </w:r>
          </w:p>
        </w:tc>
        <w:tc>
          <w:tcPr>
            <w:tcW w:w="703" w:type="dxa"/>
            <w:tcBorders>
              <w:top w:val="single" w:sz="4" w:space="0" w:color="auto"/>
              <w:left w:val="single" w:sz="4" w:space="0" w:color="auto"/>
              <w:right w:val="single" w:sz="4" w:space="0" w:color="auto"/>
            </w:tcBorders>
            <w:vAlign w:val="center"/>
          </w:tcPr>
          <w:p w:rsidR="00EA0E9A" w:rsidRPr="00A83EC0" w:rsidRDefault="00EA0E9A" w:rsidP="001D4FB0">
            <w:pPr>
              <w:jc w:val="center"/>
              <w:rPr>
                <w:rFonts w:ascii="Arial" w:hAnsi="Arial" w:cs="Arial"/>
                <w:sz w:val="20"/>
                <w:szCs w:val="20"/>
              </w:rPr>
            </w:pPr>
          </w:p>
        </w:tc>
      </w:tr>
      <w:tr w:rsidR="00EA0E9A" w:rsidRPr="002728F4" w:rsidTr="00EA0E9A">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p>
        </w:tc>
        <w:tc>
          <w:tcPr>
            <w:tcW w:w="9630" w:type="dxa"/>
            <w:gridSpan w:val="6"/>
            <w:tcBorders>
              <w:top w:val="single" w:sz="4" w:space="0" w:color="auto"/>
              <w:left w:val="single" w:sz="4" w:space="0" w:color="auto"/>
              <w:right w:val="single" w:sz="4" w:space="0" w:color="auto"/>
            </w:tcBorders>
            <w:vAlign w:val="center"/>
          </w:tcPr>
          <w:p w:rsidR="00EA0E9A" w:rsidRPr="00C279D0" w:rsidRDefault="00EA0E9A" w:rsidP="001D4FB0">
            <w:pPr>
              <w:rPr>
                <w:rFonts w:ascii="Arial" w:hAnsi="Arial" w:cs="Arial"/>
                <w:b/>
                <w:sz w:val="16"/>
                <w:szCs w:val="16"/>
              </w:rPr>
            </w:pPr>
            <w:r w:rsidRPr="00C279D0">
              <w:rPr>
                <w:rFonts w:ascii="Arial" w:hAnsi="Arial" w:cs="Arial"/>
                <w:b/>
                <w:sz w:val="16"/>
                <w:szCs w:val="16"/>
              </w:rPr>
              <w:t>Notes</w:t>
            </w:r>
          </w:p>
          <w:p w:rsidR="00EA0E9A" w:rsidRDefault="00EA0E9A" w:rsidP="001D4FB0">
            <w:pPr>
              <w:rPr>
                <w:rFonts w:ascii="Arial" w:hAnsi="Arial" w:cs="Arial"/>
                <w:b/>
                <w:sz w:val="20"/>
                <w:szCs w:val="20"/>
              </w:rPr>
            </w:pPr>
          </w:p>
          <w:p w:rsidR="00EA0E9A" w:rsidRPr="002728F4" w:rsidRDefault="00EA0E9A" w:rsidP="001D4FB0">
            <w:pPr>
              <w:rPr>
                <w:rFonts w:ascii="Arial" w:hAnsi="Arial" w:cs="Arial"/>
                <w:b/>
                <w:sz w:val="20"/>
                <w:szCs w:val="20"/>
              </w:rPr>
            </w:pPr>
          </w:p>
        </w:tc>
      </w:tr>
      <w:tr w:rsidR="00EA0E9A" w:rsidRPr="003F7228" w:rsidTr="00EA0E9A">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rPr>
              <w:t>8</w:t>
            </w:r>
          </w:p>
        </w:tc>
        <w:tc>
          <w:tcPr>
            <w:tcW w:w="4104"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eastAsia="Times New Roman" w:hAnsi="Arial" w:cs="Arial"/>
                <w:sz w:val="20"/>
                <w:szCs w:val="20"/>
                <w:lang w:eastAsia="en-AU"/>
              </w:rPr>
            </w:pPr>
            <w:r w:rsidRPr="00B21287">
              <w:rPr>
                <w:rFonts w:ascii="Arial" w:eastAsia="Times New Roman" w:hAnsi="Arial" w:cs="Arial"/>
                <w:sz w:val="20"/>
                <w:szCs w:val="20"/>
                <w:lang w:eastAsia="en-AU"/>
              </w:rPr>
              <w:t>Do you make mistakes when taking down telephone messages?</w:t>
            </w:r>
          </w:p>
        </w:tc>
        <w:tc>
          <w:tcPr>
            <w:tcW w:w="992"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1</w:t>
            </w:r>
          </w:p>
        </w:tc>
        <w:tc>
          <w:tcPr>
            <w:tcW w:w="156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2</w:t>
            </w:r>
          </w:p>
        </w:tc>
        <w:tc>
          <w:tcPr>
            <w:tcW w:w="113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3</w:t>
            </w:r>
          </w:p>
        </w:tc>
        <w:tc>
          <w:tcPr>
            <w:tcW w:w="1133"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4</w:t>
            </w:r>
          </w:p>
        </w:tc>
        <w:tc>
          <w:tcPr>
            <w:tcW w:w="703" w:type="dxa"/>
            <w:tcBorders>
              <w:top w:val="single" w:sz="4" w:space="0" w:color="auto"/>
              <w:left w:val="single" w:sz="4" w:space="0" w:color="auto"/>
              <w:right w:val="single" w:sz="4" w:space="0" w:color="auto"/>
            </w:tcBorders>
            <w:vAlign w:val="center"/>
          </w:tcPr>
          <w:p w:rsidR="00EA0E9A" w:rsidRPr="00A83EC0" w:rsidRDefault="00EA0E9A" w:rsidP="001D4FB0">
            <w:pPr>
              <w:jc w:val="center"/>
              <w:rPr>
                <w:rFonts w:ascii="Arial" w:hAnsi="Arial" w:cs="Arial"/>
                <w:sz w:val="20"/>
                <w:szCs w:val="20"/>
              </w:rPr>
            </w:pPr>
          </w:p>
        </w:tc>
      </w:tr>
      <w:tr w:rsidR="00EA0E9A" w:rsidRPr="002728F4" w:rsidTr="00EA0E9A">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p>
        </w:tc>
        <w:tc>
          <w:tcPr>
            <w:tcW w:w="9630" w:type="dxa"/>
            <w:gridSpan w:val="6"/>
            <w:tcBorders>
              <w:top w:val="single" w:sz="4" w:space="0" w:color="auto"/>
              <w:left w:val="single" w:sz="4" w:space="0" w:color="auto"/>
              <w:right w:val="single" w:sz="4" w:space="0" w:color="auto"/>
            </w:tcBorders>
            <w:vAlign w:val="center"/>
          </w:tcPr>
          <w:p w:rsidR="00EA0E9A" w:rsidRPr="00C279D0" w:rsidRDefault="00EA0E9A" w:rsidP="001D4FB0">
            <w:pPr>
              <w:rPr>
                <w:rFonts w:ascii="Arial" w:hAnsi="Arial" w:cs="Arial"/>
                <w:b/>
                <w:sz w:val="16"/>
                <w:szCs w:val="16"/>
              </w:rPr>
            </w:pPr>
            <w:r w:rsidRPr="00C279D0">
              <w:rPr>
                <w:rFonts w:ascii="Arial" w:hAnsi="Arial" w:cs="Arial"/>
                <w:b/>
                <w:sz w:val="16"/>
                <w:szCs w:val="16"/>
              </w:rPr>
              <w:t>Notes</w:t>
            </w:r>
          </w:p>
          <w:p w:rsidR="00EA0E9A" w:rsidRDefault="00EA0E9A" w:rsidP="001D4FB0">
            <w:pPr>
              <w:rPr>
                <w:rFonts w:ascii="Arial" w:hAnsi="Arial" w:cs="Arial"/>
                <w:b/>
                <w:sz w:val="20"/>
                <w:szCs w:val="20"/>
              </w:rPr>
            </w:pPr>
          </w:p>
          <w:p w:rsidR="00EA0E9A" w:rsidRPr="002728F4" w:rsidRDefault="00EA0E9A" w:rsidP="001D4FB0">
            <w:pPr>
              <w:rPr>
                <w:rFonts w:ascii="Arial" w:hAnsi="Arial" w:cs="Arial"/>
                <w:b/>
                <w:sz w:val="20"/>
                <w:szCs w:val="20"/>
              </w:rPr>
            </w:pPr>
          </w:p>
        </w:tc>
      </w:tr>
      <w:tr w:rsidR="00EA0E9A" w:rsidRPr="003F7228" w:rsidTr="00EA0E9A">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rPr>
              <w:t>9</w:t>
            </w:r>
          </w:p>
        </w:tc>
        <w:tc>
          <w:tcPr>
            <w:tcW w:w="4104"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eastAsia="Times New Roman" w:hAnsi="Arial" w:cs="Arial"/>
                <w:sz w:val="20"/>
                <w:szCs w:val="20"/>
                <w:lang w:eastAsia="en-AU"/>
              </w:rPr>
              <w:t>Do you find it difficult to find the right word to say?</w:t>
            </w:r>
          </w:p>
        </w:tc>
        <w:tc>
          <w:tcPr>
            <w:tcW w:w="992"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1</w:t>
            </w:r>
          </w:p>
        </w:tc>
        <w:tc>
          <w:tcPr>
            <w:tcW w:w="156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2</w:t>
            </w:r>
          </w:p>
        </w:tc>
        <w:tc>
          <w:tcPr>
            <w:tcW w:w="113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3</w:t>
            </w:r>
          </w:p>
        </w:tc>
        <w:tc>
          <w:tcPr>
            <w:tcW w:w="1133"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4</w:t>
            </w:r>
          </w:p>
        </w:tc>
        <w:tc>
          <w:tcPr>
            <w:tcW w:w="703" w:type="dxa"/>
            <w:tcBorders>
              <w:top w:val="single" w:sz="4" w:space="0" w:color="auto"/>
              <w:left w:val="single" w:sz="4" w:space="0" w:color="auto"/>
              <w:right w:val="single" w:sz="4" w:space="0" w:color="auto"/>
            </w:tcBorders>
            <w:vAlign w:val="center"/>
          </w:tcPr>
          <w:p w:rsidR="00EA0E9A" w:rsidRPr="00A83EC0" w:rsidRDefault="00EA0E9A" w:rsidP="001D4FB0">
            <w:pPr>
              <w:jc w:val="center"/>
              <w:rPr>
                <w:rFonts w:ascii="Arial" w:hAnsi="Arial" w:cs="Arial"/>
                <w:sz w:val="20"/>
                <w:szCs w:val="20"/>
              </w:rPr>
            </w:pPr>
          </w:p>
        </w:tc>
      </w:tr>
      <w:tr w:rsidR="00EA0E9A" w:rsidRPr="002728F4" w:rsidTr="00EA0E9A">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p>
        </w:tc>
        <w:tc>
          <w:tcPr>
            <w:tcW w:w="9630" w:type="dxa"/>
            <w:gridSpan w:val="6"/>
            <w:tcBorders>
              <w:top w:val="single" w:sz="4" w:space="0" w:color="auto"/>
              <w:left w:val="single" w:sz="4" w:space="0" w:color="auto"/>
              <w:right w:val="single" w:sz="4" w:space="0" w:color="auto"/>
            </w:tcBorders>
            <w:vAlign w:val="center"/>
          </w:tcPr>
          <w:p w:rsidR="00EA0E9A" w:rsidRPr="00C279D0" w:rsidRDefault="00EA0E9A" w:rsidP="001D4FB0">
            <w:pPr>
              <w:rPr>
                <w:rFonts w:ascii="Arial" w:hAnsi="Arial" w:cs="Arial"/>
                <w:b/>
                <w:sz w:val="16"/>
                <w:szCs w:val="16"/>
              </w:rPr>
            </w:pPr>
            <w:r w:rsidRPr="00C279D0">
              <w:rPr>
                <w:rFonts w:ascii="Arial" w:hAnsi="Arial" w:cs="Arial"/>
                <w:b/>
                <w:sz w:val="16"/>
                <w:szCs w:val="16"/>
              </w:rPr>
              <w:t>Notes</w:t>
            </w:r>
          </w:p>
          <w:p w:rsidR="00EA0E9A" w:rsidRDefault="00EA0E9A" w:rsidP="001D4FB0">
            <w:pPr>
              <w:rPr>
                <w:rFonts w:ascii="Arial" w:hAnsi="Arial" w:cs="Arial"/>
                <w:b/>
                <w:sz w:val="20"/>
                <w:szCs w:val="20"/>
              </w:rPr>
            </w:pPr>
          </w:p>
          <w:p w:rsidR="00EA0E9A" w:rsidRPr="002728F4" w:rsidRDefault="00EA0E9A" w:rsidP="001D4FB0">
            <w:pPr>
              <w:rPr>
                <w:rFonts w:ascii="Arial" w:hAnsi="Arial" w:cs="Arial"/>
                <w:b/>
                <w:sz w:val="20"/>
                <w:szCs w:val="20"/>
              </w:rPr>
            </w:pPr>
          </w:p>
        </w:tc>
      </w:tr>
      <w:tr w:rsidR="00EA0E9A" w:rsidRPr="003F7228" w:rsidTr="00EA0E9A">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rPr>
              <w:t>10</w:t>
            </w:r>
          </w:p>
        </w:tc>
        <w:tc>
          <w:tcPr>
            <w:tcW w:w="4104"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eastAsia="Times New Roman" w:hAnsi="Arial" w:cs="Arial"/>
                <w:sz w:val="20"/>
                <w:szCs w:val="20"/>
                <w:lang w:eastAsia="en-AU"/>
              </w:rPr>
            </w:pPr>
            <w:r w:rsidRPr="00B21287">
              <w:rPr>
                <w:rFonts w:ascii="Arial" w:eastAsia="Times New Roman" w:hAnsi="Arial" w:cs="Arial"/>
                <w:sz w:val="20"/>
                <w:szCs w:val="20"/>
                <w:lang w:eastAsia="en-AU"/>
              </w:rPr>
              <w:t>How often do you think of creative solutions to problems?</w:t>
            </w:r>
          </w:p>
        </w:tc>
        <w:tc>
          <w:tcPr>
            <w:tcW w:w="992"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1</w:t>
            </w:r>
          </w:p>
        </w:tc>
        <w:tc>
          <w:tcPr>
            <w:tcW w:w="156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2</w:t>
            </w:r>
          </w:p>
        </w:tc>
        <w:tc>
          <w:tcPr>
            <w:tcW w:w="113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3</w:t>
            </w:r>
          </w:p>
        </w:tc>
        <w:tc>
          <w:tcPr>
            <w:tcW w:w="1133"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4</w:t>
            </w:r>
          </w:p>
        </w:tc>
        <w:tc>
          <w:tcPr>
            <w:tcW w:w="703" w:type="dxa"/>
            <w:tcBorders>
              <w:top w:val="single" w:sz="4" w:space="0" w:color="auto"/>
              <w:left w:val="single" w:sz="4" w:space="0" w:color="auto"/>
              <w:right w:val="single" w:sz="4" w:space="0" w:color="auto"/>
            </w:tcBorders>
            <w:vAlign w:val="center"/>
          </w:tcPr>
          <w:p w:rsidR="00EA0E9A" w:rsidRPr="00A83EC0" w:rsidRDefault="00EA0E9A" w:rsidP="001D4FB0">
            <w:pPr>
              <w:jc w:val="center"/>
              <w:rPr>
                <w:rFonts w:ascii="Arial" w:hAnsi="Arial" w:cs="Arial"/>
                <w:sz w:val="20"/>
                <w:szCs w:val="20"/>
              </w:rPr>
            </w:pPr>
          </w:p>
        </w:tc>
      </w:tr>
      <w:tr w:rsidR="00EA0E9A" w:rsidRPr="002728F4" w:rsidTr="00EA0E9A">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p>
        </w:tc>
        <w:tc>
          <w:tcPr>
            <w:tcW w:w="9630" w:type="dxa"/>
            <w:gridSpan w:val="6"/>
            <w:tcBorders>
              <w:top w:val="single" w:sz="4" w:space="0" w:color="auto"/>
              <w:left w:val="single" w:sz="4" w:space="0" w:color="auto"/>
              <w:right w:val="single" w:sz="4" w:space="0" w:color="auto"/>
            </w:tcBorders>
            <w:vAlign w:val="center"/>
          </w:tcPr>
          <w:p w:rsidR="00EA0E9A" w:rsidRPr="00C279D0" w:rsidRDefault="00EA0E9A" w:rsidP="001D4FB0">
            <w:pPr>
              <w:rPr>
                <w:rFonts w:ascii="Arial" w:hAnsi="Arial" w:cs="Arial"/>
                <w:b/>
                <w:sz w:val="16"/>
                <w:szCs w:val="16"/>
              </w:rPr>
            </w:pPr>
            <w:r w:rsidRPr="00C279D0">
              <w:rPr>
                <w:rFonts w:ascii="Arial" w:hAnsi="Arial" w:cs="Arial"/>
                <w:b/>
                <w:sz w:val="16"/>
                <w:szCs w:val="16"/>
              </w:rPr>
              <w:t>Notes</w:t>
            </w:r>
          </w:p>
          <w:p w:rsidR="00EA0E9A" w:rsidRDefault="00EA0E9A" w:rsidP="001D4FB0">
            <w:pPr>
              <w:rPr>
                <w:rFonts w:ascii="Arial" w:hAnsi="Arial" w:cs="Arial"/>
                <w:b/>
                <w:sz w:val="20"/>
                <w:szCs w:val="20"/>
              </w:rPr>
            </w:pPr>
          </w:p>
          <w:p w:rsidR="00EA0E9A" w:rsidRPr="002728F4" w:rsidRDefault="00EA0E9A" w:rsidP="001D4FB0">
            <w:pPr>
              <w:rPr>
                <w:rFonts w:ascii="Arial" w:hAnsi="Arial" w:cs="Arial"/>
                <w:b/>
                <w:sz w:val="20"/>
                <w:szCs w:val="20"/>
              </w:rPr>
            </w:pPr>
          </w:p>
        </w:tc>
      </w:tr>
    </w:tbl>
    <w:p w:rsidR="00F01FD9" w:rsidRDefault="00F01FD9">
      <w:r>
        <w:br w:type="page"/>
      </w:r>
    </w:p>
    <w:tbl>
      <w:tblPr>
        <w:tblStyle w:val="TableGrid"/>
        <w:tblW w:w="10206" w:type="dxa"/>
        <w:tblInd w:w="-572" w:type="dxa"/>
        <w:tblLayout w:type="fixed"/>
        <w:tblLook w:val="04A0" w:firstRow="1" w:lastRow="0" w:firstColumn="1" w:lastColumn="0" w:noHBand="0" w:noVBand="1"/>
      </w:tblPr>
      <w:tblGrid>
        <w:gridCol w:w="576"/>
        <w:gridCol w:w="703"/>
        <w:gridCol w:w="850"/>
        <w:gridCol w:w="850"/>
        <w:gridCol w:w="1701"/>
        <w:gridCol w:w="992"/>
        <w:gridCol w:w="1564"/>
        <w:gridCol w:w="1134"/>
        <w:gridCol w:w="1133"/>
        <w:gridCol w:w="703"/>
      </w:tblGrid>
      <w:tr w:rsidR="00EA0E9A" w:rsidRPr="003F7228" w:rsidTr="00F01FD9">
        <w:trPr>
          <w:trHeight w:val="493"/>
        </w:trPr>
        <w:tc>
          <w:tcPr>
            <w:tcW w:w="576" w:type="dxa"/>
            <w:tcBorders>
              <w:top w:val="nil"/>
              <w:left w:val="nil"/>
              <w:right w:val="nil"/>
            </w:tcBorders>
            <w:vAlign w:val="center"/>
          </w:tcPr>
          <w:p w:rsidR="00EA0E9A" w:rsidRPr="00B21287" w:rsidRDefault="00EA0E9A" w:rsidP="001D4FB0">
            <w:pPr>
              <w:rPr>
                <w:rFonts w:ascii="Arial" w:hAnsi="Arial" w:cs="Arial"/>
                <w:sz w:val="20"/>
                <w:szCs w:val="20"/>
              </w:rPr>
            </w:pPr>
          </w:p>
        </w:tc>
        <w:tc>
          <w:tcPr>
            <w:tcW w:w="4104" w:type="dxa"/>
            <w:gridSpan w:val="4"/>
            <w:tcBorders>
              <w:top w:val="nil"/>
              <w:left w:val="nil"/>
              <w:right w:val="single" w:sz="4" w:space="0" w:color="auto"/>
            </w:tcBorders>
            <w:vAlign w:val="center"/>
          </w:tcPr>
          <w:p w:rsidR="00EA0E9A" w:rsidRPr="00B21287" w:rsidRDefault="00EA0E9A" w:rsidP="001D4FB0">
            <w:pPr>
              <w:rPr>
                <w:rFonts w:ascii="Arial" w:hAnsi="Arial" w:cs="Arial"/>
                <w:sz w:val="20"/>
                <w:szCs w:val="20"/>
              </w:rPr>
            </w:pPr>
          </w:p>
        </w:tc>
        <w:tc>
          <w:tcPr>
            <w:tcW w:w="992" w:type="dxa"/>
            <w:tcBorders>
              <w:top w:val="single" w:sz="4" w:space="0" w:color="auto"/>
              <w:left w:val="single" w:sz="4" w:space="0" w:color="auto"/>
              <w:right w:val="single" w:sz="4" w:space="0" w:color="auto"/>
            </w:tcBorders>
            <w:shd w:val="clear" w:color="auto" w:fill="D9D9D9" w:themeFill="background1" w:themeFillShade="D9"/>
            <w:vAlign w:val="center"/>
          </w:tcPr>
          <w:p w:rsidR="00EA0E9A" w:rsidRPr="00B21287" w:rsidRDefault="00EA0E9A" w:rsidP="001D4FB0">
            <w:pPr>
              <w:jc w:val="center"/>
              <w:rPr>
                <w:rFonts w:ascii="Arial" w:hAnsi="Arial" w:cs="Arial"/>
                <w:b/>
                <w:sz w:val="20"/>
                <w:szCs w:val="20"/>
              </w:rPr>
            </w:pPr>
            <w:r w:rsidRPr="00B21287">
              <w:rPr>
                <w:rFonts w:ascii="Arial" w:hAnsi="Arial" w:cs="Arial"/>
                <w:b/>
                <w:sz w:val="20"/>
                <w:szCs w:val="20"/>
              </w:rPr>
              <w:t>Easy</w:t>
            </w:r>
          </w:p>
        </w:tc>
        <w:tc>
          <w:tcPr>
            <w:tcW w:w="1564" w:type="dxa"/>
            <w:tcBorders>
              <w:top w:val="single" w:sz="4" w:space="0" w:color="auto"/>
              <w:left w:val="single" w:sz="4" w:space="0" w:color="auto"/>
              <w:right w:val="single" w:sz="4" w:space="0" w:color="auto"/>
            </w:tcBorders>
            <w:shd w:val="clear" w:color="auto" w:fill="D9D9D9" w:themeFill="background1" w:themeFillShade="D9"/>
            <w:vAlign w:val="center"/>
          </w:tcPr>
          <w:p w:rsidR="00EA0E9A" w:rsidRPr="00B21287" w:rsidRDefault="00EA0E9A" w:rsidP="001D4FB0">
            <w:pPr>
              <w:jc w:val="center"/>
              <w:rPr>
                <w:rFonts w:ascii="Arial" w:hAnsi="Arial" w:cs="Arial"/>
                <w:b/>
                <w:sz w:val="20"/>
                <w:szCs w:val="20"/>
              </w:rPr>
            </w:pPr>
            <w:r w:rsidRPr="00B21287">
              <w:rPr>
                <w:rFonts w:ascii="Arial" w:hAnsi="Arial" w:cs="Arial"/>
                <w:b/>
                <w:sz w:val="20"/>
                <w:szCs w:val="20"/>
              </w:rPr>
              <w:t>Challenging</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rsidR="00EA0E9A" w:rsidRPr="00B21287" w:rsidRDefault="00EA0E9A" w:rsidP="001D4FB0">
            <w:pPr>
              <w:jc w:val="center"/>
              <w:rPr>
                <w:rFonts w:ascii="Arial" w:hAnsi="Arial" w:cs="Arial"/>
                <w:b/>
                <w:sz w:val="20"/>
                <w:szCs w:val="20"/>
              </w:rPr>
            </w:pPr>
            <w:r w:rsidRPr="00B21287">
              <w:rPr>
                <w:rFonts w:ascii="Arial" w:hAnsi="Arial" w:cs="Arial"/>
                <w:b/>
                <w:sz w:val="20"/>
                <w:szCs w:val="20"/>
              </w:rPr>
              <w:t>Difficult</w:t>
            </w:r>
          </w:p>
        </w:tc>
        <w:tc>
          <w:tcPr>
            <w:tcW w:w="1133" w:type="dxa"/>
            <w:tcBorders>
              <w:top w:val="single" w:sz="4" w:space="0" w:color="auto"/>
              <w:left w:val="single" w:sz="4" w:space="0" w:color="auto"/>
              <w:right w:val="single" w:sz="4" w:space="0" w:color="auto"/>
            </w:tcBorders>
            <w:shd w:val="clear" w:color="auto" w:fill="D9D9D9" w:themeFill="background1" w:themeFillShade="D9"/>
            <w:vAlign w:val="center"/>
          </w:tcPr>
          <w:p w:rsidR="00EA0E9A" w:rsidRPr="00B21287" w:rsidRDefault="00EA0E9A" w:rsidP="001D4FB0">
            <w:pPr>
              <w:jc w:val="center"/>
              <w:rPr>
                <w:rFonts w:ascii="Arial" w:hAnsi="Arial" w:cs="Arial"/>
                <w:b/>
                <w:sz w:val="20"/>
                <w:szCs w:val="20"/>
              </w:rPr>
            </w:pPr>
            <w:r w:rsidRPr="00B21287">
              <w:rPr>
                <w:rFonts w:ascii="Arial" w:hAnsi="Arial" w:cs="Arial"/>
                <w:b/>
                <w:sz w:val="20"/>
                <w:szCs w:val="20"/>
              </w:rPr>
              <w:t>Very Difficult</w:t>
            </w:r>
          </w:p>
        </w:tc>
        <w:tc>
          <w:tcPr>
            <w:tcW w:w="703" w:type="dxa"/>
            <w:tcBorders>
              <w:top w:val="single" w:sz="4" w:space="0" w:color="auto"/>
              <w:left w:val="single" w:sz="4" w:space="0" w:color="auto"/>
              <w:right w:val="single" w:sz="4" w:space="0" w:color="auto"/>
            </w:tcBorders>
            <w:shd w:val="clear" w:color="auto" w:fill="D9D9D9" w:themeFill="background1" w:themeFillShade="D9"/>
            <w:vAlign w:val="center"/>
          </w:tcPr>
          <w:p w:rsidR="00EA0E9A" w:rsidRPr="00B21287" w:rsidRDefault="00EA0E9A" w:rsidP="001D4FB0">
            <w:pPr>
              <w:jc w:val="center"/>
              <w:rPr>
                <w:rFonts w:ascii="Arial" w:hAnsi="Arial" w:cs="Arial"/>
                <w:b/>
                <w:sz w:val="20"/>
                <w:szCs w:val="20"/>
              </w:rPr>
            </w:pPr>
            <w:r w:rsidRPr="00B21287">
              <w:rPr>
                <w:rFonts w:ascii="Arial" w:hAnsi="Arial" w:cs="Arial"/>
                <w:b/>
                <w:sz w:val="20"/>
                <w:szCs w:val="20"/>
              </w:rPr>
              <w:t>Total</w:t>
            </w:r>
          </w:p>
        </w:tc>
      </w:tr>
      <w:tr w:rsidR="00EA0E9A" w:rsidRPr="003F7228" w:rsidTr="00F01FD9">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rPr>
              <w:t>11</w:t>
            </w:r>
          </w:p>
        </w:tc>
        <w:tc>
          <w:tcPr>
            <w:tcW w:w="4104" w:type="dxa"/>
            <w:gridSpan w:val="4"/>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Pr>
                <w:rFonts w:ascii="Arial" w:hAnsi="Arial" w:cs="Arial"/>
                <w:sz w:val="20"/>
                <w:szCs w:val="20"/>
                <w:lang w:eastAsia="en-AU"/>
              </w:rPr>
              <w:t xml:space="preserve">How easy </w:t>
            </w:r>
            <w:r w:rsidRPr="00B21287">
              <w:rPr>
                <w:rFonts w:ascii="Arial" w:hAnsi="Arial" w:cs="Arial"/>
                <w:sz w:val="20"/>
                <w:szCs w:val="20"/>
                <w:lang w:eastAsia="en-AU"/>
              </w:rPr>
              <w:t xml:space="preserve">do you find it </w:t>
            </w:r>
            <w:r>
              <w:rPr>
                <w:rFonts w:ascii="Arial" w:hAnsi="Arial" w:cs="Arial"/>
                <w:sz w:val="20"/>
                <w:szCs w:val="20"/>
                <w:lang w:eastAsia="en-AU"/>
              </w:rPr>
              <w:t xml:space="preserve">is </w:t>
            </w:r>
            <w:r w:rsidRPr="00B21287">
              <w:rPr>
                <w:rFonts w:ascii="Arial" w:hAnsi="Arial" w:cs="Arial"/>
                <w:sz w:val="20"/>
                <w:szCs w:val="20"/>
                <w:lang w:eastAsia="en-AU"/>
              </w:rPr>
              <w:t>to sound out words such as e / le / phant?</w:t>
            </w:r>
          </w:p>
        </w:tc>
        <w:tc>
          <w:tcPr>
            <w:tcW w:w="992"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3</w:t>
            </w:r>
          </w:p>
        </w:tc>
        <w:tc>
          <w:tcPr>
            <w:tcW w:w="156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6</w:t>
            </w:r>
          </w:p>
        </w:tc>
        <w:tc>
          <w:tcPr>
            <w:tcW w:w="113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9</w:t>
            </w:r>
          </w:p>
        </w:tc>
        <w:tc>
          <w:tcPr>
            <w:tcW w:w="1133"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12</w:t>
            </w:r>
          </w:p>
        </w:tc>
        <w:tc>
          <w:tcPr>
            <w:tcW w:w="703" w:type="dxa"/>
            <w:tcBorders>
              <w:top w:val="single" w:sz="4" w:space="0" w:color="auto"/>
              <w:left w:val="single" w:sz="4" w:space="0" w:color="auto"/>
              <w:right w:val="single" w:sz="4" w:space="0" w:color="auto"/>
            </w:tcBorders>
            <w:vAlign w:val="center"/>
          </w:tcPr>
          <w:p w:rsidR="00EA0E9A" w:rsidRPr="00A9786C" w:rsidRDefault="00EA0E9A" w:rsidP="001D4FB0">
            <w:pPr>
              <w:jc w:val="center"/>
              <w:rPr>
                <w:rFonts w:ascii="Arial" w:hAnsi="Arial" w:cs="Arial"/>
                <w:sz w:val="20"/>
                <w:szCs w:val="20"/>
              </w:rPr>
            </w:pPr>
          </w:p>
        </w:tc>
      </w:tr>
      <w:tr w:rsidR="00EA0E9A" w:rsidRPr="002728F4" w:rsidTr="00F01FD9">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p>
        </w:tc>
        <w:tc>
          <w:tcPr>
            <w:tcW w:w="9630" w:type="dxa"/>
            <w:gridSpan w:val="9"/>
            <w:tcBorders>
              <w:top w:val="single" w:sz="4" w:space="0" w:color="auto"/>
              <w:left w:val="single" w:sz="4" w:space="0" w:color="auto"/>
              <w:right w:val="single" w:sz="4" w:space="0" w:color="auto"/>
            </w:tcBorders>
            <w:vAlign w:val="center"/>
          </w:tcPr>
          <w:p w:rsidR="00EA0E9A" w:rsidRPr="00C279D0" w:rsidRDefault="00EA0E9A" w:rsidP="001D4FB0">
            <w:pPr>
              <w:rPr>
                <w:rFonts w:ascii="Arial" w:hAnsi="Arial" w:cs="Arial"/>
                <w:b/>
                <w:sz w:val="16"/>
                <w:szCs w:val="16"/>
              </w:rPr>
            </w:pPr>
            <w:r w:rsidRPr="00C279D0">
              <w:rPr>
                <w:rFonts w:ascii="Arial" w:hAnsi="Arial" w:cs="Arial"/>
                <w:b/>
                <w:sz w:val="16"/>
                <w:szCs w:val="16"/>
              </w:rPr>
              <w:t>Notes</w:t>
            </w:r>
          </w:p>
          <w:p w:rsidR="00EA0E9A" w:rsidRDefault="00EA0E9A" w:rsidP="001D4FB0">
            <w:pPr>
              <w:rPr>
                <w:rFonts w:ascii="Arial" w:hAnsi="Arial" w:cs="Arial"/>
                <w:b/>
                <w:sz w:val="20"/>
                <w:szCs w:val="20"/>
              </w:rPr>
            </w:pPr>
          </w:p>
          <w:p w:rsidR="00EA0E9A" w:rsidRDefault="00EA0E9A" w:rsidP="001D4FB0">
            <w:pPr>
              <w:rPr>
                <w:rFonts w:ascii="Arial" w:hAnsi="Arial" w:cs="Arial"/>
                <w:b/>
                <w:sz w:val="20"/>
                <w:szCs w:val="20"/>
              </w:rPr>
            </w:pPr>
          </w:p>
          <w:p w:rsidR="00EA0E9A" w:rsidRDefault="00EA0E9A" w:rsidP="001D4FB0">
            <w:pPr>
              <w:rPr>
                <w:rFonts w:ascii="Arial" w:hAnsi="Arial" w:cs="Arial"/>
                <w:b/>
                <w:sz w:val="20"/>
                <w:szCs w:val="20"/>
              </w:rPr>
            </w:pPr>
          </w:p>
          <w:p w:rsidR="00EA0E9A" w:rsidRPr="002728F4" w:rsidRDefault="00EA0E9A" w:rsidP="001D4FB0">
            <w:pPr>
              <w:rPr>
                <w:rFonts w:ascii="Arial" w:hAnsi="Arial" w:cs="Arial"/>
                <w:b/>
                <w:sz w:val="20"/>
                <w:szCs w:val="20"/>
              </w:rPr>
            </w:pPr>
          </w:p>
        </w:tc>
      </w:tr>
      <w:tr w:rsidR="00EA0E9A" w:rsidRPr="003F7228" w:rsidTr="00F01FD9">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rPr>
              <w:t>12</w:t>
            </w:r>
          </w:p>
        </w:tc>
        <w:tc>
          <w:tcPr>
            <w:tcW w:w="4104" w:type="dxa"/>
            <w:gridSpan w:val="4"/>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lang w:eastAsia="en-AU"/>
              </w:rPr>
              <w:t>When writing, do you find it difficult to organise your thoughts on paper?</w:t>
            </w:r>
          </w:p>
        </w:tc>
        <w:tc>
          <w:tcPr>
            <w:tcW w:w="992"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2</w:t>
            </w:r>
          </w:p>
        </w:tc>
        <w:tc>
          <w:tcPr>
            <w:tcW w:w="156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4</w:t>
            </w:r>
          </w:p>
        </w:tc>
        <w:tc>
          <w:tcPr>
            <w:tcW w:w="113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6</w:t>
            </w:r>
          </w:p>
        </w:tc>
        <w:tc>
          <w:tcPr>
            <w:tcW w:w="1133"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8</w:t>
            </w:r>
          </w:p>
        </w:tc>
        <w:tc>
          <w:tcPr>
            <w:tcW w:w="703" w:type="dxa"/>
            <w:tcBorders>
              <w:top w:val="single" w:sz="4" w:space="0" w:color="auto"/>
              <w:left w:val="single" w:sz="4" w:space="0" w:color="auto"/>
              <w:right w:val="single" w:sz="4" w:space="0" w:color="auto"/>
            </w:tcBorders>
            <w:vAlign w:val="center"/>
          </w:tcPr>
          <w:p w:rsidR="00EA0E9A" w:rsidRPr="00A9786C" w:rsidRDefault="00EA0E9A" w:rsidP="001D4FB0">
            <w:pPr>
              <w:jc w:val="center"/>
              <w:rPr>
                <w:rFonts w:ascii="Arial" w:hAnsi="Arial" w:cs="Arial"/>
                <w:sz w:val="20"/>
                <w:szCs w:val="20"/>
              </w:rPr>
            </w:pPr>
          </w:p>
        </w:tc>
      </w:tr>
      <w:tr w:rsidR="00EA0E9A" w:rsidRPr="002728F4" w:rsidTr="00F01FD9">
        <w:trPr>
          <w:trHeight w:val="1249"/>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p>
        </w:tc>
        <w:tc>
          <w:tcPr>
            <w:tcW w:w="9630" w:type="dxa"/>
            <w:gridSpan w:val="9"/>
            <w:tcBorders>
              <w:top w:val="single" w:sz="4" w:space="0" w:color="auto"/>
              <w:left w:val="single" w:sz="4" w:space="0" w:color="auto"/>
              <w:right w:val="single" w:sz="4" w:space="0" w:color="auto"/>
            </w:tcBorders>
            <w:vAlign w:val="center"/>
          </w:tcPr>
          <w:p w:rsidR="00EA0E9A" w:rsidRDefault="00EA0E9A" w:rsidP="001D4FB0">
            <w:pPr>
              <w:rPr>
                <w:rFonts w:ascii="Arial" w:hAnsi="Arial" w:cs="Arial"/>
                <w:b/>
                <w:sz w:val="16"/>
                <w:szCs w:val="16"/>
              </w:rPr>
            </w:pPr>
            <w:r w:rsidRPr="00C279D0">
              <w:rPr>
                <w:rFonts w:ascii="Arial" w:hAnsi="Arial" w:cs="Arial"/>
                <w:b/>
                <w:sz w:val="16"/>
                <w:szCs w:val="16"/>
              </w:rPr>
              <w:t>Notes</w:t>
            </w:r>
          </w:p>
          <w:p w:rsidR="00EA0E9A" w:rsidRPr="00EA0E9A" w:rsidRDefault="00EA0E9A" w:rsidP="001D4FB0">
            <w:pPr>
              <w:rPr>
                <w:rFonts w:ascii="Arial" w:hAnsi="Arial" w:cs="Arial"/>
                <w:b/>
                <w:sz w:val="16"/>
                <w:szCs w:val="16"/>
              </w:rPr>
            </w:pPr>
          </w:p>
          <w:p w:rsidR="00EA0E9A" w:rsidRPr="002728F4" w:rsidRDefault="00EA0E9A" w:rsidP="001D4FB0">
            <w:pPr>
              <w:rPr>
                <w:rFonts w:ascii="Arial" w:hAnsi="Arial" w:cs="Arial"/>
                <w:b/>
                <w:sz w:val="20"/>
                <w:szCs w:val="20"/>
              </w:rPr>
            </w:pPr>
          </w:p>
        </w:tc>
      </w:tr>
      <w:tr w:rsidR="00EA0E9A" w:rsidRPr="003F7228" w:rsidTr="00F01FD9">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rPr>
              <w:t>13</w:t>
            </w:r>
          </w:p>
        </w:tc>
        <w:tc>
          <w:tcPr>
            <w:tcW w:w="4104" w:type="dxa"/>
            <w:gridSpan w:val="4"/>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lang w:eastAsia="en-AU"/>
              </w:rPr>
              <w:t>Did you learn your multiplication tables easily?</w:t>
            </w:r>
          </w:p>
        </w:tc>
        <w:tc>
          <w:tcPr>
            <w:tcW w:w="992"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2</w:t>
            </w:r>
          </w:p>
        </w:tc>
        <w:tc>
          <w:tcPr>
            <w:tcW w:w="156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4</w:t>
            </w:r>
          </w:p>
        </w:tc>
        <w:tc>
          <w:tcPr>
            <w:tcW w:w="113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6</w:t>
            </w:r>
          </w:p>
        </w:tc>
        <w:tc>
          <w:tcPr>
            <w:tcW w:w="1133"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8</w:t>
            </w:r>
          </w:p>
        </w:tc>
        <w:tc>
          <w:tcPr>
            <w:tcW w:w="703" w:type="dxa"/>
            <w:tcBorders>
              <w:top w:val="single" w:sz="4" w:space="0" w:color="auto"/>
              <w:left w:val="single" w:sz="4" w:space="0" w:color="auto"/>
              <w:right w:val="single" w:sz="4" w:space="0" w:color="auto"/>
            </w:tcBorders>
            <w:vAlign w:val="center"/>
          </w:tcPr>
          <w:p w:rsidR="00EA0E9A" w:rsidRPr="00A9786C" w:rsidRDefault="00EA0E9A" w:rsidP="001D4FB0">
            <w:pPr>
              <w:jc w:val="center"/>
              <w:rPr>
                <w:rFonts w:ascii="Arial" w:hAnsi="Arial" w:cs="Arial"/>
                <w:sz w:val="20"/>
                <w:szCs w:val="20"/>
              </w:rPr>
            </w:pPr>
          </w:p>
        </w:tc>
      </w:tr>
      <w:tr w:rsidR="00EA0E9A" w:rsidRPr="002728F4" w:rsidTr="00F01FD9">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p>
        </w:tc>
        <w:tc>
          <w:tcPr>
            <w:tcW w:w="9630" w:type="dxa"/>
            <w:gridSpan w:val="9"/>
            <w:tcBorders>
              <w:top w:val="single" w:sz="4" w:space="0" w:color="auto"/>
              <w:left w:val="single" w:sz="4" w:space="0" w:color="auto"/>
              <w:right w:val="single" w:sz="4" w:space="0" w:color="auto"/>
            </w:tcBorders>
            <w:vAlign w:val="center"/>
          </w:tcPr>
          <w:p w:rsidR="00EA0E9A" w:rsidRPr="00C279D0" w:rsidRDefault="00EA0E9A" w:rsidP="001D4FB0">
            <w:pPr>
              <w:rPr>
                <w:rFonts w:ascii="Arial" w:hAnsi="Arial" w:cs="Arial"/>
                <w:b/>
                <w:sz w:val="16"/>
                <w:szCs w:val="16"/>
              </w:rPr>
            </w:pPr>
            <w:r w:rsidRPr="00C279D0">
              <w:rPr>
                <w:rFonts w:ascii="Arial" w:hAnsi="Arial" w:cs="Arial"/>
                <w:b/>
                <w:sz w:val="16"/>
                <w:szCs w:val="16"/>
              </w:rPr>
              <w:t>Notes</w:t>
            </w:r>
          </w:p>
          <w:p w:rsidR="00EA0E9A" w:rsidRDefault="00EA0E9A" w:rsidP="001D4FB0">
            <w:pPr>
              <w:rPr>
                <w:rFonts w:ascii="Arial" w:hAnsi="Arial" w:cs="Arial"/>
                <w:b/>
                <w:sz w:val="20"/>
                <w:szCs w:val="20"/>
              </w:rPr>
            </w:pPr>
          </w:p>
          <w:p w:rsidR="00EA0E9A" w:rsidRPr="002728F4" w:rsidRDefault="00EA0E9A" w:rsidP="001D4FB0">
            <w:pPr>
              <w:rPr>
                <w:rFonts w:ascii="Arial" w:hAnsi="Arial" w:cs="Arial"/>
                <w:b/>
                <w:sz w:val="20"/>
                <w:szCs w:val="20"/>
              </w:rPr>
            </w:pPr>
          </w:p>
        </w:tc>
      </w:tr>
      <w:tr w:rsidR="00EA0E9A" w:rsidRPr="003F7228" w:rsidTr="00F01FD9">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rPr>
              <w:t>14</w:t>
            </w:r>
          </w:p>
        </w:tc>
        <w:tc>
          <w:tcPr>
            <w:tcW w:w="4104" w:type="dxa"/>
            <w:gridSpan w:val="4"/>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rPr>
              <w:t>How easy do you find it to recite the alphabet?</w:t>
            </w:r>
          </w:p>
        </w:tc>
        <w:tc>
          <w:tcPr>
            <w:tcW w:w="992"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1</w:t>
            </w:r>
          </w:p>
        </w:tc>
        <w:tc>
          <w:tcPr>
            <w:tcW w:w="156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2</w:t>
            </w:r>
          </w:p>
        </w:tc>
        <w:tc>
          <w:tcPr>
            <w:tcW w:w="113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3</w:t>
            </w:r>
          </w:p>
        </w:tc>
        <w:tc>
          <w:tcPr>
            <w:tcW w:w="1133"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4</w:t>
            </w:r>
          </w:p>
        </w:tc>
        <w:tc>
          <w:tcPr>
            <w:tcW w:w="703" w:type="dxa"/>
            <w:tcBorders>
              <w:top w:val="single" w:sz="4" w:space="0" w:color="auto"/>
              <w:left w:val="single" w:sz="4" w:space="0" w:color="auto"/>
              <w:right w:val="single" w:sz="4" w:space="0" w:color="auto"/>
            </w:tcBorders>
            <w:vAlign w:val="center"/>
          </w:tcPr>
          <w:p w:rsidR="00EA0E9A" w:rsidRPr="00A9786C" w:rsidRDefault="00EA0E9A" w:rsidP="001D4FB0">
            <w:pPr>
              <w:jc w:val="center"/>
              <w:rPr>
                <w:rFonts w:ascii="Arial" w:hAnsi="Arial" w:cs="Arial"/>
                <w:sz w:val="20"/>
                <w:szCs w:val="20"/>
              </w:rPr>
            </w:pPr>
          </w:p>
        </w:tc>
      </w:tr>
      <w:tr w:rsidR="00EA0E9A" w:rsidRPr="002728F4" w:rsidTr="00F01FD9">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p>
        </w:tc>
        <w:tc>
          <w:tcPr>
            <w:tcW w:w="9630" w:type="dxa"/>
            <w:gridSpan w:val="9"/>
            <w:tcBorders>
              <w:top w:val="single" w:sz="4" w:space="0" w:color="auto"/>
              <w:left w:val="single" w:sz="4" w:space="0" w:color="auto"/>
              <w:right w:val="single" w:sz="4" w:space="0" w:color="auto"/>
            </w:tcBorders>
            <w:vAlign w:val="center"/>
          </w:tcPr>
          <w:p w:rsidR="00EA0E9A" w:rsidRPr="00C279D0" w:rsidRDefault="00EA0E9A" w:rsidP="001D4FB0">
            <w:pPr>
              <w:rPr>
                <w:rFonts w:ascii="Arial" w:hAnsi="Arial" w:cs="Arial"/>
                <w:b/>
                <w:sz w:val="16"/>
                <w:szCs w:val="16"/>
              </w:rPr>
            </w:pPr>
            <w:r w:rsidRPr="00C279D0">
              <w:rPr>
                <w:rFonts w:ascii="Arial" w:hAnsi="Arial" w:cs="Arial"/>
                <w:b/>
                <w:sz w:val="16"/>
                <w:szCs w:val="16"/>
              </w:rPr>
              <w:t>Notes</w:t>
            </w:r>
          </w:p>
          <w:p w:rsidR="00EA0E9A" w:rsidRDefault="00EA0E9A" w:rsidP="001D4FB0">
            <w:pPr>
              <w:rPr>
                <w:rFonts w:ascii="Arial" w:hAnsi="Arial" w:cs="Arial"/>
                <w:b/>
                <w:sz w:val="20"/>
                <w:szCs w:val="20"/>
              </w:rPr>
            </w:pPr>
          </w:p>
          <w:p w:rsidR="00EA0E9A" w:rsidRPr="002728F4" w:rsidRDefault="00EA0E9A" w:rsidP="001D4FB0">
            <w:pPr>
              <w:rPr>
                <w:rFonts w:ascii="Arial" w:hAnsi="Arial" w:cs="Arial"/>
                <w:b/>
                <w:sz w:val="20"/>
                <w:szCs w:val="20"/>
              </w:rPr>
            </w:pPr>
          </w:p>
        </w:tc>
      </w:tr>
      <w:tr w:rsidR="00EA0E9A" w:rsidRPr="003F7228" w:rsidTr="00F01FD9">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rPr>
              <w:t>15</w:t>
            </w:r>
          </w:p>
        </w:tc>
        <w:tc>
          <w:tcPr>
            <w:tcW w:w="4104" w:type="dxa"/>
            <w:gridSpan w:val="4"/>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r w:rsidRPr="00B21287">
              <w:rPr>
                <w:rFonts w:ascii="Arial" w:hAnsi="Arial" w:cs="Arial"/>
                <w:sz w:val="20"/>
                <w:szCs w:val="20"/>
              </w:rPr>
              <w:t>How hard do you find it to read aloud?</w:t>
            </w:r>
          </w:p>
        </w:tc>
        <w:tc>
          <w:tcPr>
            <w:tcW w:w="992"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1</w:t>
            </w:r>
          </w:p>
        </w:tc>
        <w:tc>
          <w:tcPr>
            <w:tcW w:w="156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2</w:t>
            </w:r>
          </w:p>
        </w:tc>
        <w:tc>
          <w:tcPr>
            <w:tcW w:w="1134"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3</w:t>
            </w:r>
          </w:p>
        </w:tc>
        <w:tc>
          <w:tcPr>
            <w:tcW w:w="1133" w:type="dxa"/>
            <w:tcBorders>
              <w:top w:val="single" w:sz="4" w:space="0" w:color="auto"/>
              <w:left w:val="single" w:sz="4" w:space="0" w:color="auto"/>
              <w:right w:val="single" w:sz="4" w:space="0" w:color="auto"/>
            </w:tcBorders>
            <w:vAlign w:val="center"/>
          </w:tcPr>
          <w:p w:rsidR="00EA0E9A" w:rsidRPr="00B21287" w:rsidRDefault="00EA0E9A" w:rsidP="001D4FB0">
            <w:pPr>
              <w:jc w:val="center"/>
              <w:rPr>
                <w:rFonts w:ascii="Arial" w:hAnsi="Arial" w:cs="Arial"/>
                <w:sz w:val="20"/>
                <w:szCs w:val="20"/>
              </w:rPr>
            </w:pPr>
            <w:r w:rsidRPr="00B21287">
              <w:rPr>
                <w:rFonts w:ascii="Arial" w:hAnsi="Arial" w:cs="Arial"/>
                <w:sz w:val="20"/>
                <w:szCs w:val="20"/>
              </w:rPr>
              <w:t>4</w:t>
            </w:r>
          </w:p>
        </w:tc>
        <w:tc>
          <w:tcPr>
            <w:tcW w:w="703" w:type="dxa"/>
            <w:tcBorders>
              <w:top w:val="single" w:sz="4" w:space="0" w:color="auto"/>
              <w:left w:val="single" w:sz="4" w:space="0" w:color="auto"/>
              <w:right w:val="single" w:sz="4" w:space="0" w:color="auto"/>
            </w:tcBorders>
            <w:vAlign w:val="center"/>
          </w:tcPr>
          <w:p w:rsidR="00EA0E9A" w:rsidRPr="00A9786C" w:rsidRDefault="00EA0E9A" w:rsidP="001D4FB0">
            <w:pPr>
              <w:jc w:val="center"/>
              <w:rPr>
                <w:rFonts w:ascii="Arial" w:hAnsi="Arial" w:cs="Arial"/>
                <w:sz w:val="20"/>
                <w:szCs w:val="20"/>
              </w:rPr>
            </w:pPr>
          </w:p>
        </w:tc>
      </w:tr>
      <w:tr w:rsidR="00EA0E9A" w:rsidRPr="002728F4" w:rsidTr="00F01FD9">
        <w:trPr>
          <w:trHeight w:val="493"/>
        </w:trPr>
        <w:tc>
          <w:tcPr>
            <w:tcW w:w="576" w:type="dxa"/>
            <w:tcBorders>
              <w:top w:val="single" w:sz="4" w:space="0" w:color="auto"/>
              <w:left w:val="single" w:sz="4" w:space="0" w:color="auto"/>
              <w:right w:val="single" w:sz="4" w:space="0" w:color="auto"/>
            </w:tcBorders>
            <w:vAlign w:val="center"/>
          </w:tcPr>
          <w:p w:rsidR="00EA0E9A" w:rsidRPr="00B21287" w:rsidRDefault="00EA0E9A" w:rsidP="001D4FB0">
            <w:pPr>
              <w:rPr>
                <w:rFonts w:ascii="Arial" w:hAnsi="Arial" w:cs="Arial"/>
                <w:sz w:val="20"/>
                <w:szCs w:val="20"/>
              </w:rPr>
            </w:pPr>
          </w:p>
        </w:tc>
        <w:tc>
          <w:tcPr>
            <w:tcW w:w="9630" w:type="dxa"/>
            <w:gridSpan w:val="9"/>
            <w:tcBorders>
              <w:top w:val="single" w:sz="4" w:space="0" w:color="auto"/>
              <w:left w:val="single" w:sz="4" w:space="0" w:color="auto"/>
              <w:right w:val="single" w:sz="4" w:space="0" w:color="auto"/>
            </w:tcBorders>
            <w:vAlign w:val="center"/>
          </w:tcPr>
          <w:p w:rsidR="00EA0E9A" w:rsidRPr="00C279D0" w:rsidRDefault="00EA0E9A" w:rsidP="001D4FB0">
            <w:pPr>
              <w:rPr>
                <w:rFonts w:ascii="Arial" w:hAnsi="Arial" w:cs="Arial"/>
                <w:b/>
                <w:sz w:val="16"/>
                <w:szCs w:val="16"/>
              </w:rPr>
            </w:pPr>
            <w:r w:rsidRPr="00C279D0">
              <w:rPr>
                <w:rFonts w:ascii="Arial" w:hAnsi="Arial" w:cs="Arial"/>
                <w:b/>
                <w:sz w:val="16"/>
                <w:szCs w:val="16"/>
              </w:rPr>
              <w:t>Notes</w:t>
            </w:r>
          </w:p>
          <w:p w:rsidR="00EA0E9A" w:rsidRDefault="00EA0E9A" w:rsidP="001D4FB0">
            <w:pPr>
              <w:rPr>
                <w:rFonts w:ascii="Arial" w:hAnsi="Arial" w:cs="Arial"/>
                <w:b/>
                <w:sz w:val="20"/>
                <w:szCs w:val="20"/>
              </w:rPr>
            </w:pPr>
          </w:p>
          <w:p w:rsidR="00EA0E9A" w:rsidRPr="002728F4" w:rsidRDefault="00EA0E9A" w:rsidP="001D4FB0">
            <w:pPr>
              <w:rPr>
                <w:rFonts w:ascii="Arial" w:hAnsi="Arial" w:cs="Arial"/>
                <w:b/>
                <w:sz w:val="20"/>
                <w:szCs w:val="20"/>
              </w:rPr>
            </w:pPr>
          </w:p>
        </w:tc>
      </w:tr>
      <w:tr w:rsidR="00EA0E9A" w:rsidRPr="003F7228" w:rsidTr="00F01FD9">
        <w:tc>
          <w:tcPr>
            <w:tcW w:w="12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0E9A" w:rsidRPr="005B248B" w:rsidRDefault="00EA0E9A" w:rsidP="001D4FB0">
            <w:pPr>
              <w:spacing w:afterLines="200" w:after="480"/>
            </w:pPr>
            <w:r>
              <w:t>Total Score</w:t>
            </w:r>
          </w:p>
        </w:tc>
        <w:tc>
          <w:tcPr>
            <w:tcW w:w="850" w:type="dxa"/>
            <w:tcBorders>
              <w:top w:val="single" w:sz="4" w:space="0" w:color="auto"/>
              <w:left w:val="single" w:sz="4" w:space="0" w:color="auto"/>
              <w:bottom w:val="single" w:sz="4" w:space="0" w:color="auto"/>
              <w:right w:val="single" w:sz="4" w:space="0" w:color="auto"/>
            </w:tcBorders>
            <w:vAlign w:val="center"/>
          </w:tcPr>
          <w:p w:rsidR="00EA0E9A" w:rsidRPr="005B248B" w:rsidRDefault="00EA0E9A" w:rsidP="001D4FB0">
            <w:pPr>
              <w:spacing w:afterLines="200" w:after="480"/>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0E9A" w:rsidRPr="005B248B" w:rsidRDefault="00EA0E9A" w:rsidP="001D4FB0">
            <w:pPr>
              <w:spacing w:afterLines="200" w:after="480"/>
            </w:pPr>
            <w:r>
              <w:t>Name</w:t>
            </w:r>
          </w:p>
        </w:tc>
        <w:tc>
          <w:tcPr>
            <w:tcW w:w="4257" w:type="dxa"/>
            <w:gridSpan w:val="3"/>
            <w:tcBorders>
              <w:top w:val="single" w:sz="4" w:space="0" w:color="auto"/>
              <w:left w:val="single" w:sz="4" w:space="0" w:color="auto"/>
              <w:bottom w:val="single" w:sz="4" w:space="0" w:color="auto"/>
              <w:right w:val="single" w:sz="4" w:space="0" w:color="auto"/>
            </w:tcBorders>
            <w:vAlign w:val="center"/>
          </w:tcPr>
          <w:p w:rsidR="00EA0E9A" w:rsidRPr="00B21287" w:rsidRDefault="00EA0E9A" w:rsidP="001D4FB0">
            <w:pPr>
              <w:spacing w:afterLines="200" w:after="480"/>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0E9A" w:rsidRPr="00B21287" w:rsidRDefault="00EA0E9A" w:rsidP="001D4FB0">
            <w:pPr>
              <w:spacing w:afterLines="200" w:after="480"/>
              <w:rPr>
                <w:sz w:val="20"/>
                <w:szCs w:val="20"/>
              </w:rPr>
            </w:pPr>
            <w:r w:rsidRPr="00B21287">
              <w:rPr>
                <w:sz w:val="20"/>
                <w:szCs w:val="20"/>
              </w:rPr>
              <w:t>Date</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EA0E9A" w:rsidRDefault="00EA0E9A" w:rsidP="001D4FB0">
            <w:pPr>
              <w:spacing w:afterLines="200" w:after="480"/>
              <w:rPr>
                <w:sz w:val="20"/>
                <w:szCs w:val="20"/>
              </w:rPr>
            </w:pPr>
          </w:p>
          <w:p w:rsidR="00EA0E9A" w:rsidRPr="00B21287" w:rsidRDefault="00EA0E9A" w:rsidP="001D4FB0">
            <w:pPr>
              <w:spacing w:afterLines="200" w:after="480"/>
              <w:rPr>
                <w:sz w:val="20"/>
                <w:szCs w:val="20"/>
              </w:rPr>
            </w:pPr>
          </w:p>
        </w:tc>
      </w:tr>
    </w:tbl>
    <w:p w:rsidR="00EA0E9A" w:rsidRDefault="00EA0E9A">
      <w:r>
        <w:br w:type="page"/>
      </w:r>
    </w:p>
    <w:tbl>
      <w:tblPr>
        <w:tblStyle w:val="TableGrid"/>
        <w:tblW w:w="10206" w:type="dxa"/>
        <w:tblInd w:w="-577" w:type="dxa"/>
        <w:tblLayout w:type="fixed"/>
        <w:tblLook w:val="04A0" w:firstRow="1" w:lastRow="0" w:firstColumn="1" w:lastColumn="0" w:noHBand="0" w:noVBand="1"/>
      </w:tblPr>
      <w:tblGrid>
        <w:gridCol w:w="1703"/>
        <w:gridCol w:w="1985"/>
        <w:gridCol w:w="6518"/>
      </w:tblGrid>
      <w:tr w:rsidR="00EA0E9A" w:rsidRPr="003F7228" w:rsidTr="00EA0E9A">
        <w:trPr>
          <w:trHeight w:val="1030"/>
        </w:trPr>
        <w:tc>
          <w:tcPr>
            <w:tcW w:w="1703" w:type="dxa"/>
            <w:tcBorders>
              <w:top w:val="single" w:sz="4" w:space="0" w:color="auto"/>
              <w:left w:val="single" w:sz="4" w:space="0" w:color="auto"/>
              <w:right w:val="single" w:sz="4" w:space="0" w:color="auto"/>
            </w:tcBorders>
            <w:shd w:val="clear" w:color="auto" w:fill="D9D9D9" w:themeFill="background1" w:themeFillShade="D9"/>
            <w:vAlign w:val="center"/>
          </w:tcPr>
          <w:p w:rsidR="00EA0E9A" w:rsidRPr="002E18B4" w:rsidRDefault="00EA0E9A" w:rsidP="001D4FB0">
            <w:pPr>
              <w:spacing w:afterLines="200" w:after="480"/>
              <w:rPr>
                <w:rFonts w:ascii="Arial" w:hAnsi="Arial" w:cs="Arial"/>
                <w:b/>
                <w:sz w:val="20"/>
                <w:szCs w:val="20"/>
              </w:rPr>
            </w:pPr>
            <w:r w:rsidRPr="002E18B4">
              <w:rPr>
                <w:rFonts w:ascii="Arial" w:hAnsi="Arial" w:cs="Arial"/>
                <w:b/>
                <w:sz w:val="20"/>
                <w:szCs w:val="20"/>
              </w:rPr>
              <w:lastRenderedPageBreak/>
              <w:t>Score</w:t>
            </w:r>
          </w:p>
        </w:tc>
        <w:tc>
          <w:tcPr>
            <w:tcW w:w="1985" w:type="dxa"/>
            <w:tcBorders>
              <w:top w:val="single" w:sz="4" w:space="0" w:color="auto"/>
              <w:left w:val="single" w:sz="4" w:space="0" w:color="auto"/>
              <w:right w:val="single" w:sz="4" w:space="0" w:color="auto"/>
            </w:tcBorders>
            <w:shd w:val="clear" w:color="auto" w:fill="D9D9D9" w:themeFill="background1" w:themeFillShade="D9"/>
            <w:vAlign w:val="center"/>
          </w:tcPr>
          <w:p w:rsidR="00EA0E9A" w:rsidRPr="002E18B4" w:rsidRDefault="00EA0E9A" w:rsidP="001D4FB0">
            <w:pPr>
              <w:spacing w:afterLines="200" w:after="480"/>
              <w:rPr>
                <w:rFonts w:ascii="Arial" w:hAnsi="Arial" w:cs="Arial"/>
                <w:b/>
                <w:sz w:val="20"/>
                <w:szCs w:val="20"/>
              </w:rPr>
            </w:pPr>
            <w:r w:rsidRPr="002E18B4">
              <w:rPr>
                <w:rFonts w:ascii="Arial" w:hAnsi="Arial" w:cs="Arial"/>
                <w:b/>
                <w:sz w:val="20"/>
                <w:szCs w:val="20"/>
              </w:rPr>
              <w:t>Indication</w:t>
            </w:r>
          </w:p>
        </w:tc>
        <w:tc>
          <w:tcPr>
            <w:tcW w:w="6518" w:type="dxa"/>
            <w:tcBorders>
              <w:top w:val="single" w:sz="4" w:space="0" w:color="auto"/>
              <w:left w:val="single" w:sz="4" w:space="0" w:color="auto"/>
              <w:right w:val="single" w:sz="4" w:space="0" w:color="auto"/>
            </w:tcBorders>
            <w:shd w:val="clear" w:color="auto" w:fill="D9D9D9" w:themeFill="background1" w:themeFillShade="D9"/>
            <w:vAlign w:val="center"/>
          </w:tcPr>
          <w:p w:rsidR="00EA0E9A" w:rsidRDefault="00EA0E9A" w:rsidP="001D4FB0">
            <w:pPr>
              <w:spacing w:afterLines="200" w:after="480"/>
              <w:rPr>
                <w:rFonts w:ascii="Arial" w:hAnsi="Arial" w:cs="Arial"/>
                <w:b/>
                <w:sz w:val="20"/>
                <w:szCs w:val="20"/>
              </w:rPr>
            </w:pPr>
          </w:p>
          <w:p w:rsidR="00EA0E9A" w:rsidRPr="001F007D" w:rsidRDefault="00EA0E9A" w:rsidP="001D4FB0">
            <w:pPr>
              <w:spacing w:afterLines="200" w:after="480"/>
              <w:rPr>
                <w:rFonts w:ascii="Arial" w:hAnsi="Arial" w:cs="Arial"/>
                <w:sz w:val="20"/>
                <w:szCs w:val="20"/>
              </w:rPr>
            </w:pPr>
            <w:r>
              <w:rPr>
                <w:rFonts w:ascii="Arial" w:hAnsi="Arial" w:cs="Arial"/>
                <w:b/>
                <w:sz w:val="20"/>
                <w:szCs w:val="20"/>
              </w:rPr>
              <w:t xml:space="preserve">Research Notes </w:t>
            </w:r>
            <w:r>
              <w:rPr>
                <w:rFonts w:ascii="Arial" w:hAnsi="Arial" w:cs="Arial"/>
                <w:sz w:val="20"/>
                <w:szCs w:val="20"/>
              </w:rPr>
              <w:t>(The Adult Checklist was trialled on people who had formal diagnosis of dyslexia and people who had no diagnosis to validate the correlation of the questions with the likelihood of indicators of dyslexia).</w:t>
            </w:r>
          </w:p>
        </w:tc>
      </w:tr>
      <w:tr w:rsidR="00EA0E9A" w:rsidRPr="003F7228" w:rsidTr="00EA0E9A">
        <w:trPr>
          <w:trHeight w:val="1030"/>
        </w:trPr>
        <w:tc>
          <w:tcPr>
            <w:tcW w:w="1703" w:type="dxa"/>
            <w:tcBorders>
              <w:top w:val="single" w:sz="4" w:space="0" w:color="auto"/>
              <w:left w:val="single" w:sz="4" w:space="0" w:color="auto"/>
              <w:right w:val="single" w:sz="4" w:space="0" w:color="auto"/>
            </w:tcBorders>
            <w:shd w:val="clear" w:color="auto" w:fill="FFFFFF" w:themeFill="background1"/>
            <w:vAlign w:val="center"/>
          </w:tcPr>
          <w:p w:rsidR="00EA0E9A" w:rsidRPr="002E18B4" w:rsidRDefault="00EA0E9A" w:rsidP="001D4FB0">
            <w:pPr>
              <w:spacing w:line="240" w:lineRule="auto"/>
              <w:rPr>
                <w:rFonts w:ascii="Arial" w:hAnsi="Arial" w:cs="Arial"/>
                <w:sz w:val="20"/>
                <w:szCs w:val="20"/>
              </w:rPr>
            </w:pPr>
            <w:r w:rsidRPr="002E18B4">
              <w:rPr>
                <w:rFonts w:ascii="Arial" w:hAnsi="Arial" w:cs="Arial"/>
                <w:sz w:val="20"/>
                <w:szCs w:val="20"/>
              </w:rPr>
              <w:t>Less than 45</w:t>
            </w:r>
          </w:p>
        </w:tc>
        <w:tc>
          <w:tcPr>
            <w:tcW w:w="1985" w:type="dxa"/>
            <w:tcBorders>
              <w:top w:val="single" w:sz="4" w:space="0" w:color="auto"/>
              <w:left w:val="single" w:sz="4" w:space="0" w:color="auto"/>
              <w:right w:val="single" w:sz="4" w:space="0" w:color="auto"/>
            </w:tcBorders>
            <w:shd w:val="clear" w:color="auto" w:fill="FFFFFF" w:themeFill="background1"/>
            <w:vAlign w:val="center"/>
          </w:tcPr>
          <w:p w:rsidR="00EA0E9A" w:rsidRPr="002E18B4" w:rsidRDefault="00EA0E9A" w:rsidP="001D4FB0">
            <w:pPr>
              <w:spacing w:line="240" w:lineRule="auto"/>
              <w:rPr>
                <w:rFonts w:ascii="Arial" w:eastAsia="Times New Roman" w:hAnsi="Arial" w:cs="Arial"/>
                <w:sz w:val="20"/>
                <w:szCs w:val="20"/>
                <w:lang w:eastAsia="en-AU"/>
              </w:rPr>
            </w:pPr>
          </w:p>
          <w:p w:rsidR="00EA0E9A" w:rsidRPr="002E18B4" w:rsidRDefault="00EA0E9A" w:rsidP="001D4FB0">
            <w:pPr>
              <w:spacing w:line="240" w:lineRule="auto"/>
              <w:rPr>
                <w:rFonts w:ascii="Arial" w:eastAsia="Times New Roman" w:hAnsi="Arial" w:cs="Arial"/>
                <w:sz w:val="20"/>
                <w:szCs w:val="20"/>
                <w:lang w:eastAsia="en-AU"/>
              </w:rPr>
            </w:pPr>
            <w:r w:rsidRPr="002E18B4">
              <w:rPr>
                <w:rFonts w:ascii="Arial" w:eastAsia="Times New Roman" w:hAnsi="Arial" w:cs="Arial"/>
                <w:sz w:val="20"/>
                <w:szCs w:val="20"/>
                <w:lang w:eastAsia="en-AU"/>
              </w:rPr>
              <w:t>Probably Non-Dyslexic</w:t>
            </w:r>
          </w:p>
          <w:p w:rsidR="00EA0E9A" w:rsidRPr="002E18B4" w:rsidRDefault="00EA0E9A" w:rsidP="001D4FB0">
            <w:pPr>
              <w:spacing w:line="240" w:lineRule="auto"/>
              <w:rPr>
                <w:rFonts w:ascii="Arial" w:hAnsi="Arial" w:cs="Arial"/>
                <w:sz w:val="20"/>
                <w:szCs w:val="20"/>
              </w:rPr>
            </w:pPr>
          </w:p>
        </w:tc>
        <w:tc>
          <w:tcPr>
            <w:tcW w:w="6518" w:type="dxa"/>
            <w:tcBorders>
              <w:top w:val="single" w:sz="4" w:space="0" w:color="auto"/>
              <w:left w:val="single" w:sz="4" w:space="0" w:color="auto"/>
              <w:right w:val="single" w:sz="4" w:space="0" w:color="auto"/>
            </w:tcBorders>
            <w:shd w:val="clear" w:color="auto" w:fill="FFFFFF" w:themeFill="background1"/>
            <w:vAlign w:val="center"/>
          </w:tcPr>
          <w:p w:rsidR="00EA0E9A" w:rsidRPr="002E18B4" w:rsidRDefault="00EA0E9A" w:rsidP="001D4FB0">
            <w:pPr>
              <w:spacing w:line="240" w:lineRule="auto"/>
              <w:rPr>
                <w:rFonts w:ascii="Arial" w:hAnsi="Arial" w:cs="Arial"/>
                <w:sz w:val="20"/>
                <w:szCs w:val="20"/>
              </w:rPr>
            </w:pPr>
            <w:r w:rsidRPr="002E18B4">
              <w:rPr>
                <w:rFonts w:ascii="Arial" w:eastAsia="Times New Roman" w:hAnsi="Arial" w:cs="Arial"/>
                <w:sz w:val="20"/>
                <w:szCs w:val="20"/>
                <w:lang w:eastAsia="en-AU"/>
              </w:rPr>
              <w:t xml:space="preserve">No individual who was diagnosed as dyslexic through a full assessment was found to have scored less than 45 </w:t>
            </w:r>
            <w:r>
              <w:rPr>
                <w:rFonts w:ascii="Arial" w:eastAsia="Times New Roman" w:hAnsi="Arial" w:cs="Arial"/>
                <w:sz w:val="20"/>
                <w:szCs w:val="20"/>
                <w:lang w:eastAsia="en-AU"/>
              </w:rPr>
              <w:t xml:space="preserve">on this assessment </w:t>
            </w:r>
            <w:r w:rsidRPr="002E18B4">
              <w:rPr>
                <w:rFonts w:ascii="Arial" w:eastAsia="Times New Roman" w:hAnsi="Arial" w:cs="Arial"/>
                <w:sz w:val="20"/>
                <w:szCs w:val="20"/>
                <w:lang w:eastAsia="en-AU"/>
              </w:rPr>
              <w:t xml:space="preserve">and therefore it is unlikely that </w:t>
            </w:r>
            <w:r>
              <w:rPr>
                <w:rFonts w:ascii="Arial" w:eastAsia="Times New Roman" w:hAnsi="Arial" w:cs="Arial"/>
                <w:sz w:val="20"/>
                <w:szCs w:val="20"/>
                <w:lang w:eastAsia="en-AU"/>
              </w:rPr>
              <w:t>if a person</w:t>
            </w:r>
            <w:r w:rsidRPr="002E18B4">
              <w:rPr>
                <w:rFonts w:ascii="Arial" w:eastAsia="Times New Roman" w:hAnsi="Arial" w:cs="Arial"/>
                <w:sz w:val="20"/>
                <w:szCs w:val="20"/>
                <w:lang w:eastAsia="en-AU"/>
              </w:rPr>
              <w:t xml:space="preserve"> score</w:t>
            </w:r>
            <w:r>
              <w:rPr>
                <w:rFonts w:ascii="Arial" w:eastAsia="Times New Roman" w:hAnsi="Arial" w:cs="Arial"/>
                <w:sz w:val="20"/>
                <w:szCs w:val="20"/>
                <w:lang w:eastAsia="en-AU"/>
              </w:rPr>
              <w:t>s</w:t>
            </w:r>
            <w:r w:rsidRPr="002E18B4">
              <w:rPr>
                <w:rFonts w:ascii="Arial" w:eastAsia="Times New Roman" w:hAnsi="Arial" w:cs="Arial"/>
                <w:sz w:val="20"/>
                <w:szCs w:val="20"/>
                <w:lang w:eastAsia="en-AU"/>
              </w:rPr>
              <w:t xml:space="preserve"> under 45, </w:t>
            </w:r>
            <w:r>
              <w:rPr>
                <w:rFonts w:ascii="Arial" w:eastAsia="Times New Roman" w:hAnsi="Arial" w:cs="Arial"/>
                <w:sz w:val="20"/>
                <w:szCs w:val="20"/>
                <w:lang w:eastAsia="en-AU"/>
              </w:rPr>
              <w:t>they</w:t>
            </w:r>
            <w:r w:rsidRPr="002E18B4">
              <w:rPr>
                <w:rFonts w:ascii="Arial" w:eastAsia="Times New Roman" w:hAnsi="Arial" w:cs="Arial"/>
                <w:sz w:val="20"/>
                <w:szCs w:val="20"/>
                <w:lang w:eastAsia="en-AU"/>
              </w:rPr>
              <w:t xml:space="preserve"> will be dyslexic.</w:t>
            </w:r>
          </w:p>
        </w:tc>
      </w:tr>
      <w:tr w:rsidR="00EA0E9A" w:rsidRPr="003F7228" w:rsidTr="00EA0E9A">
        <w:trPr>
          <w:trHeight w:val="1030"/>
        </w:trPr>
        <w:tc>
          <w:tcPr>
            <w:tcW w:w="1703" w:type="dxa"/>
            <w:tcBorders>
              <w:top w:val="single" w:sz="4" w:space="0" w:color="auto"/>
              <w:left w:val="single" w:sz="4" w:space="0" w:color="auto"/>
              <w:right w:val="single" w:sz="4" w:space="0" w:color="auto"/>
            </w:tcBorders>
            <w:shd w:val="clear" w:color="auto" w:fill="FFFFFF" w:themeFill="background1"/>
            <w:vAlign w:val="center"/>
          </w:tcPr>
          <w:p w:rsidR="00EA0E9A" w:rsidRPr="002E18B4" w:rsidRDefault="00EA0E9A" w:rsidP="001D4FB0">
            <w:pPr>
              <w:spacing w:line="240" w:lineRule="auto"/>
              <w:rPr>
                <w:rFonts w:ascii="Arial" w:hAnsi="Arial" w:cs="Arial"/>
                <w:sz w:val="20"/>
                <w:szCs w:val="20"/>
              </w:rPr>
            </w:pPr>
            <w:r w:rsidRPr="002E18B4">
              <w:rPr>
                <w:rFonts w:ascii="Arial" w:hAnsi="Arial" w:cs="Arial"/>
                <w:sz w:val="20"/>
                <w:szCs w:val="20"/>
              </w:rPr>
              <w:t>45 – 60</w:t>
            </w:r>
          </w:p>
        </w:tc>
        <w:tc>
          <w:tcPr>
            <w:tcW w:w="1985" w:type="dxa"/>
            <w:tcBorders>
              <w:left w:val="single" w:sz="4" w:space="0" w:color="auto"/>
              <w:right w:val="single" w:sz="4" w:space="0" w:color="auto"/>
            </w:tcBorders>
            <w:shd w:val="clear" w:color="auto" w:fill="FFFFFF" w:themeFill="background1"/>
            <w:vAlign w:val="center"/>
          </w:tcPr>
          <w:p w:rsidR="00EA0E9A" w:rsidRDefault="00EA0E9A" w:rsidP="001D4FB0">
            <w:pPr>
              <w:spacing w:line="240" w:lineRule="auto"/>
              <w:rPr>
                <w:rFonts w:ascii="Arial" w:hAnsi="Arial" w:cs="Arial"/>
                <w:sz w:val="20"/>
                <w:szCs w:val="20"/>
              </w:rPr>
            </w:pPr>
          </w:p>
          <w:p w:rsidR="00EA0E9A" w:rsidRPr="002E18B4" w:rsidRDefault="00EA0E9A" w:rsidP="001D4FB0">
            <w:pPr>
              <w:spacing w:line="240" w:lineRule="auto"/>
              <w:rPr>
                <w:rFonts w:ascii="Arial" w:hAnsi="Arial" w:cs="Arial"/>
                <w:sz w:val="20"/>
                <w:szCs w:val="20"/>
              </w:rPr>
            </w:pPr>
            <w:r w:rsidRPr="002E18B4">
              <w:rPr>
                <w:rFonts w:ascii="Arial" w:hAnsi="Arial" w:cs="Arial"/>
                <w:sz w:val="20"/>
                <w:szCs w:val="20"/>
              </w:rPr>
              <w:t>Showing signs consistent with mild dyslexia</w:t>
            </w:r>
          </w:p>
        </w:tc>
        <w:tc>
          <w:tcPr>
            <w:tcW w:w="6518" w:type="dxa"/>
            <w:tcBorders>
              <w:left w:val="single" w:sz="4" w:space="0" w:color="auto"/>
              <w:right w:val="single" w:sz="4" w:space="0" w:color="auto"/>
            </w:tcBorders>
            <w:shd w:val="clear" w:color="auto" w:fill="FFFFFF" w:themeFill="background1"/>
            <w:vAlign w:val="center"/>
          </w:tcPr>
          <w:p w:rsidR="00EA0E9A" w:rsidRPr="002E18B4" w:rsidRDefault="00EA0E9A" w:rsidP="001D4FB0">
            <w:pPr>
              <w:spacing w:line="240" w:lineRule="auto"/>
              <w:rPr>
                <w:rFonts w:ascii="Arial" w:hAnsi="Arial" w:cs="Arial"/>
                <w:sz w:val="20"/>
                <w:szCs w:val="20"/>
              </w:rPr>
            </w:pPr>
            <w:r>
              <w:rPr>
                <w:rFonts w:ascii="Arial" w:hAnsi="Arial" w:cs="Arial"/>
                <w:sz w:val="20"/>
                <w:szCs w:val="20"/>
              </w:rPr>
              <w:t xml:space="preserve">Most of the research participants </w:t>
            </w:r>
            <w:r w:rsidRPr="002E18B4">
              <w:rPr>
                <w:rFonts w:ascii="Arial" w:hAnsi="Arial" w:cs="Arial"/>
                <w:sz w:val="20"/>
                <w:szCs w:val="20"/>
              </w:rPr>
              <w:t xml:space="preserve">who </w:t>
            </w:r>
            <w:r>
              <w:rPr>
                <w:rFonts w:ascii="Arial" w:hAnsi="Arial" w:cs="Arial"/>
                <w:sz w:val="20"/>
                <w:szCs w:val="20"/>
              </w:rPr>
              <w:t>w</w:t>
            </w:r>
            <w:r w:rsidRPr="002E18B4">
              <w:rPr>
                <w:rFonts w:ascii="Arial" w:eastAsia="Times New Roman" w:hAnsi="Arial" w:cs="Arial"/>
                <w:sz w:val="20"/>
                <w:szCs w:val="20"/>
                <w:lang w:eastAsia="en-AU"/>
              </w:rPr>
              <w:t>ere in this category showed signs of being at least</w:t>
            </w:r>
            <w:r>
              <w:rPr>
                <w:rFonts w:ascii="Arial" w:eastAsia="Times New Roman" w:hAnsi="Arial" w:cs="Arial"/>
                <w:sz w:val="20"/>
                <w:szCs w:val="20"/>
                <w:lang w:eastAsia="en-AU"/>
              </w:rPr>
              <w:t xml:space="preserve"> </w:t>
            </w:r>
            <w:r w:rsidRPr="002E18B4">
              <w:rPr>
                <w:rFonts w:ascii="Arial" w:eastAsia="Times New Roman" w:hAnsi="Arial" w:cs="Arial"/>
                <w:sz w:val="20"/>
                <w:szCs w:val="20"/>
                <w:lang w:eastAsia="en-AU"/>
              </w:rPr>
              <w:t xml:space="preserve">moderately dyslexic. </w:t>
            </w:r>
          </w:p>
        </w:tc>
      </w:tr>
      <w:tr w:rsidR="00EA0E9A" w:rsidRPr="003F7228" w:rsidTr="00EA0E9A">
        <w:trPr>
          <w:trHeight w:val="1030"/>
        </w:trPr>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0E9A" w:rsidRPr="002E18B4" w:rsidRDefault="00EA0E9A" w:rsidP="001D4FB0">
            <w:pPr>
              <w:spacing w:line="240" w:lineRule="auto"/>
              <w:rPr>
                <w:rFonts w:ascii="Arial" w:hAnsi="Arial" w:cs="Arial"/>
                <w:sz w:val="20"/>
                <w:szCs w:val="20"/>
              </w:rPr>
            </w:pPr>
            <w:r w:rsidRPr="002E18B4">
              <w:rPr>
                <w:rFonts w:ascii="Arial" w:hAnsi="Arial" w:cs="Arial"/>
                <w:sz w:val="20"/>
                <w:szCs w:val="20"/>
              </w:rPr>
              <w:t>Greater than 60</w:t>
            </w:r>
          </w:p>
        </w:tc>
        <w:tc>
          <w:tcPr>
            <w:tcW w:w="1985" w:type="dxa"/>
            <w:tcBorders>
              <w:left w:val="single" w:sz="4" w:space="0" w:color="auto"/>
              <w:bottom w:val="single" w:sz="4" w:space="0" w:color="auto"/>
              <w:right w:val="single" w:sz="4" w:space="0" w:color="auto"/>
            </w:tcBorders>
            <w:shd w:val="clear" w:color="auto" w:fill="FFFFFF" w:themeFill="background1"/>
            <w:vAlign w:val="center"/>
          </w:tcPr>
          <w:p w:rsidR="00EA0E9A" w:rsidRPr="002E18B4" w:rsidRDefault="00EA0E9A" w:rsidP="001D4FB0">
            <w:pPr>
              <w:spacing w:line="240" w:lineRule="auto"/>
              <w:rPr>
                <w:rFonts w:ascii="Arial" w:hAnsi="Arial" w:cs="Arial"/>
                <w:sz w:val="20"/>
                <w:szCs w:val="20"/>
              </w:rPr>
            </w:pPr>
            <w:r w:rsidRPr="002E18B4">
              <w:rPr>
                <w:rFonts w:ascii="Arial" w:hAnsi="Arial" w:cs="Arial"/>
                <w:sz w:val="20"/>
                <w:szCs w:val="20"/>
              </w:rPr>
              <w:t>Signs consistent with moderate or severe dyslexia</w:t>
            </w:r>
          </w:p>
        </w:tc>
        <w:tc>
          <w:tcPr>
            <w:tcW w:w="6518" w:type="dxa"/>
            <w:tcBorders>
              <w:left w:val="single" w:sz="4" w:space="0" w:color="auto"/>
              <w:right w:val="single" w:sz="4" w:space="0" w:color="auto"/>
            </w:tcBorders>
            <w:shd w:val="clear" w:color="auto" w:fill="FFFFFF" w:themeFill="background1"/>
            <w:vAlign w:val="center"/>
          </w:tcPr>
          <w:p w:rsidR="00EA0E9A" w:rsidRDefault="00EA0E9A" w:rsidP="001D4FB0">
            <w:pPr>
              <w:spacing w:line="240" w:lineRule="auto"/>
              <w:rPr>
                <w:rFonts w:ascii="Arial" w:eastAsia="Times New Roman" w:hAnsi="Arial" w:cs="Arial"/>
                <w:sz w:val="20"/>
                <w:szCs w:val="20"/>
                <w:lang w:eastAsia="en-AU"/>
              </w:rPr>
            </w:pPr>
          </w:p>
          <w:p w:rsidR="00EA0E9A" w:rsidRPr="002E18B4" w:rsidRDefault="00EA0E9A" w:rsidP="001D4FB0">
            <w:pPr>
              <w:spacing w:line="240" w:lineRule="auto"/>
              <w:rPr>
                <w:rFonts w:ascii="Arial" w:eastAsia="Times New Roman" w:hAnsi="Arial" w:cs="Arial"/>
                <w:sz w:val="20"/>
                <w:szCs w:val="20"/>
                <w:lang w:eastAsia="en-AU"/>
              </w:rPr>
            </w:pPr>
            <w:r w:rsidRPr="002E18B4">
              <w:rPr>
                <w:rFonts w:ascii="Arial" w:eastAsia="Times New Roman" w:hAnsi="Arial" w:cs="Arial"/>
                <w:sz w:val="20"/>
                <w:szCs w:val="20"/>
                <w:lang w:eastAsia="en-AU"/>
              </w:rPr>
              <w:t xml:space="preserve">All of those who recorded scores of more than 60, were </w:t>
            </w:r>
            <w:r>
              <w:rPr>
                <w:rFonts w:ascii="Arial" w:eastAsia="Times New Roman" w:hAnsi="Arial" w:cs="Arial"/>
                <w:sz w:val="20"/>
                <w:szCs w:val="20"/>
                <w:lang w:eastAsia="en-AU"/>
              </w:rPr>
              <w:t xml:space="preserve">previously </w:t>
            </w:r>
            <w:r w:rsidRPr="002E18B4">
              <w:rPr>
                <w:rFonts w:ascii="Arial" w:eastAsia="Times New Roman" w:hAnsi="Arial" w:cs="Arial"/>
                <w:sz w:val="20"/>
                <w:szCs w:val="20"/>
                <w:lang w:eastAsia="en-AU"/>
              </w:rPr>
              <w:t>diagnosed as</w:t>
            </w:r>
            <w:r>
              <w:rPr>
                <w:rFonts w:ascii="Arial" w:eastAsia="Times New Roman" w:hAnsi="Arial" w:cs="Arial"/>
                <w:sz w:val="20"/>
                <w:szCs w:val="20"/>
                <w:lang w:eastAsia="en-AU"/>
              </w:rPr>
              <w:t xml:space="preserve"> </w:t>
            </w:r>
            <w:r w:rsidRPr="002E18B4">
              <w:rPr>
                <w:rFonts w:ascii="Arial" w:eastAsia="Times New Roman" w:hAnsi="Arial" w:cs="Arial"/>
                <w:sz w:val="20"/>
                <w:szCs w:val="20"/>
                <w:lang w:eastAsia="en-AU"/>
              </w:rPr>
              <w:t>moderately or severely dyslexic. Therefore, we would suggest that a</w:t>
            </w:r>
            <w:r>
              <w:rPr>
                <w:rFonts w:ascii="Arial" w:eastAsia="Times New Roman" w:hAnsi="Arial" w:cs="Arial"/>
                <w:sz w:val="20"/>
                <w:szCs w:val="20"/>
                <w:lang w:eastAsia="en-AU"/>
              </w:rPr>
              <w:t xml:space="preserve"> </w:t>
            </w:r>
            <w:r w:rsidRPr="002E18B4">
              <w:rPr>
                <w:rFonts w:ascii="Arial" w:eastAsia="Times New Roman" w:hAnsi="Arial" w:cs="Arial"/>
                <w:sz w:val="20"/>
                <w:szCs w:val="20"/>
                <w:lang w:eastAsia="en-AU"/>
              </w:rPr>
              <w:t xml:space="preserve">score greater than 60 suggests </w:t>
            </w:r>
            <w:r>
              <w:rPr>
                <w:rFonts w:ascii="Arial" w:eastAsia="Times New Roman" w:hAnsi="Arial" w:cs="Arial"/>
                <w:sz w:val="20"/>
                <w:szCs w:val="20"/>
                <w:lang w:eastAsia="en-AU"/>
              </w:rPr>
              <w:t>a high likelihood of moderate or severe dyslexia with formal assessment recommended.</w:t>
            </w:r>
          </w:p>
          <w:p w:rsidR="00EA0E9A" w:rsidRPr="002E18B4" w:rsidRDefault="00EA0E9A" w:rsidP="001D4FB0">
            <w:pPr>
              <w:spacing w:line="240" w:lineRule="auto"/>
              <w:rPr>
                <w:rFonts w:ascii="Arial" w:hAnsi="Arial" w:cs="Arial"/>
                <w:sz w:val="20"/>
                <w:szCs w:val="20"/>
              </w:rPr>
            </w:pPr>
          </w:p>
        </w:tc>
      </w:tr>
      <w:tr w:rsidR="00EA0E9A" w:rsidRPr="003F7228" w:rsidTr="00EA0E9A">
        <w:trPr>
          <w:trHeight w:val="1030"/>
        </w:trPr>
        <w:tc>
          <w:tcPr>
            <w:tcW w:w="1703" w:type="dxa"/>
            <w:tcBorders>
              <w:top w:val="single" w:sz="4" w:space="0" w:color="auto"/>
              <w:left w:val="nil"/>
              <w:bottom w:val="nil"/>
              <w:right w:val="nil"/>
            </w:tcBorders>
            <w:shd w:val="clear" w:color="auto" w:fill="FFFFFF" w:themeFill="background1"/>
            <w:vAlign w:val="center"/>
          </w:tcPr>
          <w:p w:rsidR="00EA0E9A" w:rsidRPr="002E18B4" w:rsidRDefault="00EA0E9A" w:rsidP="001D4FB0">
            <w:pPr>
              <w:spacing w:line="240" w:lineRule="auto"/>
              <w:rPr>
                <w:rFonts w:ascii="Arial" w:hAnsi="Arial" w:cs="Arial"/>
                <w:sz w:val="20"/>
                <w:szCs w:val="20"/>
              </w:rPr>
            </w:pPr>
          </w:p>
        </w:tc>
        <w:tc>
          <w:tcPr>
            <w:tcW w:w="1985" w:type="dxa"/>
            <w:tcBorders>
              <w:left w:val="nil"/>
              <w:bottom w:val="nil"/>
              <w:right w:val="single" w:sz="4" w:space="0" w:color="auto"/>
            </w:tcBorders>
            <w:shd w:val="clear" w:color="auto" w:fill="FFFFFF" w:themeFill="background1"/>
            <w:vAlign w:val="center"/>
          </w:tcPr>
          <w:p w:rsidR="00EA0E9A" w:rsidRPr="001F007D" w:rsidRDefault="00EA0E9A" w:rsidP="001D4FB0">
            <w:pPr>
              <w:spacing w:line="240" w:lineRule="auto"/>
              <w:rPr>
                <w:rFonts w:ascii="Arial" w:hAnsi="Arial" w:cs="Arial"/>
                <w:sz w:val="16"/>
                <w:szCs w:val="16"/>
              </w:rPr>
            </w:pPr>
          </w:p>
        </w:tc>
        <w:tc>
          <w:tcPr>
            <w:tcW w:w="6518" w:type="dxa"/>
            <w:tcBorders>
              <w:left w:val="single" w:sz="4" w:space="0" w:color="auto"/>
              <w:right w:val="single" w:sz="4" w:space="0" w:color="auto"/>
            </w:tcBorders>
            <w:shd w:val="clear" w:color="auto" w:fill="FFFFFF" w:themeFill="background1"/>
            <w:vAlign w:val="center"/>
          </w:tcPr>
          <w:p w:rsidR="00EA0E9A" w:rsidRPr="001F007D" w:rsidRDefault="00EA0E9A" w:rsidP="001D4FB0">
            <w:pPr>
              <w:spacing w:line="240" w:lineRule="auto"/>
              <w:rPr>
                <w:rFonts w:ascii="Arial" w:eastAsia="Times New Roman" w:hAnsi="Arial" w:cs="Arial"/>
                <w:sz w:val="16"/>
                <w:szCs w:val="16"/>
                <w:lang w:eastAsia="en-AU"/>
              </w:rPr>
            </w:pPr>
            <w:r w:rsidRPr="001F007D">
              <w:rPr>
                <w:rStyle w:val="element-citation"/>
                <w:sz w:val="16"/>
                <w:szCs w:val="16"/>
              </w:rPr>
              <w:t xml:space="preserve">Smythe I, Everatt J. 2001. Adult Checklist. Retrieved from </w:t>
            </w:r>
            <w:hyperlink r:id="rId8" w:history="1">
              <w:r w:rsidRPr="001F007D">
                <w:rPr>
                  <w:rStyle w:val="Hyperlink"/>
                  <w:sz w:val="16"/>
                  <w:szCs w:val="16"/>
                </w:rPr>
                <w:t>http://www.bdadyslexia.org.uk/common/ckeditor/filemanager/userfiles/Adult-Checklist.pdf</w:t>
              </w:r>
            </w:hyperlink>
            <w:r w:rsidRPr="001F007D">
              <w:rPr>
                <w:rStyle w:val="element-citation"/>
                <w:sz w:val="16"/>
                <w:szCs w:val="16"/>
              </w:rPr>
              <w:t>,</w:t>
            </w:r>
          </w:p>
        </w:tc>
      </w:tr>
    </w:tbl>
    <w:p w:rsidR="00350844" w:rsidRDefault="00350844" w:rsidP="00350844">
      <w:pPr>
        <w:pStyle w:val="FootnoteText"/>
        <w:ind w:left="-567"/>
      </w:pPr>
    </w:p>
    <w:p w:rsidR="00350844" w:rsidRDefault="00350844" w:rsidP="00350844">
      <w:pPr>
        <w:pStyle w:val="FootnoteText"/>
        <w:ind w:left="-567"/>
        <w:rPr>
          <w:rStyle w:val="element-citation"/>
        </w:rPr>
      </w:pPr>
      <w:r>
        <w:rPr>
          <w:rStyle w:val="FootnoteReference"/>
        </w:rPr>
        <w:footnoteRef/>
      </w:r>
      <w:r>
        <w:t xml:space="preserve"> L</w:t>
      </w:r>
      <w:r>
        <w:rPr>
          <w:rStyle w:val="element-citation"/>
        </w:rPr>
        <w:t xml:space="preserve">indgren SA, Laine M. (2007).The adaptation of an adult group screening test for dyslexia into Finland-Swedish:Normative data </w:t>
      </w:r>
    </w:p>
    <w:p w:rsidR="00350844" w:rsidRDefault="00350844" w:rsidP="00350844">
      <w:pPr>
        <w:pStyle w:val="FootnoteText"/>
        <w:ind w:left="-567"/>
        <w:rPr>
          <w:rStyle w:val="element-citation"/>
        </w:rPr>
      </w:pPr>
      <w:r>
        <w:rPr>
          <w:rStyle w:val="element-citation"/>
        </w:rPr>
        <w:t xml:space="preserve">for university students and the effects of language background on test performance. </w:t>
      </w:r>
      <w:r>
        <w:rPr>
          <w:rStyle w:val="ref-journal"/>
        </w:rPr>
        <w:t>Scand J Psychol</w:t>
      </w:r>
      <w:r>
        <w:rPr>
          <w:rStyle w:val="element-citation"/>
        </w:rPr>
        <w:t>;</w:t>
      </w:r>
      <w:r>
        <w:rPr>
          <w:rStyle w:val="ref-vol"/>
        </w:rPr>
        <w:t>48</w:t>
      </w:r>
      <w:r>
        <w:rPr>
          <w:rStyle w:val="element-citation"/>
        </w:rPr>
        <w:t>(5):419–432.</w:t>
      </w:r>
    </w:p>
    <w:p w:rsidR="00350844" w:rsidRDefault="00350844" w:rsidP="00350844">
      <w:pPr>
        <w:pStyle w:val="FootnoteText"/>
        <w:ind w:left="-567"/>
      </w:pPr>
      <w:r>
        <w:rPr>
          <w:rStyle w:val="FootnoteReference"/>
        </w:rPr>
        <w:t>2</w:t>
      </w:r>
      <w:r>
        <w:rPr>
          <w:rStyle w:val="element-citation"/>
        </w:rPr>
        <w:t xml:space="preserve"> Smythe I, Everatt J. 2001. Adult Checklist. Retrieved from </w:t>
      </w:r>
      <w:hyperlink r:id="rId9" w:history="1">
        <w:r w:rsidRPr="00F54299">
          <w:rPr>
            <w:rStyle w:val="Hyperlink"/>
          </w:rPr>
          <w:t>http://www.bdadyslexia.org.uk/common/ckeditor/filemanager/userfiles/Adult-Checklist.pdf</w:t>
        </w:r>
      </w:hyperlink>
    </w:p>
    <w:p w:rsidR="00AB7CB9" w:rsidRPr="00EA0E9A" w:rsidRDefault="00350844" w:rsidP="00EA0E9A">
      <w:pPr>
        <w:spacing w:line="240" w:lineRule="auto"/>
        <w:rPr>
          <w:b/>
          <w:bCs/>
        </w:rPr>
      </w:pPr>
    </w:p>
    <w:sectPr w:rsidR="00AB7CB9" w:rsidRPr="00EA0E9A" w:rsidSect="00EA0E9A">
      <w:footnotePr>
        <w:pos w:val="beneathText"/>
      </w:footnotePr>
      <w:pgSz w:w="11906" w:h="16838"/>
      <w:pgMar w:top="709" w:right="991"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E9A" w:rsidRDefault="00EA0E9A" w:rsidP="00EA0E9A">
      <w:pPr>
        <w:spacing w:after="0" w:line="240" w:lineRule="auto"/>
      </w:pPr>
      <w:r>
        <w:separator/>
      </w:r>
    </w:p>
  </w:endnote>
  <w:endnote w:type="continuationSeparator" w:id="0">
    <w:p w:rsidR="00EA0E9A" w:rsidRDefault="00EA0E9A" w:rsidP="00EA0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E9A" w:rsidRDefault="00EA0E9A" w:rsidP="00EA0E9A">
      <w:pPr>
        <w:spacing w:after="0" w:line="240" w:lineRule="auto"/>
      </w:pPr>
      <w:r>
        <w:separator/>
      </w:r>
    </w:p>
  </w:footnote>
  <w:footnote w:type="continuationSeparator" w:id="0">
    <w:p w:rsidR="00EA0E9A" w:rsidRDefault="00EA0E9A" w:rsidP="00EA0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17C97"/>
    <w:multiLevelType w:val="multilevel"/>
    <w:tmpl w:val="F2D2E2A4"/>
    <w:lvl w:ilvl="0">
      <w:start w:val="1"/>
      <w:numFmt w:val="none"/>
      <w:pStyle w:val="Heading1"/>
      <w:suff w:val="space"/>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decimal"/>
      <w:pStyle w:val="Heading7"/>
      <w:suff w:val="nothing"/>
      <w:lvlText w:val="Appendix %7 "/>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pos w:val="beneathText"/>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E9A"/>
    <w:rsid w:val="00175BB7"/>
    <w:rsid w:val="002574AD"/>
    <w:rsid w:val="0031027B"/>
    <w:rsid w:val="00350844"/>
    <w:rsid w:val="00627243"/>
    <w:rsid w:val="00655B97"/>
    <w:rsid w:val="006E60C8"/>
    <w:rsid w:val="007860A2"/>
    <w:rsid w:val="007F127E"/>
    <w:rsid w:val="00947757"/>
    <w:rsid w:val="00950CA7"/>
    <w:rsid w:val="009F775B"/>
    <w:rsid w:val="00A32C3F"/>
    <w:rsid w:val="00A6328B"/>
    <w:rsid w:val="00AB404A"/>
    <w:rsid w:val="00AC0CA7"/>
    <w:rsid w:val="00AC5540"/>
    <w:rsid w:val="00BD6CA7"/>
    <w:rsid w:val="00BE6D18"/>
    <w:rsid w:val="00EA0E9A"/>
    <w:rsid w:val="00ED62F3"/>
    <w:rsid w:val="00EF43B7"/>
    <w:rsid w:val="00EF5617"/>
    <w:rsid w:val="00F01FD9"/>
    <w:rsid w:val="00F82DCB"/>
    <w:rsid w:val="00F93EE9"/>
    <w:rsid w:val="00FB208A"/>
    <w:rsid w:val="00FB6EC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BF97"/>
  <w15:chartTrackingRefBased/>
  <w15:docId w15:val="{5C6DD033-E8DB-40EE-B93A-97424B8C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A0E9A"/>
    <w:pPr>
      <w:spacing w:after="200" w:line="276" w:lineRule="auto"/>
    </w:pPr>
    <w:rPr>
      <w:rFonts w:ascii="Arial Narrow" w:eastAsiaTheme="minorHAnsi" w:hAnsi="Arial Narrow"/>
      <w:lang w:eastAsia="en-US"/>
    </w:rPr>
  </w:style>
  <w:style w:type="paragraph" w:styleId="Heading1">
    <w:name w:val="heading 1"/>
    <w:aliases w:val="Main Heading"/>
    <w:basedOn w:val="Normal"/>
    <w:next w:val="Normal"/>
    <w:link w:val="Heading1Char"/>
    <w:uiPriority w:val="9"/>
    <w:qFormat/>
    <w:rsid w:val="00EA0E9A"/>
    <w:pPr>
      <w:keepNext/>
      <w:keepLines/>
      <w:numPr>
        <w:numId w:val="1"/>
      </w:numPr>
      <w:spacing w:before="480" w:after="0"/>
      <w:outlineLvl w:val="0"/>
    </w:pPr>
    <w:rPr>
      <w:rFonts w:eastAsiaTheme="majorEastAsia" w:cstheme="majorBidi"/>
      <w:b/>
      <w:bCs/>
      <w:color w:val="5B9BD5" w:themeColor="accent1"/>
      <w:sz w:val="28"/>
      <w:szCs w:val="44"/>
    </w:rPr>
  </w:style>
  <w:style w:type="paragraph" w:styleId="Heading2">
    <w:name w:val="heading 2"/>
    <w:aliases w:val="First Sub Heading"/>
    <w:basedOn w:val="Normal"/>
    <w:next w:val="Normal"/>
    <w:link w:val="Heading2Char"/>
    <w:uiPriority w:val="9"/>
    <w:unhideWhenUsed/>
    <w:qFormat/>
    <w:rsid w:val="00EA0E9A"/>
    <w:pPr>
      <w:keepNext/>
      <w:keepLines/>
      <w:numPr>
        <w:ilvl w:val="1"/>
        <w:numId w:val="1"/>
      </w:numPr>
      <w:spacing w:before="200" w:after="0"/>
      <w:outlineLvl w:val="1"/>
    </w:pPr>
    <w:rPr>
      <w:rFonts w:eastAsiaTheme="majorEastAsia" w:cstheme="majorBidi"/>
      <w:b/>
      <w:bCs/>
      <w:color w:val="5B9BD5" w:themeColor="accent1"/>
      <w:sz w:val="24"/>
      <w:szCs w:val="26"/>
    </w:rPr>
  </w:style>
  <w:style w:type="paragraph" w:styleId="Heading3">
    <w:name w:val="heading 3"/>
    <w:aliases w:val="2nd sub heading"/>
    <w:basedOn w:val="Normal"/>
    <w:next w:val="Normal"/>
    <w:link w:val="Heading3Char"/>
    <w:uiPriority w:val="9"/>
    <w:unhideWhenUsed/>
    <w:qFormat/>
    <w:rsid w:val="00EA0E9A"/>
    <w:pPr>
      <w:keepNext/>
      <w:keepLines/>
      <w:numPr>
        <w:ilvl w:val="2"/>
        <w:numId w:val="1"/>
      </w:numPr>
      <w:spacing w:before="200" w:after="0"/>
      <w:outlineLvl w:val="2"/>
    </w:pPr>
    <w:rPr>
      <w:rFonts w:ascii="Arial" w:eastAsiaTheme="majorEastAsia" w:hAnsi="Arial" w:cstheme="majorBidi"/>
      <w:b/>
      <w:bCs/>
      <w:color w:val="5B9BD5" w:themeColor="accent1"/>
    </w:rPr>
  </w:style>
  <w:style w:type="paragraph" w:styleId="Heading4">
    <w:name w:val="heading 4"/>
    <w:basedOn w:val="Normal"/>
    <w:next w:val="Normal"/>
    <w:link w:val="Heading4Char"/>
    <w:uiPriority w:val="9"/>
    <w:unhideWhenUsed/>
    <w:qFormat/>
    <w:rsid w:val="00EA0E9A"/>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EA0E9A"/>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EA0E9A"/>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EA0E9A"/>
    <w:pPr>
      <w:keepNext/>
      <w:keepLines/>
      <w:numPr>
        <w:ilvl w:val="6"/>
        <w:numId w:val="1"/>
      </w:numPr>
      <w:spacing w:before="200" w:after="0"/>
      <w:outlineLvl w:val="6"/>
    </w:pPr>
    <w:rPr>
      <w:rFonts w:asciiTheme="majorHAnsi" w:eastAsiaTheme="majorEastAsia" w:hAnsiTheme="majorHAnsi" w:cstheme="majorBidi"/>
      <w:b/>
      <w:i/>
      <w:iCs/>
      <w:color w:val="5B9BD5" w:themeColor="accent1"/>
      <w:sz w:val="32"/>
      <w:szCs w:val="32"/>
    </w:rPr>
  </w:style>
  <w:style w:type="paragraph" w:styleId="Heading8">
    <w:name w:val="heading 8"/>
    <w:basedOn w:val="Normal"/>
    <w:next w:val="Normal"/>
    <w:link w:val="Heading8Char"/>
    <w:uiPriority w:val="9"/>
    <w:semiHidden/>
    <w:unhideWhenUsed/>
    <w:qFormat/>
    <w:rsid w:val="00EA0E9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0E9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9"/>
    <w:rsid w:val="00EA0E9A"/>
    <w:rPr>
      <w:rFonts w:ascii="Arial Narrow" w:eastAsiaTheme="majorEastAsia" w:hAnsi="Arial Narrow" w:cstheme="majorBidi"/>
      <w:b/>
      <w:bCs/>
      <w:color w:val="5B9BD5" w:themeColor="accent1"/>
      <w:sz w:val="28"/>
      <w:szCs w:val="44"/>
      <w:lang w:eastAsia="en-US"/>
    </w:rPr>
  </w:style>
  <w:style w:type="character" w:customStyle="1" w:styleId="Heading2Char">
    <w:name w:val="Heading 2 Char"/>
    <w:aliases w:val="First Sub Heading Char"/>
    <w:basedOn w:val="DefaultParagraphFont"/>
    <w:link w:val="Heading2"/>
    <w:uiPriority w:val="9"/>
    <w:rsid w:val="00EA0E9A"/>
    <w:rPr>
      <w:rFonts w:ascii="Arial Narrow" w:eastAsiaTheme="majorEastAsia" w:hAnsi="Arial Narrow" w:cstheme="majorBidi"/>
      <w:b/>
      <w:bCs/>
      <w:color w:val="5B9BD5" w:themeColor="accent1"/>
      <w:sz w:val="24"/>
      <w:szCs w:val="26"/>
      <w:lang w:eastAsia="en-US"/>
    </w:rPr>
  </w:style>
  <w:style w:type="character" w:customStyle="1" w:styleId="Heading3Char">
    <w:name w:val="Heading 3 Char"/>
    <w:aliases w:val="2nd sub heading Char"/>
    <w:basedOn w:val="DefaultParagraphFont"/>
    <w:link w:val="Heading3"/>
    <w:uiPriority w:val="9"/>
    <w:rsid w:val="00EA0E9A"/>
    <w:rPr>
      <w:rFonts w:ascii="Arial" w:eastAsiaTheme="majorEastAsia" w:hAnsi="Arial" w:cstheme="majorBidi"/>
      <w:b/>
      <w:bCs/>
      <w:color w:val="5B9BD5" w:themeColor="accent1"/>
      <w:lang w:eastAsia="en-US"/>
    </w:rPr>
  </w:style>
  <w:style w:type="character" w:customStyle="1" w:styleId="Heading4Char">
    <w:name w:val="Heading 4 Char"/>
    <w:basedOn w:val="DefaultParagraphFont"/>
    <w:link w:val="Heading4"/>
    <w:uiPriority w:val="9"/>
    <w:rsid w:val="00EA0E9A"/>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rsid w:val="00EA0E9A"/>
    <w:rPr>
      <w:rFonts w:asciiTheme="majorHAnsi" w:eastAsiaTheme="majorEastAsia" w:hAnsiTheme="majorHAnsi" w:cstheme="majorBidi"/>
      <w:color w:val="1F4D78" w:themeColor="accent1" w:themeShade="7F"/>
      <w:lang w:eastAsia="en-US"/>
    </w:rPr>
  </w:style>
  <w:style w:type="character" w:customStyle="1" w:styleId="Heading6Char">
    <w:name w:val="Heading 6 Char"/>
    <w:basedOn w:val="DefaultParagraphFont"/>
    <w:link w:val="Heading6"/>
    <w:uiPriority w:val="9"/>
    <w:rsid w:val="00EA0E9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rsid w:val="00EA0E9A"/>
    <w:rPr>
      <w:rFonts w:asciiTheme="majorHAnsi" w:eastAsiaTheme="majorEastAsia" w:hAnsiTheme="majorHAnsi" w:cstheme="majorBidi"/>
      <w:b/>
      <w:i/>
      <w:iCs/>
      <w:color w:val="5B9BD5" w:themeColor="accent1"/>
      <w:sz w:val="32"/>
      <w:szCs w:val="32"/>
      <w:lang w:eastAsia="en-US"/>
    </w:rPr>
  </w:style>
  <w:style w:type="character" w:customStyle="1" w:styleId="Heading8Char">
    <w:name w:val="Heading 8 Char"/>
    <w:basedOn w:val="DefaultParagraphFont"/>
    <w:link w:val="Heading8"/>
    <w:uiPriority w:val="9"/>
    <w:semiHidden/>
    <w:rsid w:val="00EA0E9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EA0E9A"/>
    <w:rPr>
      <w:rFonts w:asciiTheme="majorHAnsi" w:eastAsiaTheme="majorEastAsia" w:hAnsiTheme="majorHAnsi" w:cstheme="majorBidi"/>
      <w:i/>
      <w:iCs/>
      <w:color w:val="404040" w:themeColor="text1" w:themeTint="BF"/>
      <w:sz w:val="20"/>
      <w:szCs w:val="20"/>
      <w:lang w:eastAsia="en-US"/>
    </w:rPr>
  </w:style>
  <w:style w:type="table" w:styleId="TableGrid">
    <w:name w:val="Table Grid"/>
    <w:basedOn w:val="TableNormal"/>
    <w:uiPriority w:val="59"/>
    <w:rsid w:val="00EA0E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0E9A"/>
    <w:rPr>
      <w:color w:val="0000FF"/>
      <w:u w:val="single"/>
    </w:rPr>
  </w:style>
  <w:style w:type="paragraph" w:styleId="FootnoteText">
    <w:name w:val="footnote text"/>
    <w:basedOn w:val="Normal"/>
    <w:link w:val="FootnoteTextChar"/>
    <w:uiPriority w:val="99"/>
    <w:semiHidden/>
    <w:unhideWhenUsed/>
    <w:rsid w:val="00EA0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0E9A"/>
    <w:rPr>
      <w:rFonts w:ascii="Arial Narrow" w:eastAsiaTheme="minorHAnsi" w:hAnsi="Arial Narrow"/>
      <w:sz w:val="20"/>
      <w:szCs w:val="20"/>
      <w:lang w:eastAsia="en-US"/>
    </w:rPr>
  </w:style>
  <w:style w:type="character" w:styleId="FootnoteReference">
    <w:name w:val="footnote reference"/>
    <w:basedOn w:val="DefaultParagraphFont"/>
    <w:uiPriority w:val="99"/>
    <w:semiHidden/>
    <w:unhideWhenUsed/>
    <w:rsid w:val="00EA0E9A"/>
    <w:rPr>
      <w:vertAlign w:val="superscript"/>
    </w:rPr>
  </w:style>
  <w:style w:type="character" w:customStyle="1" w:styleId="element-citation">
    <w:name w:val="element-citation"/>
    <w:basedOn w:val="DefaultParagraphFont"/>
    <w:rsid w:val="00EA0E9A"/>
  </w:style>
  <w:style w:type="character" w:customStyle="1" w:styleId="ref-journal">
    <w:name w:val="ref-journal"/>
    <w:basedOn w:val="DefaultParagraphFont"/>
    <w:rsid w:val="00EA0E9A"/>
  </w:style>
  <w:style w:type="character" w:customStyle="1" w:styleId="ref-vol">
    <w:name w:val="ref-vol"/>
    <w:basedOn w:val="DefaultParagraphFont"/>
    <w:rsid w:val="00EA0E9A"/>
  </w:style>
  <w:style w:type="paragraph" w:styleId="Header">
    <w:name w:val="header"/>
    <w:basedOn w:val="Normal"/>
    <w:link w:val="HeaderChar"/>
    <w:uiPriority w:val="99"/>
    <w:unhideWhenUsed/>
    <w:rsid w:val="00EA0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E9A"/>
    <w:rPr>
      <w:rFonts w:ascii="Arial Narrow" w:eastAsiaTheme="minorHAnsi" w:hAnsi="Arial Narrow"/>
      <w:lang w:eastAsia="en-US"/>
    </w:rPr>
  </w:style>
  <w:style w:type="paragraph" w:styleId="Footer">
    <w:name w:val="footer"/>
    <w:basedOn w:val="Normal"/>
    <w:link w:val="FooterChar"/>
    <w:uiPriority w:val="99"/>
    <w:unhideWhenUsed/>
    <w:rsid w:val="00EA0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E9A"/>
    <w:rPr>
      <w:rFonts w:ascii="Arial Narrow" w:eastAsiaTheme="minorHAnsi" w:hAnsi="Arial Narrow"/>
      <w:lang w:eastAsia="en-US"/>
    </w:rPr>
  </w:style>
  <w:style w:type="paragraph" w:styleId="EndnoteText">
    <w:name w:val="endnote text"/>
    <w:basedOn w:val="Normal"/>
    <w:link w:val="EndnoteTextChar"/>
    <w:uiPriority w:val="99"/>
    <w:semiHidden/>
    <w:unhideWhenUsed/>
    <w:rsid w:val="00EA0E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0E9A"/>
    <w:rPr>
      <w:rFonts w:ascii="Arial Narrow" w:eastAsiaTheme="minorHAnsi" w:hAnsi="Arial Narrow"/>
      <w:sz w:val="20"/>
      <w:szCs w:val="20"/>
      <w:lang w:eastAsia="en-US"/>
    </w:rPr>
  </w:style>
  <w:style w:type="character" w:styleId="EndnoteReference">
    <w:name w:val="endnote reference"/>
    <w:basedOn w:val="DefaultParagraphFont"/>
    <w:uiPriority w:val="99"/>
    <w:semiHidden/>
    <w:unhideWhenUsed/>
    <w:rsid w:val="00EA0E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dadyslexia.org.uk/common/ckeditor/filemanager/userfiles/Adult-Checklis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dadyslexia.org.uk/common/ckeditor/filemanager/userfiles/Adult-Check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853B-E904-4282-A320-E30672CE1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Hawkeswood</dc:creator>
  <cp:keywords/>
  <dc:description/>
  <cp:lastModifiedBy>Jane Hawkeswood</cp:lastModifiedBy>
  <cp:revision>4</cp:revision>
  <cp:lastPrinted>2016-09-19T06:59:00Z</cp:lastPrinted>
  <dcterms:created xsi:type="dcterms:W3CDTF">2016-09-19T06:32:00Z</dcterms:created>
  <dcterms:modified xsi:type="dcterms:W3CDTF">2016-09-22T04:11:00Z</dcterms:modified>
</cp:coreProperties>
</file>