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A7D" w:rsidRPr="00C759E9" w:rsidRDefault="007D5A7D" w:rsidP="007D5A7D">
      <w:pPr>
        <w:rPr>
          <w:sz w:val="24"/>
          <w:szCs w:val="24"/>
        </w:rPr>
      </w:pPr>
      <w:r w:rsidRPr="00C759E9">
        <w:rPr>
          <w:sz w:val="24"/>
          <w:szCs w:val="24"/>
        </w:rPr>
        <w:t>Slide 1</w:t>
      </w:r>
    </w:p>
    <w:p w:rsidR="00FB6E37" w:rsidRPr="00C759E9" w:rsidRDefault="00563468" w:rsidP="00C759E9">
      <w:pPr>
        <w:pStyle w:val="Title"/>
        <w:jc w:val="left"/>
        <w:rPr>
          <w:rFonts w:asciiTheme="minorHAnsi" w:hAnsiTheme="minorHAnsi" w:cstheme="minorHAnsi"/>
          <w:sz w:val="36"/>
          <w:szCs w:val="36"/>
        </w:rPr>
      </w:pPr>
      <w:r w:rsidRPr="00C759E9">
        <w:rPr>
          <w:rFonts w:asciiTheme="minorHAnsi" w:hAnsiTheme="minorHAnsi" w:cstheme="minorHAnsi"/>
          <w:sz w:val="36"/>
          <w:szCs w:val="36"/>
        </w:rPr>
        <w:t>Exploring the retention &amp; success of students with disability</w:t>
      </w:r>
    </w:p>
    <w:p w:rsidR="00FB6E37" w:rsidRPr="00C759E9" w:rsidRDefault="00563468" w:rsidP="007D5A7D">
      <w:pPr>
        <w:rPr>
          <w:sz w:val="24"/>
          <w:szCs w:val="24"/>
        </w:rPr>
      </w:pPr>
      <w:r w:rsidRPr="00C759E9">
        <w:rPr>
          <w:sz w:val="24"/>
          <w:szCs w:val="24"/>
        </w:rPr>
        <w:t>Sue Kilpatrick, Susan Johns, Robin Barnes, Darlene McLennan, Sarah Fischer &amp; Kerri Magnussen</w:t>
      </w:r>
    </w:p>
    <w:p w:rsidR="00FB6E37" w:rsidRPr="00C759E9" w:rsidRDefault="00563468" w:rsidP="007D5A7D">
      <w:pPr>
        <w:rPr>
          <w:sz w:val="24"/>
          <w:szCs w:val="24"/>
        </w:rPr>
      </w:pPr>
      <w:r w:rsidRPr="00C759E9">
        <w:rPr>
          <w:sz w:val="24"/>
          <w:szCs w:val="24"/>
        </w:rPr>
        <w:t>December 2015</w:t>
      </w:r>
    </w:p>
    <w:p w:rsidR="007D5A7D" w:rsidRPr="00C759E9" w:rsidRDefault="007D5A7D" w:rsidP="007D5A7D">
      <w:pPr>
        <w:rPr>
          <w:sz w:val="24"/>
          <w:szCs w:val="24"/>
        </w:rPr>
      </w:pPr>
      <w:r w:rsidRPr="00C759E9">
        <w:rPr>
          <w:sz w:val="24"/>
          <w:szCs w:val="24"/>
        </w:rPr>
        <w:t>Slide 2</w:t>
      </w:r>
    </w:p>
    <w:p w:rsidR="00FB6E37" w:rsidRPr="00C759E9" w:rsidRDefault="00E64E21" w:rsidP="00C759E9">
      <w:pPr>
        <w:pStyle w:val="Heading1"/>
      </w:pPr>
      <w:r>
        <w:t>Project Background &amp; Aim</w:t>
      </w:r>
    </w:p>
    <w:p w:rsidR="00FB6E37" w:rsidRPr="00C759E9" w:rsidRDefault="00563468" w:rsidP="007D5A7D">
      <w:pPr>
        <w:rPr>
          <w:sz w:val="24"/>
          <w:szCs w:val="24"/>
        </w:rPr>
      </w:pPr>
      <w:r w:rsidRPr="00C759E9">
        <w:rPr>
          <w:sz w:val="24"/>
          <w:szCs w:val="24"/>
        </w:rPr>
        <w:t>Students with disability in higher education is increasing</w:t>
      </w:r>
    </w:p>
    <w:p w:rsidR="00FB6E37" w:rsidRPr="00C759E9" w:rsidRDefault="00563468" w:rsidP="007D5A7D">
      <w:pPr>
        <w:rPr>
          <w:sz w:val="24"/>
          <w:szCs w:val="24"/>
        </w:rPr>
      </w:pPr>
      <w:r w:rsidRPr="00C759E9">
        <w:rPr>
          <w:sz w:val="24"/>
          <w:szCs w:val="24"/>
        </w:rPr>
        <w:t>National data show differences in the retention and success between universities but reasons for this are not clear</w:t>
      </w:r>
    </w:p>
    <w:p w:rsidR="00FB6E37" w:rsidRPr="00C759E9" w:rsidRDefault="00563468" w:rsidP="007D5A7D">
      <w:pPr>
        <w:rPr>
          <w:sz w:val="24"/>
          <w:szCs w:val="24"/>
        </w:rPr>
      </w:pPr>
      <w:r w:rsidRPr="00C759E9">
        <w:rPr>
          <w:sz w:val="24"/>
          <w:szCs w:val="24"/>
        </w:rPr>
        <w:t>Success rate of students with disability is lower than for other students</w:t>
      </w:r>
    </w:p>
    <w:p w:rsidR="00FB6E37" w:rsidRPr="00C759E9" w:rsidRDefault="00563468" w:rsidP="007D5A7D">
      <w:pPr>
        <w:rPr>
          <w:sz w:val="24"/>
          <w:szCs w:val="24"/>
        </w:rPr>
      </w:pPr>
      <w:r w:rsidRPr="00C759E9">
        <w:rPr>
          <w:sz w:val="24"/>
          <w:szCs w:val="24"/>
        </w:rPr>
        <w:t>Aim:</w:t>
      </w:r>
    </w:p>
    <w:p w:rsidR="00FB6E37" w:rsidRPr="00C759E9" w:rsidRDefault="00563468" w:rsidP="007D5A7D">
      <w:pPr>
        <w:rPr>
          <w:sz w:val="24"/>
          <w:szCs w:val="24"/>
        </w:rPr>
      </w:pPr>
      <w:r w:rsidRPr="00C759E9">
        <w:rPr>
          <w:sz w:val="24"/>
          <w:szCs w:val="24"/>
        </w:rPr>
        <w:t>Explore the relationship between supports and university adjustments for students with disability, and their retention and success</w:t>
      </w:r>
    </w:p>
    <w:p w:rsidR="00FB6E37" w:rsidRPr="00C759E9" w:rsidRDefault="007D5A7D" w:rsidP="007D5A7D">
      <w:pPr>
        <w:rPr>
          <w:sz w:val="24"/>
          <w:szCs w:val="24"/>
        </w:rPr>
      </w:pPr>
      <w:r w:rsidRPr="00C759E9">
        <w:rPr>
          <w:sz w:val="24"/>
          <w:szCs w:val="24"/>
        </w:rPr>
        <w:t>Slide 3</w:t>
      </w:r>
    </w:p>
    <w:p w:rsidR="00E64E21" w:rsidRDefault="00563468" w:rsidP="007D5A7D">
      <w:pPr>
        <w:rPr>
          <w:rStyle w:val="Heading1Char"/>
        </w:rPr>
      </w:pPr>
      <w:r w:rsidRPr="009A6E41">
        <w:rPr>
          <w:rStyle w:val="Heading1Char"/>
        </w:rPr>
        <w:t>Methods</w:t>
      </w:r>
    </w:p>
    <w:p w:rsidR="00FB6E37" w:rsidRPr="009A6E41" w:rsidRDefault="00563468" w:rsidP="007D5A7D">
      <w:pPr>
        <w:rPr>
          <w:rStyle w:val="Heading2Char"/>
        </w:rPr>
      </w:pPr>
      <w:r w:rsidRPr="009A6E41">
        <w:rPr>
          <w:rStyle w:val="Heading2Char"/>
        </w:rPr>
        <w:t>Mixed Methods Approach</w:t>
      </w:r>
    </w:p>
    <w:p w:rsidR="00FB6E37" w:rsidRPr="00C759E9" w:rsidRDefault="00563468" w:rsidP="007D5A7D">
      <w:pPr>
        <w:rPr>
          <w:sz w:val="24"/>
          <w:szCs w:val="24"/>
        </w:rPr>
      </w:pPr>
      <w:r w:rsidRPr="00C759E9">
        <w:rPr>
          <w:sz w:val="24"/>
          <w:szCs w:val="24"/>
        </w:rPr>
        <w:t>Research Questions:</w:t>
      </w:r>
    </w:p>
    <w:p w:rsidR="00FB6E37" w:rsidRPr="00C759E9" w:rsidRDefault="00563468" w:rsidP="009A6E41">
      <w:pPr>
        <w:numPr>
          <w:ilvl w:val="0"/>
          <w:numId w:val="6"/>
        </w:numPr>
        <w:rPr>
          <w:sz w:val="24"/>
          <w:szCs w:val="24"/>
        </w:rPr>
      </w:pPr>
      <w:r w:rsidRPr="00C759E9">
        <w:rPr>
          <w:sz w:val="24"/>
          <w:szCs w:val="24"/>
        </w:rPr>
        <w:t>How do universities compare in retention and success of students with various disability types?</w:t>
      </w:r>
    </w:p>
    <w:p w:rsidR="00FB6E37" w:rsidRPr="00C759E9" w:rsidRDefault="00563468" w:rsidP="009A6E41">
      <w:pPr>
        <w:numPr>
          <w:ilvl w:val="0"/>
          <w:numId w:val="6"/>
        </w:numPr>
        <w:rPr>
          <w:sz w:val="24"/>
          <w:szCs w:val="24"/>
        </w:rPr>
      </w:pPr>
      <w:r w:rsidRPr="00C759E9">
        <w:rPr>
          <w:sz w:val="24"/>
          <w:szCs w:val="24"/>
        </w:rPr>
        <w:t xml:space="preserve">How does </w:t>
      </w:r>
      <w:proofErr w:type="gramStart"/>
      <w:r w:rsidRPr="00C759E9">
        <w:rPr>
          <w:sz w:val="24"/>
          <w:szCs w:val="24"/>
        </w:rPr>
        <w:t>students</w:t>
      </w:r>
      <w:proofErr w:type="gramEnd"/>
      <w:r w:rsidRPr="00C759E9">
        <w:rPr>
          <w:sz w:val="24"/>
          <w:szCs w:val="24"/>
        </w:rPr>
        <w:t xml:space="preserve"> retention and success compare in terms of policy and practice approaches to the provision of adjustments and supports for student with various disability types?</w:t>
      </w:r>
    </w:p>
    <w:p w:rsidR="00FB6E37" w:rsidRPr="00C759E9" w:rsidRDefault="00563468" w:rsidP="009A6E41">
      <w:pPr>
        <w:numPr>
          <w:ilvl w:val="0"/>
          <w:numId w:val="6"/>
        </w:numPr>
        <w:rPr>
          <w:sz w:val="24"/>
          <w:szCs w:val="24"/>
        </w:rPr>
      </w:pPr>
      <w:r w:rsidRPr="00C759E9">
        <w:rPr>
          <w:sz w:val="24"/>
          <w:szCs w:val="24"/>
        </w:rPr>
        <w:t>What approaches should universities take in the provision of adjustments and supports for students with various disability types?</w:t>
      </w:r>
    </w:p>
    <w:p w:rsidR="00FB6E37" w:rsidRPr="009A6E41" w:rsidRDefault="009A6E41" w:rsidP="009A6E41">
      <w:pPr>
        <w:rPr>
          <w:sz w:val="24"/>
          <w:szCs w:val="24"/>
        </w:rPr>
      </w:pPr>
      <w:r w:rsidRPr="00C759E9">
        <w:rPr>
          <w:sz w:val="24"/>
          <w:szCs w:val="24"/>
        </w:rPr>
        <w:t>Slide</w:t>
      </w:r>
      <w:r>
        <w:rPr>
          <w:sz w:val="24"/>
          <w:szCs w:val="24"/>
        </w:rPr>
        <w:t xml:space="preserve"> 4</w:t>
      </w:r>
    </w:p>
    <w:p w:rsidR="00E64E21" w:rsidRDefault="00E64E21" w:rsidP="009A6E41">
      <w:pPr>
        <w:pStyle w:val="Heading1"/>
        <w:ind w:left="0" w:firstLine="0"/>
        <w:jc w:val="both"/>
      </w:pPr>
      <w:r>
        <w:t>Methods</w:t>
      </w:r>
    </w:p>
    <w:p w:rsidR="00FB6E37" w:rsidRPr="009A6E41" w:rsidRDefault="00563468" w:rsidP="009A6E41">
      <w:pPr>
        <w:pStyle w:val="Heading1"/>
        <w:ind w:left="0" w:firstLine="0"/>
        <w:jc w:val="both"/>
        <w:rPr>
          <w:rStyle w:val="Heading2Char"/>
        </w:rPr>
      </w:pPr>
      <w:r w:rsidRPr="009A6E41">
        <w:rPr>
          <w:rStyle w:val="Heading2Char"/>
        </w:rPr>
        <w:t>Mixed Methods Approach - Quantitative</w:t>
      </w:r>
    </w:p>
    <w:p w:rsidR="00FB6E37" w:rsidRPr="00C759E9" w:rsidRDefault="00563468" w:rsidP="007D5A7D">
      <w:pPr>
        <w:rPr>
          <w:sz w:val="24"/>
          <w:szCs w:val="24"/>
        </w:rPr>
      </w:pPr>
      <w:r w:rsidRPr="00C759E9">
        <w:rPr>
          <w:sz w:val="24"/>
          <w:szCs w:val="24"/>
        </w:rPr>
        <w:t>Data requested from the Higher Education Student Data Collection from 2007-2013</w:t>
      </w:r>
    </w:p>
    <w:p w:rsidR="00FB6E37" w:rsidRPr="00C759E9" w:rsidRDefault="00563468" w:rsidP="007D5A7D">
      <w:pPr>
        <w:rPr>
          <w:sz w:val="24"/>
          <w:szCs w:val="24"/>
        </w:rPr>
      </w:pPr>
      <w:r w:rsidRPr="00C759E9">
        <w:rPr>
          <w:sz w:val="24"/>
          <w:szCs w:val="24"/>
        </w:rPr>
        <w:t>Data was broken down into 6 disability types, hearing, learning, mobility, visual, medical and other including if students needed services</w:t>
      </w:r>
    </w:p>
    <w:p w:rsidR="00FB6E37" w:rsidRPr="00C759E9" w:rsidRDefault="00563468" w:rsidP="007D5A7D">
      <w:pPr>
        <w:rPr>
          <w:sz w:val="24"/>
          <w:szCs w:val="24"/>
        </w:rPr>
      </w:pPr>
      <w:r w:rsidRPr="00C759E9">
        <w:rPr>
          <w:sz w:val="24"/>
          <w:szCs w:val="24"/>
        </w:rPr>
        <w:t xml:space="preserve">Data for commencing students, enrolment, student retention and success were </w:t>
      </w:r>
      <w:proofErr w:type="spellStart"/>
      <w:r w:rsidRPr="00C759E9">
        <w:rPr>
          <w:sz w:val="24"/>
          <w:szCs w:val="24"/>
        </w:rPr>
        <w:t>analysed</w:t>
      </w:r>
      <w:proofErr w:type="spellEnd"/>
      <w:r w:rsidRPr="00C759E9">
        <w:rPr>
          <w:sz w:val="24"/>
          <w:szCs w:val="24"/>
        </w:rPr>
        <w:t xml:space="preserve"> for Table A &amp; B providers</w:t>
      </w:r>
    </w:p>
    <w:p w:rsidR="00FB6E37" w:rsidRPr="00C759E9" w:rsidRDefault="00563468" w:rsidP="007D5A7D">
      <w:pPr>
        <w:rPr>
          <w:sz w:val="24"/>
          <w:szCs w:val="24"/>
        </w:rPr>
      </w:pPr>
      <w:r w:rsidRPr="00C759E9">
        <w:rPr>
          <w:sz w:val="24"/>
          <w:szCs w:val="24"/>
        </w:rPr>
        <w:lastRenderedPageBreak/>
        <w:t>Data was examined by disability type, university grouping and university size</w:t>
      </w:r>
    </w:p>
    <w:p w:rsidR="00E64E21" w:rsidRPr="009A6E41" w:rsidRDefault="00E64E21" w:rsidP="00E64E21">
      <w:pPr>
        <w:rPr>
          <w:sz w:val="24"/>
          <w:szCs w:val="24"/>
        </w:rPr>
      </w:pPr>
      <w:r w:rsidRPr="00C759E9">
        <w:rPr>
          <w:sz w:val="24"/>
          <w:szCs w:val="24"/>
        </w:rPr>
        <w:t>Slide</w:t>
      </w:r>
      <w:r>
        <w:rPr>
          <w:sz w:val="24"/>
          <w:szCs w:val="24"/>
        </w:rPr>
        <w:t xml:space="preserve"> 5</w:t>
      </w:r>
    </w:p>
    <w:p w:rsidR="00E64E21" w:rsidRDefault="00E64E21" w:rsidP="00E64E21">
      <w:pPr>
        <w:pStyle w:val="Heading1"/>
        <w:ind w:left="0" w:firstLine="0"/>
        <w:jc w:val="both"/>
      </w:pPr>
      <w:r>
        <w:t>Methods</w:t>
      </w:r>
    </w:p>
    <w:p w:rsidR="00E64E21" w:rsidRPr="009A6E41" w:rsidRDefault="001879C8" w:rsidP="00E64E21">
      <w:pPr>
        <w:pStyle w:val="Heading1"/>
        <w:ind w:left="0" w:firstLine="0"/>
        <w:jc w:val="both"/>
        <w:rPr>
          <w:rStyle w:val="Heading2Char"/>
        </w:rPr>
      </w:pPr>
      <w:r>
        <w:rPr>
          <w:rStyle w:val="Heading2Char"/>
        </w:rPr>
        <w:t>Mixed Methods Approach - Quali</w:t>
      </w:r>
      <w:r w:rsidRPr="009A6E41">
        <w:rPr>
          <w:rStyle w:val="Heading2Char"/>
        </w:rPr>
        <w:t>tative</w:t>
      </w:r>
    </w:p>
    <w:p w:rsidR="00FB6E37" w:rsidRPr="00C759E9" w:rsidRDefault="00FB6E37" w:rsidP="007D5A7D">
      <w:pPr>
        <w:rPr>
          <w:sz w:val="24"/>
          <w:szCs w:val="24"/>
        </w:rPr>
      </w:pPr>
    </w:p>
    <w:p w:rsidR="00FB6E37" w:rsidRPr="00C759E9" w:rsidRDefault="00563468" w:rsidP="007D5A7D">
      <w:pPr>
        <w:rPr>
          <w:sz w:val="24"/>
          <w:szCs w:val="24"/>
        </w:rPr>
      </w:pPr>
      <w:r w:rsidRPr="00C759E9">
        <w:rPr>
          <w:sz w:val="24"/>
          <w:szCs w:val="24"/>
        </w:rPr>
        <w:t>Desktop Audit of Table A &amp;B providers using publically available information from disability section of website</w:t>
      </w:r>
    </w:p>
    <w:p w:rsidR="00FB6E37" w:rsidRPr="00C759E9" w:rsidRDefault="00563468" w:rsidP="007D5A7D">
      <w:pPr>
        <w:rPr>
          <w:sz w:val="24"/>
          <w:szCs w:val="24"/>
        </w:rPr>
      </w:pPr>
      <w:r w:rsidRPr="00C759E9">
        <w:rPr>
          <w:sz w:val="24"/>
          <w:szCs w:val="24"/>
        </w:rPr>
        <w:t>Literature review</w:t>
      </w:r>
    </w:p>
    <w:p w:rsidR="00FB6E37" w:rsidRPr="00C759E9" w:rsidRDefault="00563468" w:rsidP="007D5A7D">
      <w:pPr>
        <w:rPr>
          <w:sz w:val="24"/>
          <w:szCs w:val="24"/>
        </w:rPr>
      </w:pPr>
      <w:r w:rsidRPr="00C759E9">
        <w:rPr>
          <w:sz w:val="24"/>
          <w:szCs w:val="24"/>
        </w:rPr>
        <w:t>Individual semi-structured interviews with disability practitioners (n=9)</w:t>
      </w:r>
    </w:p>
    <w:p w:rsidR="00FB6E37" w:rsidRPr="00C759E9" w:rsidRDefault="00563468" w:rsidP="007D5A7D">
      <w:pPr>
        <w:rPr>
          <w:sz w:val="24"/>
          <w:szCs w:val="24"/>
        </w:rPr>
      </w:pPr>
      <w:r w:rsidRPr="00C759E9">
        <w:rPr>
          <w:sz w:val="24"/>
          <w:szCs w:val="24"/>
        </w:rPr>
        <w:t xml:space="preserve">interviewees selected purposively to represent a mix in terms of university size, university grouping </w:t>
      </w:r>
    </w:p>
    <w:p w:rsidR="00FB6E37" w:rsidRPr="00C759E9" w:rsidRDefault="00563468" w:rsidP="007D5A7D">
      <w:pPr>
        <w:rPr>
          <w:sz w:val="24"/>
          <w:szCs w:val="24"/>
        </w:rPr>
      </w:pPr>
      <w:r w:rsidRPr="00C759E9">
        <w:rPr>
          <w:sz w:val="24"/>
          <w:szCs w:val="24"/>
        </w:rPr>
        <w:t>Develop and validate guiding principles for good practice with disability practitioners’</w:t>
      </w:r>
    </w:p>
    <w:p w:rsidR="00192474" w:rsidRDefault="00192474" w:rsidP="007D5A7D">
      <w:pPr>
        <w:rPr>
          <w:sz w:val="24"/>
          <w:szCs w:val="24"/>
        </w:rPr>
      </w:pPr>
      <w:r w:rsidRPr="00C759E9">
        <w:rPr>
          <w:sz w:val="24"/>
          <w:szCs w:val="24"/>
        </w:rPr>
        <w:t>Slide</w:t>
      </w:r>
      <w:r>
        <w:rPr>
          <w:sz w:val="24"/>
          <w:szCs w:val="24"/>
        </w:rPr>
        <w:t xml:space="preserve"> 6</w:t>
      </w:r>
    </w:p>
    <w:p w:rsidR="00FB6E37" w:rsidRPr="00C759E9" w:rsidRDefault="00563468" w:rsidP="00192474">
      <w:pPr>
        <w:pStyle w:val="Heading1"/>
        <w:ind w:left="0" w:firstLine="0"/>
        <w:jc w:val="both"/>
        <w:rPr>
          <w:sz w:val="24"/>
        </w:rPr>
      </w:pPr>
      <w:r w:rsidRPr="00192474">
        <w:t>Results - Quantitative</w:t>
      </w:r>
      <w:r w:rsidRPr="00C759E9">
        <w:rPr>
          <w:sz w:val="24"/>
        </w:rPr>
        <w:t xml:space="preserve"> </w:t>
      </w:r>
    </w:p>
    <w:p w:rsidR="00FB6E37" w:rsidRPr="00C759E9" w:rsidRDefault="00563468" w:rsidP="007D5A7D">
      <w:pPr>
        <w:rPr>
          <w:sz w:val="24"/>
          <w:szCs w:val="24"/>
        </w:rPr>
      </w:pPr>
      <w:r w:rsidRPr="00C759E9">
        <w:rPr>
          <w:sz w:val="24"/>
          <w:szCs w:val="24"/>
        </w:rPr>
        <w:t>Number of students with disability has increased since 2007</w:t>
      </w:r>
    </w:p>
    <w:p w:rsidR="00FB6E37" w:rsidRPr="00C759E9" w:rsidRDefault="00563468" w:rsidP="007D5A7D">
      <w:pPr>
        <w:rPr>
          <w:sz w:val="24"/>
          <w:szCs w:val="24"/>
        </w:rPr>
      </w:pPr>
      <w:r w:rsidRPr="00C759E9">
        <w:rPr>
          <w:sz w:val="24"/>
          <w:szCs w:val="24"/>
        </w:rPr>
        <w:t>Distribution of disability types remains the same</w:t>
      </w:r>
    </w:p>
    <w:p w:rsidR="00FB6E37" w:rsidRPr="00C759E9" w:rsidRDefault="00563468" w:rsidP="007D5A7D">
      <w:pPr>
        <w:rPr>
          <w:sz w:val="24"/>
          <w:szCs w:val="24"/>
        </w:rPr>
      </w:pPr>
      <w:r w:rsidRPr="00C759E9">
        <w:rPr>
          <w:sz w:val="24"/>
          <w:szCs w:val="24"/>
        </w:rPr>
        <w:t>Smaller universities have a larger proportion of students with disability</w:t>
      </w:r>
    </w:p>
    <w:p w:rsidR="00192474" w:rsidRDefault="00192474" w:rsidP="007D5A7D">
      <w:pPr>
        <w:rPr>
          <w:sz w:val="24"/>
          <w:szCs w:val="24"/>
        </w:rPr>
      </w:pPr>
      <w:r>
        <w:rPr>
          <w:noProof/>
          <w:sz w:val="24"/>
          <w:szCs w:val="24"/>
          <w:lang w:val="en-AU" w:eastAsia="zh-CN"/>
        </w:rPr>
        <w:drawing>
          <wp:inline distT="0" distB="0" distL="0" distR="0" wp14:anchorId="7F9A91A9">
            <wp:extent cx="2919061" cy="2069031"/>
            <wp:effectExtent l="0" t="0" r="0" b="7620"/>
            <wp:docPr id="6" name="Picture 6" descr="The percentage of commencing students with disability of the total commencing student population from higher education providers from 2007–2013. (Rising from 3.67 to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2458" cy="2071439"/>
                    </a:xfrm>
                    <a:prstGeom prst="rect">
                      <a:avLst/>
                    </a:prstGeom>
                    <a:noFill/>
                  </pic:spPr>
                </pic:pic>
              </a:graphicData>
            </a:graphic>
          </wp:inline>
        </w:drawing>
      </w:r>
    </w:p>
    <w:p w:rsidR="00192474" w:rsidRDefault="00192474" w:rsidP="007D5A7D">
      <w:pPr>
        <w:rPr>
          <w:sz w:val="24"/>
          <w:szCs w:val="24"/>
        </w:rPr>
      </w:pPr>
      <w:r>
        <w:rPr>
          <w:noProof/>
          <w:sz w:val="24"/>
          <w:szCs w:val="24"/>
          <w:lang w:val="en-AU" w:eastAsia="zh-CN"/>
        </w:rPr>
        <w:drawing>
          <wp:inline distT="0" distB="0" distL="0" distR="0" wp14:anchorId="050450D5">
            <wp:extent cx="2975868" cy="1858803"/>
            <wp:effectExtent l="0" t="0" r="0" b="0"/>
            <wp:docPr id="5" name="Picture 5" descr="The percentage of commencing students with disability for university groupings where the Group of Eight and the Australian Technology Network were compared (n = 13) against all the other groups (including: Innovative Research Network, Regional University Network and Unaffiliated, n =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4878" cy="1858185"/>
                    </a:xfrm>
                    <a:prstGeom prst="rect">
                      <a:avLst/>
                    </a:prstGeom>
                    <a:noFill/>
                  </pic:spPr>
                </pic:pic>
              </a:graphicData>
            </a:graphic>
          </wp:inline>
        </w:drawing>
      </w:r>
    </w:p>
    <w:p w:rsidR="00192474" w:rsidRDefault="00192474" w:rsidP="007D5A7D">
      <w:pPr>
        <w:rPr>
          <w:sz w:val="24"/>
          <w:szCs w:val="24"/>
        </w:rPr>
      </w:pPr>
    </w:p>
    <w:p w:rsidR="00192474" w:rsidRDefault="00192474" w:rsidP="007D5A7D">
      <w:pPr>
        <w:rPr>
          <w:sz w:val="24"/>
          <w:szCs w:val="24"/>
        </w:rPr>
      </w:pPr>
      <w:r>
        <w:rPr>
          <w:noProof/>
          <w:sz w:val="24"/>
          <w:szCs w:val="24"/>
          <w:lang w:val="en-AU" w:eastAsia="zh-CN"/>
        </w:rPr>
        <w:drawing>
          <wp:inline distT="0" distB="0" distL="0" distR="0" wp14:anchorId="56245075">
            <wp:extent cx="2943637" cy="2016595"/>
            <wp:effectExtent l="0" t="0" r="0" b="3175"/>
            <wp:docPr id="4" name="Picture 4" descr="The percentage of commencing students with disability for higher education providers broken down by university size (10,000 to 30,000 and over 30,000 enrolled students) for 2007–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1698" cy="2015267"/>
                    </a:xfrm>
                    <a:prstGeom prst="rect">
                      <a:avLst/>
                    </a:prstGeom>
                    <a:noFill/>
                  </pic:spPr>
                </pic:pic>
              </a:graphicData>
            </a:graphic>
          </wp:inline>
        </w:drawing>
      </w:r>
    </w:p>
    <w:p w:rsidR="00192474" w:rsidRDefault="00192474" w:rsidP="007D5A7D">
      <w:pPr>
        <w:rPr>
          <w:sz w:val="24"/>
          <w:szCs w:val="24"/>
        </w:rPr>
      </w:pPr>
      <w:r w:rsidRPr="00C759E9">
        <w:rPr>
          <w:sz w:val="24"/>
          <w:szCs w:val="24"/>
        </w:rPr>
        <w:t>Slide</w:t>
      </w:r>
      <w:r>
        <w:rPr>
          <w:sz w:val="24"/>
          <w:szCs w:val="24"/>
        </w:rPr>
        <w:t xml:space="preserve"> 7</w:t>
      </w:r>
    </w:p>
    <w:p w:rsidR="00192474" w:rsidRPr="00192474" w:rsidRDefault="00563468" w:rsidP="00192474">
      <w:pPr>
        <w:pStyle w:val="Heading1"/>
        <w:ind w:left="0" w:firstLine="0"/>
        <w:jc w:val="both"/>
      </w:pPr>
      <w:r w:rsidRPr="00192474">
        <w:t xml:space="preserve">Results </w:t>
      </w:r>
      <w:r w:rsidR="00192474">
        <w:t>–</w:t>
      </w:r>
      <w:r w:rsidRPr="00192474">
        <w:t xml:space="preserve"> Quantitative</w:t>
      </w:r>
    </w:p>
    <w:p w:rsidR="00FB6E37" w:rsidRPr="00C759E9" w:rsidRDefault="00563468" w:rsidP="007D5A7D">
      <w:pPr>
        <w:rPr>
          <w:sz w:val="24"/>
          <w:szCs w:val="24"/>
        </w:rPr>
      </w:pPr>
      <w:r w:rsidRPr="00C759E9">
        <w:rPr>
          <w:sz w:val="24"/>
          <w:szCs w:val="24"/>
        </w:rPr>
        <w:t>Students with disability have lower success rate than total student population</w:t>
      </w:r>
    </w:p>
    <w:p w:rsidR="00FB6E37" w:rsidRPr="00C759E9" w:rsidRDefault="00563468" w:rsidP="007D5A7D">
      <w:pPr>
        <w:rPr>
          <w:sz w:val="24"/>
          <w:szCs w:val="24"/>
        </w:rPr>
      </w:pPr>
      <w:r w:rsidRPr="00C759E9">
        <w:rPr>
          <w:sz w:val="24"/>
          <w:szCs w:val="24"/>
        </w:rPr>
        <w:t>Students with learning, medical, other or required services performed less well than total disability students</w:t>
      </w:r>
    </w:p>
    <w:p w:rsidR="00FB6E37" w:rsidRDefault="00982B40" w:rsidP="007D5A7D">
      <w:pPr>
        <w:rPr>
          <w:sz w:val="24"/>
          <w:szCs w:val="24"/>
        </w:rPr>
      </w:pPr>
      <w:r>
        <w:rPr>
          <w:noProof/>
          <w:sz w:val="24"/>
          <w:szCs w:val="24"/>
          <w:lang w:val="en-AU" w:eastAsia="zh-CN"/>
        </w:rPr>
        <w:drawing>
          <wp:inline distT="0" distB="0" distL="0" distR="0" wp14:anchorId="5EB0DA2F">
            <wp:extent cx="3073863" cy="2118360"/>
            <wp:effectExtent l="0" t="0" r="0" b="0"/>
            <wp:docPr id="7" name="Picture 7" descr="Disability success rate of students with disability compared to the success rate of the total student population. Success for disability students was measured as a ratio of success of the total student population with total student success = 1. The success rate of students with disability maintained a constant level of 0.94 to 0.95 of total student suc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7441" cy="2120826"/>
                    </a:xfrm>
                    <a:prstGeom prst="rect">
                      <a:avLst/>
                    </a:prstGeom>
                    <a:noFill/>
                  </pic:spPr>
                </pic:pic>
              </a:graphicData>
            </a:graphic>
          </wp:inline>
        </w:drawing>
      </w:r>
    </w:p>
    <w:p w:rsidR="00982B40" w:rsidRPr="00C759E9" w:rsidRDefault="00982B40" w:rsidP="007D5A7D">
      <w:pPr>
        <w:rPr>
          <w:sz w:val="24"/>
          <w:szCs w:val="24"/>
        </w:rPr>
      </w:pPr>
      <w:r>
        <w:rPr>
          <w:noProof/>
          <w:sz w:val="24"/>
          <w:szCs w:val="24"/>
          <w:lang w:val="en-AU" w:eastAsia="zh-CN"/>
        </w:rPr>
        <w:drawing>
          <wp:inline distT="0" distB="0" distL="0" distR="0" wp14:anchorId="6258C045">
            <wp:extent cx="3077113" cy="2108035"/>
            <wp:effectExtent l="0" t="0" r="0" b="6985"/>
            <wp:docPr id="8" name="Picture 8" descr="total number of enrolled students to determine any effect of university size: 0–10000 students (n = 5); 10,000 to 15,000 students (n = 6); 15,000 to 20,000 students (n = 6); 20,000 to 25,000 students (n = 6); 25,000 to 30,000 students (n = 4); 30,000 to 35,000 students (n = 5); and 35,000 plus students (n = 8). A 7 (year) x 5 (university size) mixed factorial ANOVA found a significant main effect of year, (F3.67, 121.26 = 2.80, p = .033) following a Greenhouse-Geisser correction (Figure 13). No significant main effect of university size (F6,33 =.540, p = .774) or interaction between year and university size, (F22.05, 121.26 = 1.46, p = .102) was f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5086" cy="2106646"/>
                    </a:xfrm>
                    <a:prstGeom prst="rect">
                      <a:avLst/>
                    </a:prstGeom>
                    <a:noFill/>
                  </pic:spPr>
                </pic:pic>
              </a:graphicData>
            </a:graphic>
          </wp:inline>
        </w:drawing>
      </w:r>
    </w:p>
    <w:p w:rsidR="00FB6E37" w:rsidRPr="00C759E9" w:rsidRDefault="00A67E19" w:rsidP="007D5A7D">
      <w:pPr>
        <w:rPr>
          <w:sz w:val="24"/>
          <w:szCs w:val="24"/>
        </w:rPr>
      </w:pPr>
      <w:r w:rsidRPr="00C759E9">
        <w:rPr>
          <w:sz w:val="24"/>
          <w:szCs w:val="24"/>
        </w:rPr>
        <w:t>Slide</w:t>
      </w:r>
      <w:r>
        <w:rPr>
          <w:sz w:val="24"/>
          <w:szCs w:val="24"/>
        </w:rPr>
        <w:t xml:space="preserve"> 8</w:t>
      </w:r>
    </w:p>
    <w:p w:rsidR="00FB6E37" w:rsidRPr="00C759E9" w:rsidRDefault="00563468" w:rsidP="00A67E19">
      <w:pPr>
        <w:pStyle w:val="Heading1"/>
        <w:ind w:left="0" w:firstLine="0"/>
        <w:jc w:val="both"/>
        <w:rPr>
          <w:sz w:val="24"/>
        </w:rPr>
      </w:pPr>
      <w:r w:rsidRPr="00A67E19">
        <w:t>Results - Quantitative</w:t>
      </w:r>
    </w:p>
    <w:p w:rsidR="00FB6E37" w:rsidRPr="00C759E9" w:rsidRDefault="00563468" w:rsidP="007D5A7D">
      <w:pPr>
        <w:rPr>
          <w:sz w:val="24"/>
          <w:szCs w:val="24"/>
        </w:rPr>
      </w:pPr>
      <w:r w:rsidRPr="00C759E9">
        <w:rPr>
          <w:sz w:val="24"/>
          <w:szCs w:val="24"/>
        </w:rPr>
        <w:t>Students with disability have consistently lower retention rat</w:t>
      </w:r>
      <w:r w:rsidR="00A67E19">
        <w:rPr>
          <w:sz w:val="24"/>
          <w:szCs w:val="24"/>
        </w:rPr>
        <w:t>e than total student population</w:t>
      </w:r>
    </w:p>
    <w:p w:rsidR="00FB6E37" w:rsidRPr="00C759E9" w:rsidRDefault="00563468" w:rsidP="007D5A7D">
      <w:pPr>
        <w:rPr>
          <w:sz w:val="24"/>
          <w:szCs w:val="24"/>
        </w:rPr>
      </w:pPr>
      <w:r w:rsidRPr="00C759E9">
        <w:rPr>
          <w:sz w:val="24"/>
          <w:szCs w:val="24"/>
        </w:rPr>
        <w:lastRenderedPageBreak/>
        <w:t>Students with learning, disability were consistently retained at a higher rate than other disability students</w:t>
      </w:r>
    </w:p>
    <w:p w:rsidR="00FB6E37" w:rsidRPr="00C759E9" w:rsidRDefault="00FB6E37" w:rsidP="007D5A7D">
      <w:pPr>
        <w:rPr>
          <w:sz w:val="24"/>
          <w:szCs w:val="24"/>
        </w:rPr>
      </w:pPr>
    </w:p>
    <w:p w:rsidR="00FB6E37" w:rsidRPr="00C759E9" w:rsidRDefault="00A67E19" w:rsidP="007D5A7D">
      <w:pPr>
        <w:rPr>
          <w:sz w:val="24"/>
          <w:szCs w:val="24"/>
        </w:rPr>
      </w:pPr>
      <w:r w:rsidRPr="00C759E9">
        <w:rPr>
          <w:sz w:val="24"/>
          <w:szCs w:val="24"/>
        </w:rPr>
        <w:t>Slide</w:t>
      </w:r>
      <w:r>
        <w:rPr>
          <w:sz w:val="24"/>
          <w:szCs w:val="24"/>
        </w:rPr>
        <w:t xml:space="preserve"> 9</w:t>
      </w:r>
    </w:p>
    <w:p w:rsidR="00FB6E37" w:rsidRPr="00C759E9" w:rsidRDefault="00563468" w:rsidP="00A67E19">
      <w:pPr>
        <w:pStyle w:val="Heading1"/>
        <w:ind w:left="0" w:firstLine="0"/>
        <w:jc w:val="both"/>
        <w:rPr>
          <w:sz w:val="24"/>
        </w:rPr>
      </w:pPr>
      <w:r w:rsidRPr="00A67E19">
        <w:t>Results – Qualitative</w:t>
      </w:r>
    </w:p>
    <w:p w:rsidR="00FB6E37" w:rsidRPr="00C759E9" w:rsidRDefault="00563468" w:rsidP="007D5A7D">
      <w:pPr>
        <w:rPr>
          <w:sz w:val="24"/>
          <w:szCs w:val="24"/>
        </w:rPr>
      </w:pPr>
      <w:r w:rsidRPr="00C759E9">
        <w:rPr>
          <w:sz w:val="24"/>
          <w:szCs w:val="24"/>
        </w:rPr>
        <w:t>All universities have at least one disability policy</w:t>
      </w:r>
    </w:p>
    <w:p w:rsidR="00FB6E37" w:rsidRPr="00C759E9" w:rsidRDefault="00563468" w:rsidP="007D5A7D">
      <w:pPr>
        <w:rPr>
          <w:sz w:val="24"/>
          <w:szCs w:val="24"/>
        </w:rPr>
      </w:pPr>
      <w:r w:rsidRPr="00C759E9">
        <w:rPr>
          <w:sz w:val="24"/>
          <w:szCs w:val="24"/>
        </w:rPr>
        <w:t>The DAP were not key drivers of action</w:t>
      </w:r>
    </w:p>
    <w:p w:rsidR="00FB6E37" w:rsidRPr="00C759E9" w:rsidRDefault="00563468" w:rsidP="001879C8">
      <w:pPr>
        <w:rPr>
          <w:sz w:val="24"/>
          <w:szCs w:val="24"/>
        </w:rPr>
      </w:pPr>
      <w:r w:rsidRPr="00C759E9">
        <w:rPr>
          <w:sz w:val="24"/>
          <w:szCs w:val="24"/>
        </w:rPr>
        <w:t xml:space="preserve">increasing importance being placed on </w:t>
      </w:r>
      <w:proofErr w:type="spellStart"/>
      <w:r w:rsidRPr="00C759E9">
        <w:rPr>
          <w:sz w:val="24"/>
          <w:szCs w:val="24"/>
        </w:rPr>
        <w:t>formalised</w:t>
      </w:r>
      <w:proofErr w:type="spellEnd"/>
      <w:r w:rsidRPr="00C759E9">
        <w:rPr>
          <w:sz w:val="24"/>
          <w:szCs w:val="24"/>
        </w:rPr>
        <w:t xml:space="preserve"> procedures</w:t>
      </w:r>
    </w:p>
    <w:p w:rsidR="00FB6E37" w:rsidRPr="00C759E9" w:rsidRDefault="00563468" w:rsidP="001879C8">
      <w:pPr>
        <w:rPr>
          <w:sz w:val="24"/>
          <w:szCs w:val="24"/>
        </w:rPr>
      </w:pPr>
      <w:r w:rsidRPr="00C759E9">
        <w:rPr>
          <w:sz w:val="24"/>
          <w:szCs w:val="24"/>
        </w:rPr>
        <w:t>“in my view it hasn’t actually played a very significant role in the way the university has developed its processes around this…it has been more of a lip service” (ATN medium)</w:t>
      </w:r>
    </w:p>
    <w:p w:rsidR="00FB6E37" w:rsidRPr="00C759E9" w:rsidRDefault="00563468" w:rsidP="007D5A7D">
      <w:pPr>
        <w:rPr>
          <w:sz w:val="24"/>
          <w:szCs w:val="24"/>
        </w:rPr>
      </w:pPr>
      <w:r w:rsidRPr="00C759E9">
        <w:rPr>
          <w:sz w:val="24"/>
          <w:szCs w:val="24"/>
        </w:rPr>
        <w:t>“while we don’t have a current disability action plan this doesn’t mean we are not proactive…we conducted accessibility audits and implemented $1-million worth of adjustments to one campus” (IRU inconsistent)</w:t>
      </w:r>
    </w:p>
    <w:p w:rsidR="00A67E19" w:rsidRDefault="00A67E19" w:rsidP="007D5A7D">
      <w:pPr>
        <w:rPr>
          <w:sz w:val="24"/>
          <w:szCs w:val="24"/>
        </w:rPr>
      </w:pPr>
      <w:r w:rsidRPr="00C759E9">
        <w:rPr>
          <w:sz w:val="24"/>
          <w:szCs w:val="24"/>
        </w:rPr>
        <w:t>Slide</w:t>
      </w:r>
      <w:r>
        <w:rPr>
          <w:sz w:val="24"/>
          <w:szCs w:val="24"/>
        </w:rPr>
        <w:t xml:space="preserve"> 10</w:t>
      </w:r>
    </w:p>
    <w:p w:rsidR="00FB6E37" w:rsidRPr="00A67E19" w:rsidRDefault="00563468" w:rsidP="00A67E19">
      <w:pPr>
        <w:pStyle w:val="Heading1"/>
        <w:ind w:left="0" w:firstLine="0"/>
        <w:jc w:val="both"/>
      </w:pPr>
      <w:r w:rsidRPr="00A67E19">
        <w:t>Results – Qualitative</w:t>
      </w:r>
    </w:p>
    <w:p w:rsidR="00FB6E37" w:rsidRPr="00C759E9" w:rsidRDefault="00563468" w:rsidP="007D5A7D">
      <w:pPr>
        <w:rPr>
          <w:sz w:val="24"/>
          <w:szCs w:val="24"/>
        </w:rPr>
      </w:pPr>
      <w:r w:rsidRPr="00C759E9">
        <w:rPr>
          <w:sz w:val="24"/>
          <w:szCs w:val="24"/>
        </w:rPr>
        <w:t>Most institutions described socially inclusive policies and practices and supportive leadership</w:t>
      </w:r>
    </w:p>
    <w:p w:rsidR="00FB6E37" w:rsidRPr="00C759E9" w:rsidRDefault="00563468" w:rsidP="007D5A7D">
      <w:pPr>
        <w:rPr>
          <w:sz w:val="24"/>
          <w:szCs w:val="24"/>
        </w:rPr>
      </w:pPr>
      <w:r w:rsidRPr="00C759E9">
        <w:rPr>
          <w:sz w:val="24"/>
          <w:szCs w:val="24"/>
        </w:rPr>
        <w:t>Collaborative approaches involving internal and external stakeholders can improve retention and success of students with disability</w:t>
      </w:r>
    </w:p>
    <w:p w:rsidR="00FB6E37" w:rsidRPr="00C759E9" w:rsidRDefault="00563468" w:rsidP="007D5A7D">
      <w:pPr>
        <w:rPr>
          <w:sz w:val="24"/>
          <w:szCs w:val="24"/>
        </w:rPr>
      </w:pPr>
      <w:r w:rsidRPr="00C759E9">
        <w:rPr>
          <w:sz w:val="24"/>
          <w:szCs w:val="24"/>
        </w:rPr>
        <w:t>“We are engaged with local disability networks and attend meetings regularly.  We try to get the word out that support for students with disability is offered early/sooner in the process [rather] than later” (RUN High)</w:t>
      </w:r>
    </w:p>
    <w:p w:rsidR="00FB6E37" w:rsidRPr="00C759E9" w:rsidRDefault="00563468" w:rsidP="007D5A7D">
      <w:pPr>
        <w:rPr>
          <w:sz w:val="24"/>
          <w:szCs w:val="24"/>
        </w:rPr>
      </w:pPr>
      <w:r w:rsidRPr="00C759E9">
        <w:rPr>
          <w:sz w:val="24"/>
          <w:szCs w:val="24"/>
        </w:rPr>
        <w:t>Relationships between disability advisors and staff and students along with peer-to-peer relationships was seen as key to supporting students</w:t>
      </w:r>
    </w:p>
    <w:p w:rsidR="00FB6E37" w:rsidRPr="00C759E9" w:rsidRDefault="00A67E19" w:rsidP="007D5A7D">
      <w:pPr>
        <w:rPr>
          <w:sz w:val="24"/>
          <w:szCs w:val="24"/>
        </w:rPr>
      </w:pPr>
      <w:r w:rsidRPr="00C759E9">
        <w:rPr>
          <w:sz w:val="24"/>
          <w:szCs w:val="24"/>
        </w:rPr>
        <w:t>Slide</w:t>
      </w:r>
      <w:r>
        <w:rPr>
          <w:sz w:val="24"/>
          <w:szCs w:val="24"/>
        </w:rPr>
        <w:t xml:space="preserve"> 11</w:t>
      </w:r>
    </w:p>
    <w:p w:rsidR="00FB6E37" w:rsidRPr="00C759E9" w:rsidRDefault="00563468" w:rsidP="00A67E19">
      <w:pPr>
        <w:pStyle w:val="Heading1"/>
        <w:ind w:left="0" w:firstLine="0"/>
        <w:jc w:val="both"/>
        <w:rPr>
          <w:sz w:val="24"/>
        </w:rPr>
      </w:pPr>
      <w:r w:rsidRPr="00A67E19">
        <w:t>Res</w:t>
      </w:r>
      <w:bookmarkStart w:id="0" w:name="_GoBack"/>
      <w:bookmarkEnd w:id="0"/>
      <w:r w:rsidRPr="00A67E19">
        <w:t>ults – Qualitative</w:t>
      </w:r>
    </w:p>
    <w:p w:rsidR="00FB6E37" w:rsidRPr="00C759E9" w:rsidRDefault="00563468" w:rsidP="007D5A7D">
      <w:pPr>
        <w:rPr>
          <w:sz w:val="24"/>
          <w:szCs w:val="24"/>
        </w:rPr>
      </w:pPr>
      <w:r w:rsidRPr="00C759E9">
        <w:rPr>
          <w:sz w:val="24"/>
          <w:szCs w:val="24"/>
        </w:rPr>
        <w:t>The provision of more services and better support for students with a mental health disability and those with autism is an area requiring further university investment.</w:t>
      </w:r>
    </w:p>
    <w:p w:rsidR="00FB6E37" w:rsidRPr="00C759E9" w:rsidRDefault="00563468" w:rsidP="007D5A7D">
      <w:pPr>
        <w:rPr>
          <w:sz w:val="24"/>
          <w:szCs w:val="24"/>
        </w:rPr>
      </w:pPr>
      <w:r w:rsidRPr="00C759E9">
        <w:rPr>
          <w:sz w:val="24"/>
          <w:szCs w:val="24"/>
        </w:rPr>
        <w:t xml:space="preserve">Inconsistent </w:t>
      </w:r>
      <w:proofErr w:type="spellStart"/>
      <w:r w:rsidRPr="00C759E9">
        <w:rPr>
          <w:sz w:val="24"/>
          <w:szCs w:val="24"/>
        </w:rPr>
        <w:t>categorisation</w:t>
      </w:r>
      <w:proofErr w:type="spellEnd"/>
      <w:r w:rsidRPr="00C759E9">
        <w:rPr>
          <w:sz w:val="24"/>
          <w:szCs w:val="24"/>
        </w:rPr>
        <w:t xml:space="preserve"> of students with mental health disabilities in national and </w:t>
      </w:r>
      <w:proofErr w:type="gramStart"/>
      <w:r w:rsidRPr="00C759E9">
        <w:rPr>
          <w:sz w:val="24"/>
          <w:szCs w:val="24"/>
        </w:rPr>
        <w:t>institutional  data</w:t>
      </w:r>
      <w:proofErr w:type="gramEnd"/>
      <w:r w:rsidRPr="00C759E9">
        <w:rPr>
          <w:sz w:val="24"/>
          <w:szCs w:val="24"/>
        </w:rPr>
        <w:t xml:space="preserve"> collection makes targeting services and tracking performance challenging.</w:t>
      </w:r>
    </w:p>
    <w:p w:rsidR="00FB6E37" w:rsidRPr="00C759E9" w:rsidRDefault="00563468" w:rsidP="007D5A7D">
      <w:pPr>
        <w:rPr>
          <w:sz w:val="24"/>
          <w:szCs w:val="24"/>
        </w:rPr>
      </w:pPr>
      <w:r w:rsidRPr="00C759E9">
        <w:rPr>
          <w:sz w:val="24"/>
          <w:szCs w:val="24"/>
        </w:rPr>
        <w:t>“…anecdotally mental health is one of the big issues affecting student retention and we don’t necessarily pick up those students in the official statistics”.  (ATN Medium)</w:t>
      </w:r>
    </w:p>
    <w:p w:rsidR="00FB6E37" w:rsidRPr="00C759E9" w:rsidRDefault="00563468" w:rsidP="007D5A7D">
      <w:pPr>
        <w:rPr>
          <w:sz w:val="24"/>
          <w:szCs w:val="24"/>
        </w:rPr>
      </w:pPr>
      <w:r w:rsidRPr="00C759E9">
        <w:rPr>
          <w:sz w:val="24"/>
          <w:szCs w:val="24"/>
        </w:rPr>
        <w:t>“…and I hazard a guess that many people living with a mental health condition would never consider themselves as having a disability so…do not contact the service…we have a fundamental issue about terminology and how you communicate that… (Unaffiliated High)”</w:t>
      </w:r>
    </w:p>
    <w:p w:rsidR="00FB6E37" w:rsidRPr="00C759E9" w:rsidRDefault="00563468" w:rsidP="007D5A7D">
      <w:pPr>
        <w:rPr>
          <w:sz w:val="24"/>
          <w:szCs w:val="24"/>
        </w:rPr>
      </w:pPr>
      <w:r w:rsidRPr="00C759E9">
        <w:rPr>
          <w:sz w:val="24"/>
          <w:szCs w:val="24"/>
        </w:rPr>
        <w:lastRenderedPageBreak/>
        <w:t>More training for academic and non-academic staff to better support students with disability.</w:t>
      </w:r>
    </w:p>
    <w:p w:rsidR="00FB6E37" w:rsidRPr="00C759E9" w:rsidRDefault="00FB6E37" w:rsidP="007D5A7D">
      <w:pPr>
        <w:rPr>
          <w:sz w:val="24"/>
          <w:szCs w:val="24"/>
        </w:rPr>
      </w:pPr>
    </w:p>
    <w:p w:rsidR="00FB6E37" w:rsidRPr="00C759E9" w:rsidRDefault="00A67E19" w:rsidP="007D5A7D">
      <w:pPr>
        <w:rPr>
          <w:sz w:val="24"/>
          <w:szCs w:val="24"/>
        </w:rPr>
      </w:pPr>
      <w:r w:rsidRPr="00C759E9">
        <w:rPr>
          <w:sz w:val="24"/>
          <w:szCs w:val="24"/>
        </w:rPr>
        <w:t>Slide</w:t>
      </w:r>
      <w:r>
        <w:rPr>
          <w:sz w:val="24"/>
          <w:szCs w:val="24"/>
        </w:rPr>
        <w:t xml:space="preserve"> 12</w:t>
      </w:r>
    </w:p>
    <w:p w:rsidR="00FB6E37" w:rsidRPr="00A67E19" w:rsidRDefault="00563468" w:rsidP="00A67E19">
      <w:pPr>
        <w:pStyle w:val="Heading1"/>
        <w:ind w:left="0" w:firstLine="0"/>
        <w:jc w:val="both"/>
      </w:pPr>
      <w:r w:rsidRPr="00A67E19">
        <w:t>Conclusions &amp; Recommendation</w:t>
      </w:r>
    </w:p>
    <w:p w:rsidR="00FB6E37" w:rsidRPr="00C759E9" w:rsidRDefault="00563468" w:rsidP="007D5A7D">
      <w:pPr>
        <w:rPr>
          <w:sz w:val="24"/>
          <w:szCs w:val="24"/>
        </w:rPr>
      </w:pPr>
      <w:r w:rsidRPr="00C759E9">
        <w:rPr>
          <w:sz w:val="24"/>
          <w:szCs w:val="24"/>
        </w:rPr>
        <w:t>Clear evidence within institutions of shift from medical to inclusive model (</w:t>
      </w:r>
      <w:proofErr w:type="spellStart"/>
      <w:r w:rsidRPr="00C759E9">
        <w:rPr>
          <w:sz w:val="24"/>
          <w:szCs w:val="24"/>
        </w:rPr>
        <w:t>eg</w:t>
      </w:r>
      <w:proofErr w:type="spellEnd"/>
      <w:r w:rsidRPr="00C759E9">
        <w:rPr>
          <w:sz w:val="24"/>
          <w:szCs w:val="24"/>
        </w:rPr>
        <w:t xml:space="preserve">. location of service units within broader equity/wellbeing structure; university wide responsibility for students with </w:t>
      </w:r>
    </w:p>
    <w:p w:rsidR="00FB6E37" w:rsidRPr="00C759E9" w:rsidRDefault="00563468" w:rsidP="007D5A7D">
      <w:pPr>
        <w:rPr>
          <w:sz w:val="24"/>
          <w:szCs w:val="24"/>
        </w:rPr>
      </w:pPr>
      <w:r w:rsidRPr="00C759E9">
        <w:rPr>
          <w:sz w:val="24"/>
          <w:szCs w:val="24"/>
        </w:rPr>
        <w:t xml:space="preserve">Need national consistency in </w:t>
      </w:r>
      <w:proofErr w:type="spellStart"/>
      <w:r w:rsidRPr="00C759E9">
        <w:rPr>
          <w:sz w:val="24"/>
          <w:szCs w:val="24"/>
        </w:rPr>
        <w:t>categorising</w:t>
      </w:r>
      <w:proofErr w:type="spellEnd"/>
      <w:r w:rsidRPr="00C759E9">
        <w:rPr>
          <w:sz w:val="24"/>
          <w:szCs w:val="24"/>
        </w:rPr>
        <w:t xml:space="preserve"> students with disability </w:t>
      </w:r>
    </w:p>
    <w:p w:rsidR="00FB6E37" w:rsidRPr="00C759E9" w:rsidRDefault="00563468" w:rsidP="007D5A7D">
      <w:pPr>
        <w:rPr>
          <w:sz w:val="24"/>
          <w:szCs w:val="24"/>
        </w:rPr>
      </w:pPr>
      <w:r w:rsidRPr="00C759E9">
        <w:rPr>
          <w:sz w:val="24"/>
          <w:szCs w:val="24"/>
        </w:rPr>
        <w:t>In particular, students with mental health disability should be encouraged to identify in a single category.</w:t>
      </w:r>
    </w:p>
    <w:p w:rsidR="00FB6E37" w:rsidRPr="00C759E9" w:rsidRDefault="00563468" w:rsidP="007D5A7D">
      <w:pPr>
        <w:rPr>
          <w:sz w:val="24"/>
          <w:szCs w:val="24"/>
        </w:rPr>
      </w:pPr>
      <w:r w:rsidRPr="00C759E9">
        <w:rPr>
          <w:sz w:val="24"/>
          <w:szCs w:val="24"/>
        </w:rPr>
        <w:t>Need to have a conversation about changes to policy and practice that will increase enrolment, retention and success rates of students with disability toward the rates for all students.  </w:t>
      </w:r>
    </w:p>
    <w:p w:rsidR="00FB6E37" w:rsidRPr="00C759E9" w:rsidRDefault="00563468" w:rsidP="007D5A7D">
      <w:pPr>
        <w:rPr>
          <w:sz w:val="24"/>
          <w:szCs w:val="24"/>
        </w:rPr>
      </w:pPr>
      <w:r w:rsidRPr="00C759E9">
        <w:rPr>
          <w:sz w:val="24"/>
          <w:szCs w:val="24"/>
        </w:rPr>
        <w:t>This conversation should be informed by the guiding principles for good practice developed by the researchers</w:t>
      </w:r>
    </w:p>
    <w:p w:rsidR="00FB6E37" w:rsidRPr="00C759E9" w:rsidRDefault="00FB6E37" w:rsidP="007D5A7D">
      <w:pPr>
        <w:rPr>
          <w:sz w:val="24"/>
          <w:szCs w:val="24"/>
        </w:rPr>
      </w:pPr>
    </w:p>
    <w:p w:rsidR="00FB6E37" w:rsidRDefault="00A67E19" w:rsidP="007D5A7D">
      <w:pPr>
        <w:rPr>
          <w:sz w:val="24"/>
          <w:szCs w:val="24"/>
        </w:rPr>
      </w:pPr>
      <w:r w:rsidRPr="00C759E9">
        <w:rPr>
          <w:sz w:val="24"/>
          <w:szCs w:val="24"/>
        </w:rPr>
        <w:t>Slide</w:t>
      </w:r>
      <w:r>
        <w:rPr>
          <w:sz w:val="24"/>
          <w:szCs w:val="24"/>
        </w:rPr>
        <w:t xml:space="preserve"> 13</w:t>
      </w:r>
    </w:p>
    <w:p w:rsidR="00A67E19" w:rsidRDefault="00A67E19" w:rsidP="00A67E19">
      <w:pPr>
        <w:pStyle w:val="Heading1"/>
      </w:pPr>
      <w:r>
        <w:t>Guiding Principles</w:t>
      </w:r>
    </w:p>
    <w:p w:rsidR="00A67E19" w:rsidRPr="00A67E19" w:rsidRDefault="00A67E19" w:rsidP="00A67E19">
      <w:pPr>
        <w:rPr>
          <w:sz w:val="24"/>
          <w:szCs w:val="24"/>
        </w:rPr>
      </w:pPr>
      <w:r w:rsidRPr="00A67E19">
        <w:rPr>
          <w:sz w:val="24"/>
          <w:szCs w:val="24"/>
        </w:rPr>
        <w:t>Operate under a whole of university inclusive framework that includes the concept of universal design</w:t>
      </w:r>
    </w:p>
    <w:p w:rsidR="00A67E19" w:rsidRPr="00A67E19" w:rsidRDefault="00A67E19" w:rsidP="00A67E19">
      <w:pPr>
        <w:rPr>
          <w:sz w:val="24"/>
          <w:szCs w:val="24"/>
        </w:rPr>
      </w:pPr>
      <w:r w:rsidRPr="00A67E19">
        <w:rPr>
          <w:sz w:val="24"/>
          <w:szCs w:val="24"/>
        </w:rPr>
        <w:t>Ensure the policy framework supporting students with disability is current, flexible and relevant to the institutional context</w:t>
      </w:r>
    </w:p>
    <w:p w:rsidR="00A67E19" w:rsidRPr="00A67E19" w:rsidRDefault="00A67E19" w:rsidP="00A67E19">
      <w:pPr>
        <w:rPr>
          <w:sz w:val="24"/>
          <w:szCs w:val="24"/>
        </w:rPr>
      </w:pPr>
      <w:r w:rsidRPr="00A67E19">
        <w:rPr>
          <w:sz w:val="24"/>
          <w:szCs w:val="24"/>
        </w:rPr>
        <w:t>Ensure that financial resources, as well as human resources, are identified and flexible enough to fit student requirements, including the specific requirements associated with different disability types</w:t>
      </w:r>
    </w:p>
    <w:p w:rsidR="00A67E19" w:rsidRPr="00A67E19" w:rsidRDefault="00A67E19" w:rsidP="00A67E19">
      <w:pPr>
        <w:rPr>
          <w:sz w:val="24"/>
          <w:szCs w:val="24"/>
        </w:rPr>
      </w:pPr>
      <w:r w:rsidRPr="00A67E19">
        <w:rPr>
          <w:sz w:val="24"/>
          <w:szCs w:val="24"/>
        </w:rPr>
        <w:t>Ensure disability support services are integrated with student support services.</w:t>
      </w:r>
    </w:p>
    <w:p w:rsidR="00A67E19" w:rsidRPr="00A67E19" w:rsidRDefault="00A67E19" w:rsidP="00A67E19">
      <w:pPr>
        <w:rPr>
          <w:sz w:val="24"/>
          <w:szCs w:val="24"/>
        </w:rPr>
      </w:pPr>
      <w:r w:rsidRPr="00A67E19">
        <w:rPr>
          <w:sz w:val="24"/>
          <w:szCs w:val="24"/>
        </w:rPr>
        <w:t>Have specialist disability support staff who have the knowledge and experience to identify appropriate adjustments</w:t>
      </w:r>
    </w:p>
    <w:p w:rsidR="00A67E19" w:rsidRPr="00A67E19" w:rsidRDefault="00A67E19" w:rsidP="00A67E19">
      <w:pPr>
        <w:rPr>
          <w:sz w:val="24"/>
          <w:szCs w:val="24"/>
        </w:rPr>
      </w:pPr>
      <w:r w:rsidRPr="00A67E19">
        <w:rPr>
          <w:sz w:val="24"/>
          <w:szCs w:val="24"/>
        </w:rPr>
        <w:t>Provide regular training for disability practitioners and other staff with responsibility for supporting and advising students with disability</w:t>
      </w:r>
    </w:p>
    <w:p w:rsidR="00A67E19" w:rsidRPr="00A67E19" w:rsidRDefault="00A67E19" w:rsidP="00A67E19">
      <w:pPr>
        <w:rPr>
          <w:sz w:val="24"/>
          <w:szCs w:val="24"/>
        </w:rPr>
      </w:pPr>
      <w:r w:rsidRPr="00A67E19">
        <w:rPr>
          <w:sz w:val="24"/>
          <w:szCs w:val="24"/>
        </w:rPr>
        <w:t>Develop a staff training and awareness communication strategy in relation to students with disability, and ensure sessional staff are included</w:t>
      </w:r>
    </w:p>
    <w:p w:rsidR="00A67E19" w:rsidRDefault="00A67E19" w:rsidP="00A67E19">
      <w:pPr>
        <w:rPr>
          <w:sz w:val="24"/>
          <w:szCs w:val="24"/>
        </w:rPr>
      </w:pPr>
      <w:r w:rsidRPr="00A67E19">
        <w:rPr>
          <w:sz w:val="24"/>
          <w:szCs w:val="24"/>
        </w:rPr>
        <w:t>Set up mechanisms to facilitate interpersonal relationships in three domains: between disability support staff and students; between disability support staff and both academic and professional staff, and amongst students themselves</w:t>
      </w:r>
    </w:p>
    <w:p w:rsidR="00A67E19" w:rsidRDefault="00A67E19" w:rsidP="007D5A7D">
      <w:pPr>
        <w:rPr>
          <w:sz w:val="24"/>
          <w:szCs w:val="24"/>
        </w:rPr>
      </w:pPr>
      <w:r w:rsidRPr="00C759E9">
        <w:rPr>
          <w:sz w:val="24"/>
          <w:szCs w:val="24"/>
        </w:rPr>
        <w:t>Slide</w:t>
      </w:r>
      <w:r>
        <w:rPr>
          <w:sz w:val="24"/>
          <w:szCs w:val="24"/>
        </w:rPr>
        <w:t xml:space="preserve"> 14</w:t>
      </w:r>
    </w:p>
    <w:p w:rsidR="00A67E19" w:rsidRDefault="00A67E19" w:rsidP="00A67E19">
      <w:pPr>
        <w:pStyle w:val="Heading1"/>
      </w:pPr>
      <w:r>
        <w:lastRenderedPageBreak/>
        <w:t>Guiding Principles (</w:t>
      </w:r>
      <w:proofErr w:type="spellStart"/>
      <w:r>
        <w:t>cont</w:t>
      </w:r>
      <w:proofErr w:type="spellEnd"/>
      <w:r>
        <w:t>)</w:t>
      </w:r>
    </w:p>
    <w:p w:rsidR="00A67E19" w:rsidRPr="00A67E19" w:rsidRDefault="00A67E19" w:rsidP="00A67E19">
      <w:pPr>
        <w:rPr>
          <w:sz w:val="24"/>
          <w:szCs w:val="24"/>
        </w:rPr>
      </w:pPr>
      <w:r w:rsidRPr="00A67E19">
        <w:rPr>
          <w:sz w:val="24"/>
          <w:szCs w:val="24"/>
        </w:rPr>
        <w:t>Develop an appropriate and sensitive mechanism to identify those students with mental health disability to allow those students with a mental health condition who wish to disclose, or who have not considered disclosing before, to do so</w:t>
      </w:r>
    </w:p>
    <w:p w:rsidR="00A67E19" w:rsidRPr="00A67E19" w:rsidRDefault="00A67E19" w:rsidP="00A67E19">
      <w:pPr>
        <w:rPr>
          <w:sz w:val="24"/>
          <w:szCs w:val="24"/>
        </w:rPr>
      </w:pPr>
      <w:r w:rsidRPr="00A67E19">
        <w:rPr>
          <w:sz w:val="24"/>
          <w:szCs w:val="24"/>
        </w:rPr>
        <w:t>1Develop an appropriate and sensitive mechanism to identify those students with autism spectrum disorder to allow those students with autism spectrum disorder who wish to disclose, or who have not considered disclosing before, to do so</w:t>
      </w:r>
    </w:p>
    <w:p w:rsidR="00A67E19" w:rsidRPr="00A67E19" w:rsidRDefault="00A67E19" w:rsidP="00A67E19">
      <w:pPr>
        <w:rPr>
          <w:sz w:val="24"/>
          <w:szCs w:val="24"/>
        </w:rPr>
      </w:pPr>
      <w:r w:rsidRPr="00A67E19">
        <w:rPr>
          <w:sz w:val="24"/>
          <w:szCs w:val="24"/>
        </w:rPr>
        <w:t xml:space="preserve">Regularly monitor student outcomes by collecting data on retention and success </w:t>
      </w:r>
    </w:p>
    <w:p w:rsidR="00A67E19" w:rsidRPr="00A67E19" w:rsidRDefault="00A67E19" w:rsidP="00A67E19">
      <w:pPr>
        <w:rPr>
          <w:sz w:val="24"/>
          <w:szCs w:val="24"/>
        </w:rPr>
      </w:pPr>
      <w:r w:rsidRPr="00A67E19">
        <w:rPr>
          <w:sz w:val="24"/>
          <w:szCs w:val="24"/>
        </w:rPr>
        <w:t>Offer inclusive student wellbeing programs that promote and improve self-management and resilience.</w:t>
      </w:r>
    </w:p>
    <w:p w:rsidR="00A67E19" w:rsidRPr="00A67E19" w:rsidRDefault="00A67E19" w:rsidP="00A67E19">
      <w:pPr>
        <w:rPr>
          <w:sz w:val="24"/>
          <w:szCs w:val="24"/>
        </w:rPr>
      </w:pPr>
      <w:r w:rsidRPr="00A67E19">
        <w:rPr>
          <w:sz w:val="24"/>
          <w:szCs w:val="24"/>
        </w:rPr>
        <w:t xml:space="preserve">Develop </w:t>
      </w:r>
      <w:proofErr w:type="spellStart"/>
      <w:r w:rsidRPr="00A67E19">
        <w:rPr>
          <w:sz w:val="24"/>
          <w:szCs w:val="24"/>
        </w:rPr>
        <w:t>formalised</w:t>
      </w:r>
      <w:proofErr w:type="spellEnd"/>
      <w:r w:rsidRPr="00A67E19">
        <w:rPr>
          <w:sz w:val="24"/>
          <w:szCs w:val="24"/>
        </w:rPr>
        <w:t xml:space="preserve"> (written) learning access plans collaboratively with students that are owned by students. With the agreement of students, put mechanisms in place to ensure appropriate dissemination of plans to relevant staff</w:t>
      </w:r>
    </w:p>
    <w:p w:rsidR="00A67E19" w:rsidRPr="00A67E19" w:rsidRDefault="00A67E19" w:rsidP="00A67E19">
      <w:pPr>
        <w:rPr>
          <w:sz w:val="24"/>
          <w:szCs w:val="24"/>
        </w:rPr>
      </w:pPr>
      <w:r w:rsidRPr="00A67E19">
        <w:rPr>
          <w:sz w:val="24"/>
          <w:szCs w:val="24"/>
        </w:rPr>
        <w:t>Consider students with disability from the perspective of the student lifecycle model, including recruitment and outreach strategies, and career transition strategies.</w:t>
      </w:r>
    </w:p>
    <w:p w:rsidR="00A67E19" w:rsidRPr="00A67E19" w:rsidRDefault="00A67E19" w:rsidP="00A67E19">
      <w:pPr>
        <w:rPr>
          <w:sz w:val="24"/>
          <w:szCs w:val="24"/>
        </w:rPr>
      </w:pPr>
      <w:r w:rsidRPr="00A67E19">
        <w:rPr>
          <w:sz w:val="24"/>
          <w:szCs w:val="24"/>
        </w:rPr>
        <w:t xml:space="preserve">Partnerships with external </w:t>
      </w:r>
      <w:proofErr w:type="spellStart"/>
      <w:r w:rsidRPr="00A67E19">
        <w:rPr>
          <w:sz w:val="24"/>
          <w:szCs w:val="24"/>
        </w:rPr>
        <w:t>organisations</w:t>
      </w:r>
      <w:proofErr w:type="spellEnd"/>
      <w:r w:rsidRPr="00A67E19">
        <w:rPr>
          <w:sz w:val="24"/>
          <w:szCs w:val="24"/>
        </w:rPr>
        <w:t xml:space="preserve"> that leverage resources are fundamental. </w:t>
      </w:r>
    </w:p>
    <w:p w:rsidR="00A67E19" w:rsidRDefault="00A67E19" w:rsidP="007D5A7D">
      <w:pPr>
        <w:rPr>
          <w:sz w:val="24"/>
          <w:szCs w:val="24"/>
        </w:rPr>
      </w:pPr>
      <w:r w:rsidRPr="00A67E19">
        <w:rPr>
          <w:sz w:val="24"/>
          <w:szCs w:val="24"/>
        </w:rPr>
        <w:t>Consider students with disability in the development and use of online learning resources, as well as in learning support services.</w:t>
      </w:r>
    </w:p>
    <w:p w:rsidR="00A67E19" w:rsidRDefault="00A67E19" w:rsidP="007D5A7D">
      <w:pPr>
        <w:rPr>
          <w:sz w:val="24"/>
          <w:szCs w:val="24"/>
        </w:rPr>
      </w:pPr>
    </w:p>
    <w:p w:rsidR="00A67E19" w:rsidRPr="00C759E9" w:rsidRDefault="0018139F" w:rsidP="007D5A7D">
      <w:pPr>
        <w:rPr>
          <w:sz w:val="24"/>
          <w:szCs w:val="24"/>
        </w:rPr>
      </w:pPr>
      <w:r>
        <w:rPr>
          <w:sz w:val="24"/>
          <w:szCs w:val="24"/>
        </w:rPr>
        <w:t>Slide 15</w:t>
      </w:r>
    </w:p>
    <w:p w:rsidR="00FB6E37" w:rsidRPr="0018139F" w:rsidRDefault="00563468" w:rsidP="0018139F">
      <w:pPr>
        <w:pStyle w:val="Heading1"/>
      </w:pPr>
      <w:r w:rsidRPr="00C759E9">
        <w:t>Recommendations for Further research</w:t>
      </w:r>
    </w:p>
    <w:p w:rsidR="00FB6E37" w:rsidRPr="00C759E9" w:rsidRDefault="00563468" w:rsidP="007D5A7D">
      <w:pPr>
        <w:rPr>
          <w:sz w:val="24"/>
          <w:szCs w:val="24"/>
        </w:rPr>
      </w:pPr>
      <w:r w:rsidRPr="00C759E9">
        <w:rPr>
          <w:sz w:val="24"/>
          <w:szCs w:val="24"/>
        </w:rPr>
        <w:t>Further research should be conducted to identify appropriate methods of disclosure and data collection, including Commonwealth data collection and reporting, to more accurately reflect retention and success statistics for students by disability type.</w:t>
      </w:r>
      <w:r w:rsidR="0018139F">
        <w:rPr>
          <w:sz w:val="24"/>
          <w:szCs w:val="24"/>
        </w:rPr>
        <w:t xml:space="preserve"> </w:t>
      </w:r>
    </w:p>
    <w:p w:rsidR="00FB6E37" w:rsidRPr="00C759E9" w:rsidRDefault="00563468" w:rsidP="007D5A7D">
      <w:pPr>
        <w:rPr>
          <w:sz w:val="24"/>
          <w:szCs w:val="24"/>
        </w:rPr>
      </w:pPr>
      <w:r w:rsidRPr="00C759E9">
        <w:rPr>
          <w:sz w:val="24"/>
          <w:szCs w:val="24"/>
        </w:rPr>
        <w:t>It would seem that NDCOs may have a greater role to play in terms of recruitment of students with disability. Further research into the impact of relationships between NDCOs and universities on the recruitment of students with disability is recommended.</w:t>
      </w:r>
    </w:p>
    <w:p w:rsidR="00FB6E37" w:rsidRPr="00C759E9" w:rsidRDefault="0018139F" w:rsidP="007D5A7D">
      <w:pPr>
        <w:rPr>
          <w:sz w:val="24"/>
          <w:szCs w:val="24"/>
        </w:rPr>
      </w:pPr>
      <w:r>
        <w:rPr>
          <w:sz w:val="24"/>
          <w:szCs w:val="24"/>
        </w:rPr>
        <w:t>Slide 16</w:t>
      </w:r>
    </w:p>
    <w:p w:rsidR="00FB6E37" w:rsidRPr="00C759E9" w:rsidRDefault="00563468" w:rsidP="007D5A7D">
      <w:pPr>
        <w:rPr>
          <w:sz w:val="24"/>
          <w:szCs w:val="24"/>
        </w:rPr>
      </w:pPr>
      <w:r w:rsidRPr="0018139F">
        <w:rPr>
          <w:rFonts w:ascii="Calibri" w:hAnsi="Calibri" w:cs="Times New Roman"/>
          <w:color w:val="000000"/>
          <w:kern w:val="24"/>
          <w:sz w:val="32"/>
          <w:szCs w:val="24"/>
        </w:rPr>
        <w:t xml:space="preserve">Recommendations for Further research </w:t>
      </w:r>
      <w:proofErr w:type="gramStart"/>
      <w:r w:rsidRPr="0018139F">
        <w:rPr>
          <w:rFonts w:ascii="Calibri" w:hAnsi="Calibri" w:cs="Times New Roman"/>
          <w:color w:val="000000"/>
          <w:kern w:val="24"/>
          <w:sz w:val="32"/>
          <w:szCs w:val="24"/>
        </w:rPr>
        <w:t>cont.</w:t>
      </w:r>
      <w:r w:rsidR="0018139F">
        <w:rPr>
          <w:sz w:val="24"/>
          <w:szCs w:val="24"/>
        </w:rPr>
        <w:t>.</w:t>
      </w:r>
      <w:proofErr w:type="gramEnd"/>
    </w:p>
    <w:p w:rsidR="00FB6E37" w:rsidRPr="00C759E9" w:rsidRDefault="00563468" w:rsidP="007D5A7D">
      <w:pPr>
        <w:rPr>
          <w:sz w:val="24"/>
          <w:szCs w:val="24"/>
        </w:rPr>
      </w:pPr>
      <w:r w:rsidRPr="00C759E9">
        <w:rPr>
          <w:sz w:val="24"/>
          <w:szCs w:val="24"/>
        </w:rPr>
        <w:t xml:space="preserve">Outcomes from this study will form the basis for a large-scale study into the impact of institutional policies and practices on the retention and success of higher education students with disability. However, more research is needed into institutional and other factors that impact on the retention and success of students with disability, and particularly for different disability types. Such research should adopt a student lifecycle focus, incorporating outreach and recruitment, as well as transition out of university, including transition to a vocation or career.  </w:t>
      </w:r>
    </w:p>
    <w:p w:rsidR="00FB6E37" w:rsidRPr="00C759E9" w:rsidRDefault="00982B40" w:rsidP="007D5A7D">
      <w:pPr>
        <w:rPr>
          <w:sz w:val="24"/>
          <w:szCs w:val="24"/>
        </w:rPr>
      </w:pPr>
      <w:r>
        <w:rPr>
          <w:sz w:val="24"/>
          <w:szCs w:val="24"/>
        </w:rPr>
        <w:lastRenderedPageBreak/>
        <w:t>Slide 17</w:t>
      </w:r>
    </w:p>
    <w:p w:rsidR="00FB6E37" w:rsidRPr="00982B40" w:rsidRDefault="00563468" w:rsidP="007D5A7D">
      <w:pPr>
        <w:rPr>
          <w:rFonts w:ascii="Calibri" w:hAnsi="Calibri" w:cs="Times New Roman"/>
          <w:color w:val="000000"/>
          <w:kern w:val="24"/>
          <w:sz w:val="32"/>
          <w:szCs w:val="24"/>
        </w:rPr>
      </w:pPr>
      <w:r w:rsidRPr="00982B40">
        <w:rPr>
          <w:rFonts w:ascii="Calibri" w:hAnsi="Calibri" w:cs="Times New Roman"/>
          <w:color w:val="000000"/>
          <w:kern w:val="24"/>
          <w:sz w:val="32"/>
          <w:szCs w:val="24"/>
        </w:rPr>
        <w:t>Other recent Australian research</w:t>
      </w:r>
    </w:p>
    <w:p w:rsidR="00FB6E37" w:rsidRPr="00C759E9" w:rsidRDefault="00563468" w:rsidP="007D5A7D">
      <w:pPr>
        <w:rPr>
          <w:sz w:val="24"/>
          <w:szCs w:val="24"/>
        </w:rPr>
      </w:pPr>
      <w:r w:rsidRPr="00C759E9">
        <w:rPr>
          <w:sz w:val="24"/>
          <w:szCs w:val="24"/>
        </w:rPr>
        <w:t xml:space="preserve">Resilience/Thriving in post-secondary students with disabilities. </w:t>
      </w:r>
    </w:p>
    <w:p w:rsidR="00FB6E37" w:rsidRPr="00C759E9" w:rsidRDefault="00563468" w:rsidP="007D5A7D">
      <w:pPr>
        <w:rPr>
          <w:sz w:val="24"/>
          <w:szCs w:val="24"/>
        </w:rPr>
      </w:pPr>
      <w:proofErr w:type="spellStart"/>
      <w:r w:rsidRPr="00C759E9">
        <w:rPr>
          <w:sz w:val="24"/>
          <w:szCs w:val="24"/>
        </w:rPr>
        <w:t>Dr</w:t>
      </w:r>
      <w:proofErr w:type="spellEnd"/>
      <w:r w:rsidRPr="00C759E9">
        <w:rPr>
          <w:sz w:val="24"/>
          <w:szCs w:val="24"/>
        </w:rPr>
        <w:t xml:space="preserve"> Rahul </w:t>
      </w:r>
      <w:proofErr w:type="spellStart"/>
      <w:r w:rsidRPr="00C759E9">
        <w:rPr>
          <w:sz w:val="24"/>
          <w:szCs w:val="24"/>
        </w:rPr>
        <w:t>Ganguly</w:t>
      </w:r>
      <w:proofErr w:type="spellEnd"/>
      <w:r w:rsidRPr="00C759E9">
        <w:rPr>
          <w:sz w:val="24"/>
          <w:szCs w:val="24"/>
        </w:rPr>
        <w:t xml:space="preserve">, </w:t>
      </w:r>
      <w:proofErr w:type="spellStart"/>
      <w:r w:rsidRPr="00C759E9">
        <w:rPr>
          <w:sz w:val="24"/>
          <w:szCs w:val="24"/>
        </w:rPr>
        <w:t>Dr</w:t>
      </w:r>
      <w:proofErr w:type="spellEnd"/>
      <w:r w:rsidRPr="00C759E9">
        <w:rPr>
          <w:sz w:val="24"/>
          <w:szCs w:val="24"/>
        </w:rPr>
        <w:t xml:space="preserve"> Charlotte </w:t>
      </w:r>
      <w:proofErr w:type="spellStart"/>
      <w:r w:rsidRPr="00C759E9">
        <w:rPr>
          <w:sz w:val="24"/>
          <w:szCs w:val="24"/>
        </w:rPr>
        <w:t>Bronwlow</w:t>
      </w:r>
      <w:proofErr w:type="spellEnd"/>
      <w:r w:rsidRPr="00C759E9">
        <w:rPr>
          <w:sz w:val="24"/>
          <w:szCs w:val="24"/>
        </w:rPr>
        <w:t xml:space="preserve">, </w:t>
      </w:r>
      <w:proofErr w:type="spellStart"/>
      <w:r w:rsidRPr="00C759E9">
        <w:rPr>
          <w:sz w:val="24"/>
          <w:szCs w:val="24"/>
        </w:rPr>
        <w:t>Dr</w:t>
      </w:r>
      <w:proofErr w:type="spellEnd"/>
      <w:r w:rsidRPr="00C759E9">
        <w:rPr>
          <w:sz w:val="24"/>
          <w:szCs w:val="24"/>
        </w:rPr>
        <w:t xml:space="preserve"> Jan Du </w:t>
      </w:r>
      <w:proofErr w:type="spellStart"/>
      <w:r w:rsidRPr="00C759E9">
        <w:rPr>
          <w:sz w:val="24"/>
          <w:szCs w:val="24"/>
        </w:rPr>
        <w:t>Preezand</w:t>
      </w:r>
      <w:proofErr w:type="spellEnd"/>
      <w:r w:rsidRPr="00C759E9">
        <w:rPr>
          <w:sz w:val="24"/>
          <w:szCs w:val="24"/>
        </w:rPr>
        <w:t xml:space="preserve"> </w:t>
      </w:r>
      <w:proofErr w:type="spellStart"/>
      <w:r w:rsidRPr="00C759E9">
        <w:rPr>
          <w:sz w:val="24"/>
          <w:szCs w:val="24"/>
        </w:rPr>
        <w:t>Dr</w:t>
      </w:r>
      <w:proofErr w:type="spellEnd"/>
      <w:r w:rsidRPr="00C759E9">
        <w:rPr>
          <w:sz w:val="24"/>
          <w:szCs w:val="24"/>
        </w:rPr>
        <w:t xml:space="preserve"> </w:t>
      </w:r>
      <w:proofErr w:type="spellStart"/>
      <w:r w:rsidRPr="00C759E9">
        <w:rPr>
          <w:sz w:val="24"/>
          <w:szCs w:val="24"/>
        </w:rPr>
        <w:t>CoralieGraham</w:t>
      </w:r>
      <w:proofErr w:type="spellEnd"/>
      <w:r w:rsidRPr="00C759E9">
        <w:rPr>
          <w:sz w:val="24"/>
          <w:szCs w:val="24"/>
        </w:rPr>
        <w:t xml:space="preserve">, University of Southern Queensland www.ncsehe.edu.au </w:t>
      </w:r>
    </w:p>
    <w:p w:rsidR="00FB6E37" w:rsidRPr="00C759E9" w:rsidRDefault="00563468" w:rsidP="007D5A7D">
      <w:pPr>
        <w:rPr>
          <w:sz w:val="24"/>
          <w:szCs w:val="24"/>
        </w:rPr>
      </w:pPr>
      <w:r w:rsidRPr="00C759E9">
        <w:rPr>
          <w:sz w:val="24"/>
          <w:szCs w:val="24"/>
        </w:rPr>
        <w:t xml:space="preserve">Supporting tertiary students with disabilities: </w:t>
      </w:r>
      <w:proofErr w:type="spellStart"/>
      <w:r w:rsidRPr="00C759E9">
        <w:rPr>
          <w:sz w:val="24"/>
          <w:szCs w:val="24"/>
        </w:rPr>
        <w:t>individualised</w:t>
      </w:r>
      <w:proofErr w:type="spellEnd"/>
      <w:r w:rsidRPr="00C759E9">
        <w:rPr>
          <w:sz w:val="24"/>
          <w:szCs w:val="24"/>
        </w:rPr>
        <w:t xml:space="preserve"> and institution-level approaches in practice. </w:t>
      </w:r>
    </w:p>
    <w:p w:rsidR="00FB6E37" w:rsidRPr="00C759E9" w:rsidRDefault="00563468" w:rsidP="007D5A7D">
      <w:pPr>
        <w:rPr>
          <w:sz w:val="24"/>
          <w:szCs w:val="24"/>
        </w:rPr>
      </w:pPr>
      <w:r w:rsidRPr="00C759E9">
        <w:rPr>
          <w:sz w:val="24"/>
          <w:szCs w:val="24"/>
        </w:rPr>
        <w:t xml:space="preserve">Ellie </w:t>
      </w:r>
      <w:proofErr w:type="spellStart"/>
      <w:proofErr w:type="gramStart"/>
      <w:r w:rsidRPr="00C759E9">
        <w:rPr>
          <w:sz w:val="24"/>
          <w:szCs w:val="24"/>
        </w:rPr>
        <w:t>Fossey,Lisa</w:t>
      </w:r>
      <w:proofErr w:type="spellEnd"/>
      <w:proofErr w:type="gramEnd"/>
      <w:r w:rsidRPr="00C759E9">
        <w:rPr>
          <w:sz w:val="24"/>
          <w:szCs w:val="24"/>
        </w:rPr>
        <w:t xml:space="preserve"> </w:t>
      </w:r>
      <w:proofErr w:type="spellStart"/>
      <w:r w:rsidRPr="00C759E9">
        <w:rPr>
          <w:sz w:val="24"/>
          <w:szCs w:val="24"/>
        </w:rPr>
        <w:t>Chaffey,Annie</w:t>
      </w:r>
      <w:proofErr w:type="spellEnd"/>
      <w:r w:rsidRPr="00C759E9">
        <w:rPr>
          <w:sz w:val="24"/>
          <w:szCs w:val="24"/>
        </w:rPr>
        <w:t xml:space="preserve"> </w:t>
      </w:r>
      <w:proofErr w:type="spellStart"/>
      <w:r w:rsidRPr="00C759E9">
        <w:rPr>
          <w:sz w:val="24"/>
          <w:szCs w:val="24"/>
        </w:rPr>
        <w:t>Venville,Priscilla</w:t>
      </w:r>
      <w:proofErr w:type="spellEnd"/>
      <w:r w:rsidRPr="00C759E9">
        <w:rPr>
          <w:sz w:val="24"/>
          <w:szCs w:val="24"/>
        </w:rPr>
        <w:t xml:space="preserve"> </w:t>
      </w:r>
      <w:proofErr w:type="spellStart"/>
      <w:r w:rsidRPr="00C759E9">
        <w:rPr>
          <w:sz w:val="24"/>
          <w:szCs w:val="24"/>
        </w:rPr>
        <w:t>Ennals,Jacinta</w:t>
      </w:r>
      <w:proofErr w:type="spellEnd"/>
      <w:r w:rsidRPr="00C759E9">
        <w:rPr>
          <w:sz w:val="24"/>
          <w:szCs w:val="24"/>
        </w:rPr>
        <w:t xml:space="preserve"> </w:t>
      </w:r>
      <w:proofErr w:type="spellStart"/>
      <w:r w:rsidRPr="00C759E9">
        <w:rPr>
          <w:sz w:val="24"/>
          <w:szCs w:val="24"/>
        </w:rPr>
        <w:t>Douglas,Christine</w:t>
      </w:r>
      <w:proofErr w:type="spellEnd"/>
      <w:r w:rsidRPr="00C759E9">
        <w:rPr>
          <w:sz w:val="24"/>
          <w:szCs w:val="24"/>
        </w:rPr>
        <w:t xml:space="preserve"> </w:t>
      </w:r>
      <w:proofErr w:type="spellStart"/>
      <w:r w:rsidRPr="00C759E9">
        <w:rPr>
          <w:sz w:val="24"/>
          <w:szCs w:val="24"/>
        </w:rPr>
        <w:t>Bigby</w:t>
      </w:r>
      <w:proofErr w:type="spellEnd"/>
      <w:r w:rsidRPr="00C759E9">
        <w:rPr>
          <w:sz w:val="24"/>
          <w:szCs w:val="24"/>
        </w:rPr>
        <w:t xml:space="preserve"> www.ncver.edu.au</w:t>
      </w:r>
    </w:p>
    <w:p w:rsidR="00FB6E37" w:rsidRPr="00C759E9" w:rsidRDefault="00563468" w:rsidP="007D5A7D">
      <w:pPr>
        <w:rPr>
          <w:sz w:val="24"/>
          <w:szCs w:val="24"/>
        </w:rPr>
      </w:pPr>
      <w:r w:rsidRPr="00C759E9">
        <w:rPr>
          <w:sz w:val="24"/>
          <w:szCs w:val="24"/>
        </w:rPr>
        <w:t xml:space="preserve">They also produced good practice guide designed to assist teaching staff and disability services staff in both vocational education and training (VET) and higher education institutions to offer </w:t>
      </w:r>
      <w:proofErr w:type="spellStart"/>
      <w:r w:rsidRPr="00C759E9">
        <w:rPr>
          <w:sz w:val="24"/>
          <w:szCs w:val="24"/>
        </w:rPr>
        <w:t>individualised</w:t>
      </w:r>
      <w:proofErr w:type="spellEnd"/>
      <w:r w:rsidRPr="00C759E9">
        <w:rPr>
          <w:sz w:val="24"/>
          <w:szCs w:val="24"/>
        </w:rPr>
        <w:t xml:space="preserve"> or institution-level adjustments in teaching, learning and assessment methods to support students with disability or ongoing ill health </w:t>
      </w:r>
    </w:p>
    <w:p w:rsidR="00FB6E37" w:rsidRPr="00C759E9" w:rsidRDefault="00982B40" w:rsidP="007D5A7D">
      <w:pPr>
        <w:rPr>
          <w:sz w:val="24"/>
          <w:szCs w:val="24"/>
        </w:rPr>
      </w:pPr>
      <w:r>
        <w:rPr>
          <w:sz w:val="24"/>
          <w:szCs w:val="24"/>
        </w:rPr>
        <w:t>Slide 18</w:t>
      </w:r>
    </w:p>
    <w:p w:rsidR="00FB6E37" w:rsidRPr="00C759E9" w:rsidRDefault="00982B40" w:rsidP="00982B40">
      <w:pPr>
        <w:pStyle w:val="Heading1"/>
      </w:pPr>
      <w:r>
        <w:t>Acknowledgments</w:t>
      </w:r>
    </w:p>
    <w:p w:rsidR="00FB6E37" w:rsidRPr="00C759E9" w:rsidRDefault="00563468" w:rsidP="007D5A7D">
      <w:pPr>
        <w:rPr>
          <w:sz w:val="24"/>
          <w:szCs w:val="24"/>
        </w:rPr>
      </w:pPr>
      <w:r w:rsidRPr="00C759E9">
        <w:rPr>
          <w:sz w:val="24"/>
          <w:szCs w:val="24"/>
        </w:rPr>
        <w:t>National Centre for Student Equity in Higher Education</w:t>
      </w:r>
    </w:p>
    <w:p w:rsidR="00FB6E37" w:rsidRPr="00C759E9" w:rsidRDefault="00563468" w:rsidP="007D5A7D">
      <w:pPr>
        <w:rPr>
          <w:sz w:val="24"/>
          <w:szCs w:val="24"/>
        </w:rPr>
      </w:pPr>
      <w:r w:rsidRPr="00C759E9">
        <w:rPr>
          <w:sz w:val="24"/>
          <w:szCs w:val="24"/>
        </w:rPr>
        <w:t>Interview Participants</w:t>
      </w:r>
    </w:p>
    <w:p w:rsidR="00FB6E37" w:rsidRPr="00C759E9" w:rsidRDefault="00982B40" w:rsidP="007D5A7D">
      <w:pPr>
        <w:rPr>
          <w:sz w:val="24"/>
          <w:szCs w:val="24"/>
        </w:rPr>
      </w:pPr>
      <w:r>
        <w:rPr>
          <w:sz w:val="24"/>
          <w:szCs w:val="24"/>
        </w:rPr>
        <w:t>ADCET</w:t>
      </w:r>
      <w:r w:rsidR="00563468" w:rsidRPr="00C759E9">
        <w:rPr>
          <w:sz w:val="24"/>
          <w:szCs w:val="24"/>
        </w:rPr>
        <w:t xml:space="preserve"> and AUST-EDU listserv for assistance in distributing information</w:t>
      </w:r>
    </w:p>
    <w:p w:rsidR="00FB6E37" w:rsidRPr="00C759E9" w:rsidRDefault="00563468" w:rsidP="007D5A7D">
      <w:pPr>
        <w:rPr>
          <w:sz w:val="24"/>
          <w:szCs w:val="24"/>
        </w:rPr>
      </w:pPr>
      <w:r w:rsidRPr="00C759E9">
        <w:rPr>
          <w:sz w:val="24"/>
          <w:szCs w:val="24"/>
        </w:rPr>
        <w:t>Any feedback or comments please let us know</w:t>
      </w:r>
    </w:p>
    <w:p w:rsidR="00563468" w:rsidRPr="00C759E9" w:rsidRDefault="00982B40" w:rsidP="007D5A7D">
      <w:pPr>
        <w:rPr>
          <w:sz w:val="24"/>
          <w:szCs w:val="24"/>
        </w:rPr>
      </w:pPr>
      <w:r>
        <w:rPr>
          <w:sz w:val="24"/>
          <w:szCs w:val="24"/>
        </w:rPr>
        <w:t>Darlene.McLennan@utas.edu.au</w:t>
      </w:r>
    </w:p>
    <w:sectPr w:rsidR="00563468" w:rsidRPr="00C759E9" w:rsidSect="00E64E21">
      <w:pgSz w:w="12240" w:h="15840"/>
      <w:pgMar w:top="630" w:right="810" w:bottom="63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0A79BA"/>
    <w:lvl w:ilvl="0">
      <w:numFmt w:val="bullet"/>
      <w:lvlText w:val="*"/>
      <w:lvlJc w:val="left"/>
    </w:lvl>
  </w:abstractNum>
  <w:abstractNum w:abstractNumId="1" w15:restartNumberingAfterBreak="0">
    <w:nsid w:val="74D55D07"/>
    <w:multiLevelType w:val="hybridMultilevel"/>
    <w:tmpl w:val="2154F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Arial" w:hAnsi="Arial" w:cs="Arial" w:hint="default"/>
          <w:sz w:val="44"/>
        </w:rPr>
      </w:lvl>
    </w:lvlOverride>
  </w:num>
  <w:num w:numId="2">
    <w:abstractNumId w:val="0"/>
    <w:lvlOverride w:ilvl="0">
      <w:lvl w:ilvl="0">
        <w:numFmt w:val="bullet"/>
        <w:lvlText w:val="–"/>
        <w:legacy w:legacy="1" w:legacySpace="0" w:legacyIndent="0"/>
        <w:lvlJc w:val="left"/>
        <w:rPr>
          <w:rFonts w:ascii="Arial" w:hAnsi="Arial" w:cs="Arial" w:hint="default"/>
          <w:sz w:val="48"/>
        </w:rPr>
      </w:lvl>
    </w:lvlOverride>
  </w:num>
  <w:num w:numId="3">
    <w:abstractNumId w:val="0"/>
    <w:lvlOverride w:ilvl="0">
      <w:lvl w:ilvl="0">
        <w:numFmt w:val="bullet"/>
        <w:lvlText w:val="–"/>
        <w:legacy w:legacy="1" w:legacySpace="0" w:legacyIndent="0"/>
        <w:lvlJc w:val="left"/>
        <w:rPr>
          <w:rFonts w:ascii="Arial" w:hAnsi="Arial" w:cs="Arial" w:hint="default"/>
          <w:sz w:val="40"/>
        </w:rPr>
      </w:lvl>
    </w:lvlOverride>
  </w:num>
  <w:num w:numId="4">
    <w:abstractNumId w:val="0"/>
    <w:lvlOverride w:ilvl="0">
      <w:lvl w:ilvl="0">
        <w:numFmt w:val="bullet"/>
        <w:lvlText w:val="–"/>
        <w:legacy w:legacy="1" w:legacySpace="0" w:legacyIndent="0"/>
        <w:lvlJc w:val="left"/>
        <w:rPr>
          <w:rFonts w:ascii="Arial" w:hAnsi="Arial" w:cs="Arial" w:hint="default"/>
          <w:sz w:val="36"/>
        </w:rPr>
      </w:lvl>
    </w:lvlOverride>
  </w:num>
  <w:num w:numId="5">
    <w:abstractNumId w:val="0"/>
    <w:lvlOverride w:ilvl="0">
      <w:lvl w:ilvl="0">
        <w:numFmt w:val="bullet"/>
        <w:lvlText w:val="–"/>
        <w:legacy w:legacy="1" w:legacySpace="0" w:legacyIndent="0"/>
        <w:lvlJc w:val="left"/>
        <w:rPr>
          <w:rFonts w:ascii="Arial" w:hAnsi="Arial" w:cs="Arial" w:hint="default"/>
          <w:sz w:val="44"/>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7D"/>
    <w:rsid w:val="000C1167"/>
    <w:rsid w:val="0018139F"/>
    <w:rsid w:val="001879C8"/>
    <w:rsid w:val="00192474"/>
    <w:rsid w:val="00507E0D"/>
    <w:rsid w:val="00563468"/>
    <w:rsid w:val="007979B8"/>
    <w:rsid w:val="007A144A"/>
    <w:rsid w:val="007D5A7D"/>
    <w:rsid w:val="00916CB9"/>
    <w:rsid w:val="00982B40"/>
    <w:rsid w:val="009A6E41"/>
    <w:rsid w:val="00A67E19"/>
    <w:rsid w:val="00C759E9"/>
    <w:rsid w:val="00E64E21"/>
    <w:rsid w:val="00FB6E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C1AA74"/>
  <w14:defaultImageDpi w14:val="0"/>
  <w15:docId w15:val="{0D39D203-F21E-4C94-935C-1029142F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59E9"/>
    <w:pPr>
      <w:widowControl w:val="0"/>
      <w:autoSpaceDE w:val="0"/>
      <w:autoSpaceDN w:val="0"/>
      <w:adjustRightInd w:val="0"/>
      <w:spacing w:after="0" w:line="240" w:lineRule="auto"/>
      <w:ind w:left="418" w:hanging="418"/>
      <w:outlineLvl w:val="0"/>
    </w:pPr>
    <w:rPr>
      <w:rFonts w:ascii="Calibri" w:hAnsi="Calibri" w:cs="Times New Roman"/>
      <w:color w:val="000000"/>
      <w:kern w:val="24"/>
      <w:sz w:val="32"/>
      <w:szCs w:val="24"/>
    </w:rPr>
  </w:style>
  <w:style w:type="paragraph" w:styleId="Heading2">
    <w:name w:val="heading 2"/>
    <w:basedOn w:val="Normal"/>
    <w:next w:val="Normal"/>
    <w:link w:val="Heading2Char"/>
    <w:uiPriority w:val="99"/>
    <w:qFormat/>
    <w:rsid w:val="009A6E41"/>
    <w:pPr>
      <w:widowControl w:val="0"/>
      <w:autoSpaceDE w:val="0"/>
      <w:autoSpaceDN w:val="0"/>
      <w:adjustRightInd w:val="0"/>
      <w:spacing w:after="0" w:line="240" w:lineRule="auto"/>
      <w:ind w:left="848" w:hanging="430"/>
      <w:outlineLvl w:val="1"/>
    </w:pPr>
    <w:rPr>
      <w:rFonts w:ascii="Calibri" w:hAnsi="Calibri" w:cs="Times New Roman"/>
      <w:color w:val="000000"/>
      <w:kern w:val="24"/>
      <w:sz w:val="28"/>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265" w:hanging="418"/>
      <w:outlineLvl w:val="2"/>
    </w:pPr>
    <w:rPr>
      <w:rFonts w:ascii="Times New Roman" w:hAnsi="Times New Roman" w:cs="Times New Roman"/>
      <w:color w:val="000000"/>
      <w:kern w:val="24"/>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1695" w:hanging="430"/>
      <w:outlineLvl w:val="3"/>
    </w:pPr>
    <w:rPr>
      <w:rFonts w:ascii="Times New Roman" w:hAnsi="Times New Roman" w:cs="Times New Roman"/>
      <w:color w:val="000000"/>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2113" w:hanging="418"/>
      <w:outlineLvl w:val="4"/>
    </w:pPr>
    <w:rPr>
      <w:rFonts w:ascii="Times New Roman" w:hAnsi="Times New Roman" w:cs="Times New Roman"/>
      <w:color w:val="000000"/>
      <w:kern w:val="24"/>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9E9"/>
    <w:rPr>
      <w:rFonts w:ascii="Calibri" w:hAnsi="Calibri" w:cs="Times New Roman"/>
      <w:color w:val="000000"/>
      <w:kern w:val="24"/>
      <w:sz w:val="32"/>
      <w:szCs w:val="24"/>
    </w:rPr>
  </w:style>
  <w:style w:type="character" w:customStyle="1" w:styleId="Heading2Char">
    <w:name w:val="Heading 2 Char"/>
    <w:basedOn w:val="DefaultParagraphFont"/>
    <w:link w:val="Heading2"/>
    <w:uiPriority w:val="99"/>
    <w:rsid w:val="009A6E41"/>
    <w:rPr>
      <w:rFonts w:ascii="Calibri" w:hAnsi="Calibri" w:cs="Times New Roman"/>
      <w:color w:val="000000"/>
      <w:kern w:val="24"/>
      <w:sz w:val="28"/>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Title">
    <w:name w:val="Title"/>
    <w:basedOn w:val="Normal"/>
    <w:next w:val="Normal"/>
    <w:link w:val="TitleChar"/>
    <w:uiPriority w:val="10"/>
    <w:qFormat/>
    <w:rsid w:val="007D5A7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D5A7D"/>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759E9"/>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759E9"/>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unhideWhenUsed/>
    <w:rsid w:val="00192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474"/>
    <w:rPr>
      <w:rFonts w:ascii="Tahoma" w:hAnsi="Tahoma" w:cs="Tahoma"/>
      <w:sz w:val="16"/>
      <w:szCs w:val="16"/>
    </w:rPr>
  </w:style>
  <w:style w:type="paragraph" w:styleId="NormalWeb">
    <w:name w:val="Normal (Web)"/>
    <w:basedOn w:val="Normal"/>
    <w:uiPriority w:val="99"/>
    <w:unhideWhenUsed/>
    <w:rsid w:val="00A67E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44468">
      <w:bodyDiv w:val="1"/>
      <w:marLeft w:val="0"/>
      <w:marRight w:val="0"/>
      <w:marTop w:val="0"/>
      <w:marBottom w:val="0"/>
      <w:divBdr>
        <w:top w:val="none" w:sz="0" w:space="0" w:color="auto"/>
        <w:left w:val="none" w:sz="0" w:space="0" w:color="auto"/>
        <w:bottom w:val="none" w:sz="0" w:space="0" w:color="auto"/>
        <w:right w:val="none" w:sz="0" w:space="0" w:color="auto"/>
      </w:divBdr>
    </w:div>
    <w:div w:id="535854971">
      <w:bodyDiv w:val="1"/>
      <w:marLeft w:val="0"/>
      <w:marRight w:val="0"/>
      <w:marTop w:val="0"/>
      <w:marBottom w:val="0"/>
      <w:divBdr>
        <w:top w:val="none" w:sz="0" w:space="0" w:color="auto"/>
        <w:left w:val="none" w:sz="0" w:space="0" w:color="auto"/>
        <w:bottom w:val="none" w:sz="0" w:space="0" w:color="auto"/>
        <w:right w:val="none" w:sz="0" w:space="0" w:color="auto"/>
      </w:divBdr>
    </w:div>
    <w:div w:id="129244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hawkeswood</dc:creator>
  <cp:lastModifiedBy>Jane Hawkeswood</cp:lastModifiedBy>
  <cp:revision>2</cp:revision>
  <dcterms:created xsi:type="dcterms:W3CDTF">2016-05-23T02:16:00Z</dcterms:created>
  <dcterms:modified xsi:type="dcterms:W3CDTF">2016-05-23T02:16:00Z</dcterms:modified>
</cp:coreProperties>
</file>