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603" w:rsidRPr="002E6706" w:rsidRDefault="00FE6603" w:rsidP="00351D98">
      <w:pPr>
        <w:pStyle w:val="Title"/>
        <w:jc w:val="left"/>
        <w:rPr>
          <w:rFonts w:ascii="Arial" w:hAnsi="Arial" w:cs="Arial"/>
          <w:b w:val="0"/>
          <w:bCs w:val="0"/>
          <w:sz w:val="40"/>
          <w:szCs w:val="40"/>
          <w:u w:val="single"/>
        </w:rPr>
      </w:pPr>
      <w:bookmarkStart w:id="0" w:name="_GoBack"/>
      <w:bookmarkEnd w:id="0"/>
      <w:r w:rsidRPr="002E6706">
        <w:rPr>
          <w:rFonts w:ascii="Arial" w:hAnsi="Arial" w:cs="Arial"/>
          <w:b w:val="0"/>
          <w:bCs w:val="0"/>
          <w:sz w:val="40"/>
          <w:szCs w:val="40"/>
          <w:u w:val="single"/>
        </w:rPr>
        <w:t>Slide 1</w:t>
      </w:r>
    </w:p>
    <w:p w:rsidR="007D3A87" w:rsidRPr="002E6706" w:rsidRDefault="007D3A87" w:rsidP="007D3A87">
      <w:pPr>
        <w:pStyle w:val="Title"/>
        <w:rPr>
          <w:rFonts w:ascii="Arial" w:hAnsi="Arial" w:cs="Arial"/>
          <w:sz w:val="76"/>
          <w:szCs w:val="76"/>
        </w:rPr>
      </w:pPr>
      <w:r w:rsidRPr="002E6706">
        <w:rPr>
          <w:rFonts w:ascii="Arial" w:hAnsi="Arial" w:cs="Arial"/>
          <w:sz w:val="76"/>
          <w:szCs w:val="76"/>
        </w:rPr>
        <w:t>Supporting tertiary students with disabilities, mental illness and long term health conditions: Student and staff perspectives of what works</w:t>
      </w:r>
    </w:p>
    <w:p w:rsidR="007D3A87" w:rsidRPr="00FD16D6" w:rsidRDefault="007D3A87" w:rsidP="00FD16D6">
      <w:pPr>
        <w:pStyle w:val="Title"/>
        <w:rPr>
          <w:rFonts w:ascii="Arial" w:hAnsi="Arial" w:cs="Arial"/>
          <w:sz w:val="40"/>
          <w:szCs w:val="40"/>
        </w:rPr>
      </w:pPr>
      <w:r w:rsidRPr="002E6706">
        <w:rPr>
          <w:rFonts w:ascii="Arial" w:hAnsi="Arial" w:cs="Arial"/>
          <w:sz w:val="40"/>
          <w:szCs w:val="40"/>
        </w:rPr>
        <w:t>A program of research funded by NCVER</w:t>
      </w:r>
    </w:p>
    <w:p w:rsidR="00BE286A" w:rsidRPr="002E6706" w:rsidRDefault="00BE286A" w:rsidP="00BE286A">
      <w:pPr>
        <w:rPr>
          <w:rFonts w:ascii="Arial" w:hAnsi="Arial"/>
        </w:rPr>
      </w:pPr>
    </w:p>
    <w:p w:rsidR="00736F77" w:rsidRPr="002E6706" w:rsidRDefault="00736F77" w:rsidP="00736F77">
      <w:pPr>
        <w:rPr>
          <w:rFonts w:ascii="Arial" w:hAnsi="Arial"/>
        </w:rPr>
      </w:pPr>
    </w:p>
    <w:p w:rsidR="005B2D91" w:rsidRPr="002E6706" w:rsidRDefault="007D3A87" w:rsidP="00351D98">
      <w:pPr>
        <w:rPr>
          <w:rFonts w:ascii="Arial" w:hAnsi="Arial"/>
        </w:rPr>
      </w:pPr>
      <w:r w:rsidRPr="002E6706">
        <w:rPr>
          <w:rFonts w:ascii="Arial" w:hAnsi="Arial"/>
        </w:rPr>
        <w:t>D</w:t>
      </w:r>
      <w:r w:rsidR="005B2D91" w:rsidRPr="002E6706">
        <w:rPr>
          <w:rFonts w:ascii="Arial" w:hAnsi="Arial"/>
        </w:rPr>
        <w:t>r Annie Venville, Australian Catholic University &amp; La Trobe University</w:t>
      </w:r>
    </w:p>
    <w:p w:rsidR="005B2D91" w:rsidRPr="002E6706" w:rsidRDefault="005B2D91" w:rsidP="00351D98">
      <w:pPr>
        <w:rPr>
          <w:rFonts w:ascii="Arial" w:hAnsi="Arial"/>
        </w:rPr>
      </w:pPr>
      <w:r w:rsidRPr="002E6706">
        <w:rPr>
          <w:rFonts w:ascii="Arial" w:hAnsi="Arial"/>
        </w:rPr>
        <w:t>Professor Ellie Fossey, Monash University &amp; La Trobe University</w:t>
      </w:r>
    </w:p>
    <w:p w:rsidR="005B2D91" w:rsidRPr="002E6706" w:rsidRDefault="005B2D91" w:rsidP="00351D98">
      <w:pPr>
        <w:rPr>
          <w:rFonts w:ascii="Arial" w:hAnsi="Arial"/>
        </w:rPr>
      </w:pPr>
      <w:r w:rsidRPr="002E6706">
        <w:rPr>
          <w:rFonts w:ascii="Arial" w:hAnsi="Arial"/>
        </w:rPr>
        <w:t>March 10 2016</w:t>
      </w:r>
    </w:p>
    <w:p w:rsidR="00FE6603" w:rsidRPr="002E6706" w:rsidRDefault="007D3A87" w:rsidP="00351D98">
      <w:pPr>
        <w:pStyle w:val="Heading1"/>
        <w:rPr>
          <w:rFonts w:ascii="Arial" w:hAnsi="Arial" w:cs="Arial"/>
          <w:sz w:val="40"/>
          <w:szCs w:val="40"/>
          <w:u w:val="single"/>
          <w:lang w:val="en-AU"/>
        </w:rPr>
      </w:pPr>
      <w:r w:rsidRPr="002E6706">
        <w:rPr>
          <w:rFonts w:ascii="Arial" w:hAnsi="Arial" w:cs="Arial"/>
          <w:lang w:val="en-AU"/>
        </w:rPr>
        <w:br w:type="page"/>
      </w:r>
      <w:r w:rsidR="00FE6603" w:rsidRPr="002E6706">
        <w:rPr>
          <w:rFonts w:ascii="Arial" w:hAnsi="Arial" w:cs="Arial"/>
          <w:sz w:val="40"/>
          <w:szCs w:val="40"/>
          <w:u w:val="single"/>
          <w:lang w:val="en-AU"/>
        </w:rPr>
        <w:lastRenderedPageBreak/>
        <w:t>Slide 2</w:t>
      </w:r>
    </w:p>
    <w:p w:rsidR="00FE6603" w:rsidRPr="002E6706" w:rsidRDefault="00FE6603" w:rsidP="00FE6603">
      <w:pPr>
        <w:rPr>
          <w:rFonts w:ascii="Arial" w:hAnsi="Arial"/>
        </w:rPr>
      </w:pPr>
    </w:p>
    <w:p w:rsidR="005B2D91" w:rsidRPr="002E6706" w:rsidRDefault="005B2D91" w:rsidP="00FE6603">
      <w:pPr>
        <w:pStyle w:val="Heading1"/>
        <w:jc w:val="center"/>
        <w:rPr>
          <w:rFonts w:ascii="Arial" w:hAnsi="Arial" w:cs="Arial"/>
          <w:sz w:val="60"/>
          <w:szCs w:val="60"/>
        </w:rPr>
      </w:pPr>
      <w:r w:rsidRPr="002E6706">
        <w:rPr>
          <w:rFonts w:ascii="Arial" w:hAnsi="Arial" w:cs="Arial"/>
          <w:sz w:val="60"/>
          <w:szCs w:val="60"/>
        </w:rPr>
        <w:t>Current thinking about supporting students</w:t>
      </w:r>
    </w:p>
    <w:p w:rsidR="00FE6603" w:rsidRPr="002E6706" w:rsidRDefault="00DB0FE8" w:rsidP="00AA0C49">
      <w:pPr>
        <w:rPr>
          <w:rFonts w:ascii="Arial" w:hAnsi="Arial"/>
          <w:sz w:val="40"/>
          <w:szCs w:val="40"/>
          <w:u w:val="single"/>
        </w:rPr>
      </w:pPr>
      <w:r w:rsidRPr="002E6706">
        <w:rPr>
          <w:rFonts w:ascii="Arial" w:hAnsi="Arial"/>
          <w:noProof/>
        </w:rPr>
        <w:drawing>
          <wp:inline distT="0" distB="0" distL="0" distR="0">
            <wp:extent cx="7033260" cy="4594860"/>
            <wp:effectExtent l="0" t="0" r="0" b="0"/>
            <wp:docPr id="13" name="Picture 13" descr="Four oval shapes, small oval shape states&quot; Reliance on self-disclosure&quot;, next size &quot;Uncertain data sets&quot;, next size states &quot;Lack of Clarity&quot; and largest oval states &quot;What Works&quot;?" title="current thinking about upporting stud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ur oval shapes, small oval shape states&quot; Reliance on self-disclosure&quot;, next size &quot;Uncertain data sets&quot;, next size states &quot;Lack of Clarity&quot; and largest oval states &quot;What Works&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33260" cy="4594860"/>
                    </a:xfrm>
                    <a:prstGeom prst="rect">
                      <a:avLst/>
                    </a:prstGeom>
                    <a:noFill/>
                    <a:ln>
                      <a:noFill/>
                    </a:ln>
                  </pic:spPr>
                </pic:pic>
              </a:graphicData>
            </a:graphic>
          </wp:inline>
        </w:drawing>
      </w:r>
      <w:r w:rsidR="007D3A87" w:rsidRPr="002E6706">
        <w:rPr>
          <w:rFonts w:ascii="Arial" w:hAnsi="Arial"/>
        </w:rPr>
        <w:br w:type="page"/>
      </w:r>
      <w:r w:rsidR="00FE6603" w:rsidRPr="002E6706">
        <w:rPr>
          <w:rFonts w:ascii="Arial" w:hAnsi="Arial"/>
          <w:sz w:val="40"/>
          <w:szCs w:val="40"/>
          <w:u w:val="single"/>
        </w:rPr>
        <w:lastRenderedPageBreak/>
        <w:t>Slide 3</w:t>
      </w:r>
    </w:p>
    <w:p w:rsidR="005B2D91" w:rsidRPr="002E6706" w:rsidRDefault="005B2D91" w:rsidP="007E602F">
      <w:pPr>
        <w:pStyle w:val="Heading1"/>
        <w:rPr>
          <w:rFonts w:ascii="Arial" w:hAnsi="Arial" w:cs="Arial"/>
          <w:sz w:val="60"/>
          <w:szCs w:val="60"/>
        </w:rPr>
      </w:pPr>
      <w:r w:rsidRPr="002E6706">
        <w:rPr>
          <w:rFonts w:ascii="Arial" w:hAnsi="Arial" w:cs="Arial"/>
          <w:sz w:val="60"/>
          <w:szCs w:val="60"/>
        </w:rPr>
        <w:t>Our Research</w:t>
      </w:r>
    </w:p>
    <w:p w:rsidR="005B2D91" w:rsidRPr="002E6706" w:rsidRDefault="005B2D91">
      <w:pPr>
        <w:pStyle w:val="Heading2"/>
        <w:ind w:left="450"/>
        <w:rPr>
          <w:rFonts w:ascii="Arial" w:hAnsi="Arial" w:cs="Arial"/>
          <w:color w:val="5F5F5F"/>
          <w:sz w:val="40"/>
          <w:szCs w:val="40"/>
          <w:lang w:val="en-AU"/>
        </w:rPr>
      </w:pPr>
    </w:p>
    <w:p w:rsidR="005B2D91" w:rsidRPr="002E6706" w:rsidRDefault="00DB0FE8" w:rsidP="00631305">
      <w:pPr>
        <w:pStyle w:val="Heading2"/>
        <w:ind w:left="450"/>
        <w:jc w:val="center"/>
        <w:rPr>
          <w:rFonts w:ascii="Arial" w:hAnsi="Arial" w:cs="Arial"/>
          <w:color w:val="5F5F5F"/>
          <w:lang w:val="en-AU"/>
        </w:rPr>
      </w:pPr>
      <w:r w:rsidRPr="002E6706">
        <w:rPr>
          <w:rFonts w:ascii="Arial" w:hAnsi="Arial" w:cs="Arial"/>
          <w:noProof/>
          <w:color w:val="5F5F5F"/>
          <w:lang w:val="en-AU"/>
        </w:rPr>
        <w:drawing>
          <wp:inline distT="0" distB="0" distL="0" distR="0">
            <wp:extent cx="6118860" cy="4069080"/>
            <wp:effectExtent l="0" t="0" r="0" b="0"/>
            <wp:docPr id="18" name="Picture 18" descr="2 Arrows: left pointing arrow states &quot;Unfinished Business&quot; and right pointing arrow states &quot;Supporting Students&quot;." title="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2 Arrows: left pointing arrow states &quot;Unfinished Business&quot; and right pointing arrow states &quot;Supporting Students&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8860" cy="4069080"/>
                    </a:xfrm>
                    <a:prstGeom prst="rect">
                      <a:avLst/>
                    </a:prstGeom>
                    <a:noFill/>
                    <a:ln>
                      <a:noFill/>
                    </a:ln>
                  </pic:spPr>
                </pic:pic>
              </a:graphicData>
            </a:graphic>
          </wp:inline>
        </w:drawing>
      </w:r>
    </w:p>
    <w:p w:rsidR="005B2D91" w:rsidRPr="002E6706" w:rsidRDefault="002E6706" w:rsidP="002E6706">
      <w:pPr>
        <w:pStyle w:val="Heading2"/>
        <w:tabs>
          <w:tab w:val="left" w:pos="7655"/>
        </w:tabs>
        <w:ind w:left="2694"/>
        <w:rPr>
          <w:rFonts w:ascii="Arial" w:hAnsi="Arial" w:cs="Arial"/>
          <w:color w:val="5F5F5F"/>
          <w:lang w:val="en-AU"/>
        </w:rPr>
      </w:pPr>
      <w:r w:rsidRPr="002E6706">
        <w:rPr>
          <w:rFonts w:ascii="Arial" w:hAnsi="Arial" w:cs="Arial"/>
          <w:color w:val="5F5F5F"/>
          <w:lang w:val="en-AU"/>
        </w:rPr>
        <w:tab/>
      </w:r>
      <w:r w:rsidR="00631305" w:rsidRPr="002E6706">
        <w:rPr>
          <w:rFonts w:ascii="Arial" w:hAnsi="Arial" w:cs="Arial"/>
          <w:color w:val="5F5F5F"/>
          <w:lang w:val="en-AU"/>
        </w:rPr>
        <w:t>Mental Illness</w:t>
      </w:r>
      <w:r w:rsidRPr="002E6706">
        <w:rPr>
          <w:rFonts w:ascii="Arial" w:hAnsi="Arial" w:cs="Arial"/>
          <w:color w:val="5F5F5F"/>
          <w:lang w:val="en-AU"/>
        </w:rPr>
        <w:tab/>
      </w:r>
      <w:r w:rsidR="00631305" w:rsidRPr="002E6706">
        <w:rPr>
          <w:rFonts w:ascii="Arial" w:hAnsi="Arial" w:cs="Arial"/>
          <w:color w:val="5F5F5F"/>
          <w:lang w:val="en-AU"/>
        </w:rPr>
        <w:t>Disability</w:t>
      </w:r>
    </w:p>
    <w:p w:rsidR="002E6706" w:rsidRPr="002E6706" w:rsidRDefault="002E6706" w:rsidP="00FE6603">
      <w:pPr>
        <w:pStyle w:val="Heading2"/>
        <w:ind w:left="450"/>
        <w:jc w:val="center"/>
        <w:rPr>
          <w:rFonts w:ascii="Arial" w:hAnsi="Arial" w:cs="Arial"/>
          <w:color w:val="000000" w:themeColor="text1"/>
          <w:sz w:val="40"/>
          <w:szCs w:val="40"/>
          <w:u w:val="single"/>
          <w:lang w:val="en-AU"/>
        </w:rPr>
      </w:pPr>
    </w:p>
    <w:p w:rsidR="005B2D91" w:rsidRPr="002E6706" w:rsidRDefault="00FE6603" w:rsidP="002E6706">
      <w:pPr>
        <w:pStyle w:val="Heading2"/>
        <w:ind w:left="450"/>
        <w:rPr>
          <w:rFonts w:ascii="Arial" w:hAnsi="Arial" w:cs="Arial"/>
          <w:color w:val="000000" w:themeColor="text1"/>
          <w:sz w:val="40"/>
          <w:szCs w:val="40"/>
          <w:u w:val="single"/>
          <w:lang w:val="en-AU"/>
        </w:rPr>
      </w:pPr>
      <w:r w:rsidRPr="002E6706">
        <w:rPr>
          <w:rFonts w:ascii="Arial" w:hAnsi="Arial" w:cs="Arial"/>
          <w:color w:val="000000" w:themeColor="text1"/>
          <w:sz w:val="40"/>
          <w:szCs w:val="40"/>
          <w:u w:val="single"/>
          <w:lang w:val="en-AU"/>
        </w:rPr>
        <w:lastRenderedPageBreak/>
        <w:t>Slide 4</w:t>
      </w:r>
    </w:p>
    <w:p w:rsidR="00FE6603" w:rsidRPr="002E6706" w:rsidRDefault="00FE6603" w:rsidP="00FE6603">
      <w:pPr>
        <w:rPr>
          <w:rFonts w:ascii="Arial" w:hAnsi="Arial"/>
        </w:rPr>
      </w:pPr>
    </w:p>
    <w:p w:rsidR="005B2D91" w:rsidRPr="002E6706" w:rsidRDefault="005B2D91" w:rsidP="00FE6603">
      <w:pPr>
        <w:pStyle w:val="Heading1"/>
        <w:jc w:val="center"/>
        <w:rPr>
          <w:rFonts w:ascii="Arial" w:hAnsi="Arial" w:cs="Arial"/>
          <w:sz w:val="60"/>
          <w:szCs w:val="60"/>
        </w:rPr>
      </w:pPr>
      <w:r w:rsidRPr="002E6706">
        <w:rPr>
          <w:rFonts w:ascii="Arial" w:hAnsi="Arial" w:cs="Arial"/>
          <w:sz w:val="60"/>
          <w:szCs w:val="60"/>
        </w:rPr>
        <w:t>Unfinished business: student perspectives on disclosure of mental illness and success in VET</w:t>
      </w:r>
    </w:p>
    <w:p w:rsidR="00FE6603" w:rsidRPr="002E6706" w:rsidRDefault="00FE6603">
      <w:pPr>
        <w:pStyle w:val="Heading2"/>
        <w:ind w:left="0" w:firstLine="0"/>
        <w:rPr>
          <w:rFonts w:ascii="Arial" w:hAnsi="Arial" w:cs="Arial"/>
          <w:color w:val="000000" w:themeColor="text1"/>
          <w:sz w:val="48"/>
          <w:szCs w:val="48"/>
          <w:lang w:val="en-AU"/>
        </w:rPr>
      </w:pPr>
    </w:p>
    <w:p w:rsidR="005B2D91" w:rsidRPr="002E6706" w:rsidRDefault="005B2D91">
      <w:pPr>
        <w:pStyle w:val="Heading2"/>
        <w:ind w:left="0" w:firstLine="0"/>
        <w:rPr>
          <w:rFonts w:ascii="Arial" w:hAnsi="Arial" w:cs="Arial"/>
          <w:color w:val="000000" w:themeColor="text1"/>
          <w:sz w:val="48"/>
          <w:szCs w:val="48"/>
          <w:lang w:val="en-AU"/>
        </w:rPr>
      </w:pPr>
      <w:r w:rsidRPr="002E6706">
        <w:rPr>
          <w:rFonts w:ascii="Arial" w:hAnsi="Arial" w:cs="Arial"/>
          <w:color w:val="000000" w:themeColor="text1"/>
          <w:sz w:val="48"/>
          <w:szCs w:val="48"/>
          <w:lang w:val="en-AU"/>
        </w:rPr>
        <w:t>Research Aim and Method</w:t>
      </w:r>
    </w:p>
    <w:p w:rsidR="005B2D91" w:rsidRPr="002E6706" w:rsidRDefault="005B2D91" w:rsidP="002E6706">
      <w:pPr>
        <w:rPr>
          <w:rFonts w:ascii="Arial" w:hAnsi="Arial"/>
          <w:color w:val="595959" w:themeColor="text1" w:themeTint="A6"/>
          <w:sz w:val="28"/>
          <w:szCs w:val="28"/>
        </w:rPr>
      </w:pPr>
      <w:r w:rsidRPr="002E6706">
        <w:rPr>
          <w:rFonts w:ascii="Arial" w:hAnsi="Arial"/>
          <w:sz w:val="28"/>
          <w:szCs w:val="28"/>
        </w:rPr>
        <w:t>To improve understanding of the factors influencing successful course completion for VET students with a mental illness from the perspectives of the students themselves</w:t>
      </w:r>
      <w:r w:rsidRPr="002E6706">
        <w:rPr>
          <w:rFonts w:ascii="Arial" w:hAnsi="Arial"/>
          <w:color w:val="595959" w:themeColor="text1" w:themeTint="A6"/>
          <w:sz w:val="28"/>
          <w:szCs w:val="28"/>
        </w:rPr>
        <w:t>.</w:t>
      </w:r>
    </w:p>
    <w:p w:rsidR="00FE6603" w:rsidRPr="002E6706" w:rsidRDefault="00DB0FE8" w:rsidP="00CB70E3">
      <w:pPr>
        <w:pStyle w:val="Heading1"/>
        <w:rPr>
          <w:rFonts w:ascii="Arial" w:hAnsi="Arial" w:cs="Arial"/>
          <w:color w:val="000000" w:themeColor="text1"/>
          <w:sz w:val="40"/>
          <w:szCs w:val="40"/>
          <w:u w:val="single"/>
        </w:rPr>
      </w:pPr>
      <w:r w:rsidRPr="002E6706">
        <w:rPr>
          <w:rFonts w:ascii="Arial" w:hAnsi="Arial" w:cs="Arial"/>
          <w:noProof/>
          <w:color w:val="5F5F5F"/>
          <w:sz w:val="40"/>
          <w:szCs w:val="40"/>
          <w:lang w:val="en-AU"/>
        </w:rPr>
        <w:drawing>
          <wp:inline distT="0" distB="0" distL="0" distR="0">
            <wp:extent cx="4213860" cy="2682240"/>
            <wp:effectExtent l="0" t="0" r="0" b="3810"/>
            <wp:docPr id="21" name="Picture 21" descr="Cone shape with three circles inside and an arrow pointing down to the bottom of the cone: top left hand circle states 20 students; right hand circle states 4 sites; and bottom circle states: 20 staff." title="Research aim and met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one shape with three circles inside and an arrow pointing down to the bottom of the cone: top left hand circle states 20 students; right hand circle states 4 sites; and bottom circle states: 20 staf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3860" cy="2682240"/>
                    </a:xfrm>
                    <a:prstGeom prst="rect">
                      <a:avLst/>
                    </a:prstGeom>
                    <a:noFill/>
                    <a:ln>
                      <a:noFill/>
                    </a:ln>
                  </pic:spPr>
                </pic:pic>
              </a:graphicData>
            </a:graphic>
          </wp:inline>
        </w:drawing>
      </w:r>
      <w:r w:rsidR="007D3A87" w:rsidRPr="002E6706">
        <w:rPr>
          <w:rFonts w:ascii="Arial" w:hAnsi="Arial" w:cs="Arial"/>
          <w:color w:val="5F5F5F"/>
          <w:sz w:val="40"/>
          <w:szCs w:val="40"/>
        </w:rPr>
        <w:br w:type="page"/>
      </w:r>
      <w:r w:rsidR="00FE6603" w:rsidRPr="002E6706">
        <w:rPr>
          <w:rFonts w:ascii="Arial" w:hAnsi="Arial" w:cs="Arial"/>
          <w:color w:val="000000" w:themeColor="text1"/>
          <w:sz w:val="40"/>
          <w:szCs w:val="40"/>
          <w:u w:val="single"/>
        </w:rPr>
        <w:lastRenderedPageBreak/>
        <w:t>Slide 5</w:t>
      </w:r>
    </w:p>
    <w:p w:rsidR="00FE6603" w:rsidRPr="002E6706" w:rsidRDefault="00FE6603" w:rsidP="00FE6603">
      <w:pPr>
        <w:rPr>
          <w:rFonts w:ascii="Arial" w:hAnsi="Arial"/>
          <w:lang w:val="en-US"/>
        </w:rPr>
      </w:pPr>
    </w:p>
    <w:p w:rsidR="007D3A87" w:rsidRPr="002E6706" w:rsidRDefault="005B2D91" w:rsidP="00FE6603">
      <w:pPr>
        <w:pStyle w:val="Heading1"/>
        <w:jc w:val="center"/>
        <w:rPr>
          <w:rFonts w:ascii="Arial" w:hAnsi="Arial" w:cs="Arial"/>
        </w:rPr>
      </w:pPr>
      <w:r w:rsidRPr="002E6706">
        <w:rPr>
          <w:rFonts w:ascii="Arial" w:hAnsi="Arial" w:cs="Arial"/>
          <w:sz w:val="60"/>
          <w:szCs w:val="60"/>
        </w:rPr>
        <w:t>Factors for course success- student and staff perspectives</w:t>
      </w:r>
      <w:r w:rsidR="00DB0FE8" w:rsidRPr="002E6706">
        <w:rPr>
          <w:rFonts w:ascii="Arial" w:hAnsi="Arial" w:cs="Arial"/>
          <w:noProof/>
          <w:lang w:val="en-AU"/>
        </w:rPr>
        <w:drawing>
          <wp:inline distT="0" distB="0" distL="0" distR="0">
            <wp:extent cx="6568440" cy="4198620"/>
            <wp:effectExtent l="0" t="0" r="3810" b="0"/>
            <wp:docPr id="24" name="Picture 24" descr="6 small hexagons form a circle around 1 large hexagon in centre: the first top centre hexagon states &quot;the right course&quot;; moving in a clockwise direction the second hexagon shape states &quot;clear goals&quot;; the third hexagon shape states &quot;external supports&quot;; the fourth hexagon shape states &quot;regular attendance&quot;; the fifth hexagon shape states &quot;study support&quot; and the sixth hexagon states &quot;timely submission and feedback&quot;.  The large hexagon shape in the centre states &quot;self reliance&quot;." title="Course success fa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6 small hexagons form a circle around 1 large hexagon in centre: the first top centre hexagon states &quot;the right course&quot;; moving in a clockwise direction the second hexagon shape states &quot;clear goals&quot;; the third hexagon shape states &quot;external supports&quot;; the fourth hexagon shape states &quot;regular attendance&quot;; the fifth hexagon shape states &quot;study support&quot; and the sixth hexagon states &quot;timely submission and feedback&quot;.  The large hexagon shape in the centre states &quot;self reliance&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68440" cy="4198620"/>
                    </a:xfrm>
                    <a:prstGeom prst="rect">
                      <a:avLst/>
                    </a:prstGeom>
                    <a:noFill/>
                    <a:ln>
                      <a:noFill/>
                    </a:ln>
                  </pic:spPr>
                </pic:pic>
              </a:graphicData>
            </a:graphic>
          </wp:inline>
        </w:drawing>
      </w:r>
    </w:p>
    <w:p w:rsidR="00FE6603" w:rsidRPr="002E6706" w:rsidRDefault="007D3A87" w:rsidP="002E6706">
      <w:pPr>
        <w:pStyle w:val="Heading1"/>
        <w:rPr>
          <w:rFonts w:ascii="Arial" w:hAnsi="Arial" w:cs="Arial"/>
          <w:sz w:val="40"/>
          <w:szCs w:val="40"/>
          <w:u w:val="single"/>
        </w:rPr>
      </w:pPr>
      <w:r w:rsidRPr="002E6706">
        <w:rPr>
          <w:rFonts w:ascii="Arial" w:hAnsi="Arial" w:cs="Arial"/>
        </w:rPr>
        <w:br w:type="page"/>
      </w:r>
      <w:r w:rsidR="00FE6603" w:rsidRPr="002E6706">
        <w:rPr>
          <w:rFonts w:ascii="Arial" w:hAnsi="Arial" w:cs="Arial"/>
          <w:sz w:val="40"/>
          <w:szCs w:val="40"/>
          <w:u w:val="single"/>
        </w:rPr>
        <w:lastRenderedPageBreak/>
        <w:t>Slide 6</w:t>
      </w:r>
    </w:p>
    <w:p w:rsidR="00FE6603" w:rsidRPr="002E6706" w:rsidRDefault="00FE6603" w:rsidP="00FE6603">
      <w:pPr>
        <w:rPr>
          <w:rFonts w:ascii="Arial" w:hAnsi="Arial"/>
          <w:lang w:val="en-US"/>
        </w:rPr>
      </w:pPr>
    </w:p>
    <w:p w:rsidR="005B2D91" w:rsidRPr="002E6706" w:rsidRDefault="005B2D91" w:rsidP="00FE6603">
      <w:pPr>
        <w:pStyle w:val="Heading1"/>
        <w:jc w:val="center"/>
        <w:rPr>
          <w:rFonts w:ascii="Arial" w:hAnsi="Arial" w:cs="Arial"/>
          <w:sz w:val="60"/>
          <w:szCs w:val="60"/>
        </w:rPr>
      </w:pPr>
      <w:r w:rsidRPr="002E6706">
        <w:rPr>
          <w:rFonts w:ascii="Arial" w:hAnsi="Arial" w:cs="Arial"/>
          <w:sz w:val="60"/>
          <w:szCs w:val="60"/>
        </w:rPr>
        <w:t xml:space="preserve">Disclosure of Mental Illness </w:t>
      </w:r>
      <w:r w:rsidRPr="002E6706">
        <w:rPr>
          <w:rFonts w:ascii="Arial" w:hAnsi="Arial" w:cs="Arial"/>
          <w:sz w:val="60"/>
          <w:szCs w:val="60"/>
        </w:rPr>
        <w:br/>
        <w:t>as the Start Button</w:t>
      </w:r>
    </w:p>
    <w:p w:rsidR="00252CC6" w:rsidRPr="002E6706" w:rsidRDefault="00252CC6" w:rsidP="00252CC6">
      <w:pPr>
        <w:rPr>
          <w:rFonts w:ascii="Arial" w:hAnsi="Arial"/>
          <w:lang w:val="en-US"/>
        </w:rPr>
      </w:pPr>
    </w:p>
    <w:p w:rsidR="00252CC6" w:rsidRPr="002E6706" w:rsidRDefault="00252CC6" w:rsidP="00252CC6">
      <w:pPr>
        <w:rPr>
          <w:rFonts w:ascii="Arial" w:hAnsi="Arial"/>
          <w:lang w:val="en-US"/>
        </w:rPr>
      </w:pPr>
    </w:p>
    <w:p w:rsidR="005B2D91" w:rsidRPr="002E6706" w:rsidRDefault="005B2D91" w:rsidP="002E6706">
      <w:pPr>
        <w:pStyle w:val="ListParagraph"/>
        <w:numPr>
          <w:ilvl w:val="0"/>
          <w:numId w:val="14"/>
        </w:numPr>
        <w:rPr>
          <w:rFonts w:ascii="Arial" w:hAnsi="Arial" w:cs="Arial"/>
          <w:sz w:val="28"/>
          <w:szCs w:val="28"/>
        </w:rPr>
      </w:pPr>
      <w:r w:rsidRPr="002E6706">
        <w:rPr>
          <w:rFonts w:ascii="Arial" w:hAnsi="Arial" w:cs="Arial"/>
          <w:sz w:val="28"/>
          <w:szCs w:val="28"/>
        </w:rPr>
        <w:t>Support mechanisms are predicated on disclosure</w:t>
      </w:r>
    </w:p>
    <w:p w:rsidR="005B2D91" w:rsidRPr="002E6706" w:rsidRDefault="005B2D91" w:rsidP="002E6706">
      <w:pPr>
        <w:pStyle w:val="ListParagraph"/>
        <w:numPr>
          <w:ilvl w:val="0"/>
          <w:numId w:val="14"/>
        </w:numPr>
        <w:rPr>
          <w:rFonts w:ascii="Arial" w:hAnsi="Arial" w:cs="Arial"/>
          <w:sz w:val="28"/>
          <w:szCs w:val="28"/>
        </w:rPr>
      </w:pPr>
      <w:r w:rsidRPr="002E6706">
        <w:rPr>
          <w:rFonts w:ascii="Arial" w:hAnsi="Arial" w:cs="Arial"/>
          <w:sz w:val="28"/>
          <w:szCs w:val="28"/>
        </w:rPr>
        <w:t>Previous research has focused on ways to increase rates of disclosure</w:t>
      </w:r>
    </w:p>
    <w:p w:rsidR="005B2D91" w:rsidRPr="002E6706" w:rsidRDefault="005B2D91" w:rsidP="002E6706">
      <w:pPr>
        <w:pStyle w:val="ListParagraph"/>
        <w:numPr>
          <w:ilvl w:val="0"/>
          <w:numId w:val="14"/>
        </w:numPr>
        <w:rPr>
          <w:rFonts w:ascii="Arial" w:hAnsi="Arial" w:cs="Arial"/>
          <w:sz w:val="28"/>
          <w:szCs w:val="28"/>
        </w:rPr>
      </w:pPr>
      <w:r w:rsidRPr="002E6706">
        <w:rPr>
          <w:rFonts w:ascii="Arial" w:hAnsi="Arial" w:cs="Arial"/>
          <w:sz w:val="28"/>
          <w:szCs w:val="28"/>
        </w:rPr>
        <w:t>But…...</w:t>
      </w:r>
    </w:p>
    <w:p w:rsidR="005B2D91" w:rsidRPr="00CB70E3" w:rsidRDefault="005B2D91" w:rsidP="00CB70E3">
      <w:pPr>
        <w:pStyle w:val="ListParagraph"/>
        <w:rPr>
          <w:rFonts w:ascii="Arial" w:hAnsi="Arial" w:cs="Arial"/>
          <w:sz w:val="28"/>
          <w:szCs w:val="28"/>
        </w:rPr>
      </w:pPr>
      <w:r w:rsidRPr="002E6706">
        <w:rPr>
          <w:rFonts w:ascii="Arial" w:hAnsi="Arial" w:cs="Arial"/>
          <w:sz w:val="28"/>
          <w:szCs w:val="28"/>
        </w:rPr>
        <w:t>students have differen</w:t>
      </w:r>
      <w:r w:rsidR="00736F77" w:rsidRPr="002E6706">
        <w:rPr>
          <w:rFonts w:ascii="Arial" w:hAnsi="Arial" w:cs="Arial"/>
          <w:sz w:val="28"/>
          <w:szCs w:val="28"/>
        </w:rPr>
        <w:t xml:space="preserve">t understandings of disclosure </w:t>
      </w:r>
      <w:r w:rsidRPr="002E6706">
        <w:rPr>
          <w:rFonts w:ascii="Arial" w:hAnsi="Arial" w:cs="Arial"/>
          <w:sz w:val="28"/>
          <w:szCs w:val="28"/>
        </w:rPr>
        <w:t>than do staff and organisations</w:t>
      </w:r>
    </w:p>
    <w:p w:rsidR="00FE6603" w:rsidRPr="002E6706" w:rsidRDefault="007D3A87" w:rsidP="002E6706">
      <w:pPr>
        <w:pStyle w:val="Heading1"/>
        <w:rPr>
          <w:rFonts w:ascii="Arial" w:hAnsi="Arial" w:cs="Arial"/>
          <w:sz w:val="40"/>
          <w:szCs w:val="40"/>
          <w:u w:val="single"/>
        </w:rPr>
      </w:pPr>
      <w:r w:rsidRPr="002E6706">
        <w:rPr>
          <w:rFonts w:ascii="Arial" w:hAnsi="Arial" w:cs="Arial"/>
        </w:rPr>
        <w:br w:type="page"/>
      </w:r>
      <w:r w:rsidR="00FE6603" w:rsidRPr="002E6706">
        <w:rPr>
          <w:rFonts w:ascii="Arial" w:hAnsi="Arial" w:cs="Arial"/>
          <w:sz w:val="40"/>
          <w:szCs w:val="40"/>
          <w:u w:val="single"/>
        </w:rPr>
        <w:lastRenderedPageBreak/>
        <w:t>Slide 7</w:t>
      </w:r>
    </w:p>
    <w:p w:rsidR="00FE6603" w:rsidRPr="002E6706" w:rsidRDefault="00FE6603" w:rsidP="00FE6603">
      <w:pPr>
        <w:rPr>
          <w:rFonts w:ascii="Arial" w:hAnsi="Arial"/>
          <w:lang w:val="en-US"/>
        </w:rPr>
      </w:pPr>
    </w:p>
    <w:p w:rsidR="005B2D91" w:rsidRPr="002E6706" w:rsidRDefault="005B2D91" w:rsidP="00FE6603">
      <w:pPr>
        <w:pStyle w:val="Heading1"/>
        <w:jc w:val="center"/>
        <w:rPr>
          <w:rFonts w:ascii="Arial" w:hAnsi="Arial" w:cs="Arial"/>
          <w:sz w:val="60"/>
          <w:szCs w:val="60"/>
        </w:rPr>
      </w:pPr>
      <w:r w:rsidRPr="002E6706">
        <w:rPr>
          <w:rFonts w:ascii="Arial" w:hAnsi="Arial" w:cs="Arial"/>
          <w:sz w:val="60"/>
          <w:szCs w:val="60"/>
        </w:rPr>
        <w:t>The Disclosure Dilemma</w:t>
      </w:r>
    </w:p>
    <w:p w:rsidR="007D3A87" w:rsidRPr="002E6706" w:rsidRDefault="007D3A87" w:rsidP="007D3A87">
      <w:pPr>
        <w:rPr>
          <w:rFonts w:ascii="Arial" w:hAnsi="Arial"/>
          <w:lang w:val="en-US"/>
        </w:rPr>
      </w:pPr>
    </w:p>
    <w:p w:rsidR="00FE6603" w:rsidRPr="002E6706" w:rsidRDefault="00DB0FE8" w:rsidP="002E6706">
      <w:pPr>
        <w:pStyle w:val="Heading1"/>
        <w:rPr>
          <w:rFonts w:ascii="Arial" w:hAnsi="Arial" w:cs="Arial"/>
          <w:sz w:val="40"/>
          <w:szCs w:val="40"/>
          <w:u w:val="single"/>
        </w:rPr>
      </w:pPr>
      <w:r w:rsidRPr="002E6706">
        <w:rPr>
          <w:rFonts w:ascii="Arial" w:hAnsi="Arial" w:cs="Arial"/>
          <w:noProof/>
          <w:lang w:val="en-AU"/>
        </w:rPr>
        <w:drawing>
          <wp:inline distT="0" distB="0" distL="0" distR="0">
            <wp:extent cx="6858000" cy="4541520"/>
            <wp:effectExtent l="0" t="0" r="0" b="0"/>
            <wp:docPr id="27" name="Picture 27" descr="Two arrows with a bar on an angle between the arrows: the top arrow facing down states &quot;weighing up the benefits&quot; and the bottom arrow facing upwards states &quot;risk regret recovery&quot;." title="benefits and risks of disclo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wo arrows with a bar on an angle between the arrows: the top arrow facing down states &quot;weighing up the benefits&quot; and the bottom arrow facing upwards states &quot;risk regret recovery&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0" cy="4541520"/>
                    </a:xfrm>
                    <a:prstGeom prst="rect">
                      <a:avLst/>
                    </a:prstGeom>
                    <a:noFill/>
                    <a:ln>
                      <a:noFill/>
                    </a:ln>
                  </pic:spPr>
                </pic:pic>
              </a:graphicData>
            </a:graphic>
          </wp:inline>
        </w:drawing>
      </w:r>
      <w:r w:rsidR="007D3A87" w:rsidRPr="002E6706">
        <w:rPr>
          <w:rFonts w:ascii="Arial" w:hAnsi="Arial" w:cs="Arial"/>
        </w:rPr>
        <w:br w:type="page"/>
      </w:r>
      <w:r w:rsidR="00FE6603" w:rsidRPr="002E6706">
        <w:rPr>
          <w:rFonts w:ascii="Arial" w:hAnsi="Arial" w:cs="Arial"/>
          <w:sz w:val="40"/>
          <w:szCs w:val="40"/>
          <w:u w:val="single"/>
        </w:rPr>
        <w:lastRenderedPageBreak/>
        <w:t>Slide 8</w:t>
      </w:r>
    </w:p>
    <w:p w:rsidR="00FE6603" w:rsidRPr="002E6706" w:rsidRDefault="00FE6603" w:rsidP="00FE6603">
      <w:pPr>
        <w:rPr>
          <w:rFonts w:ascii="Arial" w:hAnsi="Arial"/>
          <w:lang w:val="en-US"/>
        </w:rPr>
      </w:pPr>
    </w:p>
    <w:p w:rsidR="00FE6603" w:rsidRPr="002E6706" w:rsidRDefault="005B2D91" w:rsidP="00FE6603">
      <w:pPr>
        <w:pStyle w:val="Heading1"/>
        <w:jc w:val="center"/>
        <w:rPr>
          <w:rFonts w:ascii="Arial" w:hAnsi="Arial" w:cs="Arial"/>
          <w:sz w:val="60"/>
          <w:szCs w:val="60"/>
        </w:rPr>
      </w:pPr>
      <w:r w:rsidRPr="002E6706">
        <w:rPr>
          <w:rFonts w:ascii="Arial" w:hAnsi="Arial" w:cs="Arial"/>
          <w:sz w:val="60"/>
          <w:szCs w:val="60"/>
        </w:rPr>
        <w:t xml:space="preserve">The presentation of a better self: </w:t>
      </w:r>
    </w:p>
    <w:p w:rsidR="005B2D91" w:rsidRPr="002E6706" w:rsidRDefault="005B2D91" w:rsidP="00FE6603">
      <w:pPr>
        <w:pStyle w:val="Heading1"/>
        <w:jc w:val="center"/>
        <w:rPr>
          <w:rFonts w:ascii="Arial" w:hAnsi="Arial" w:cs="Arial"/>
          <w:sz w:val="60"/>
          <w:szCs w:val="60"/>
        </w:rPr>
      </w:pPr>
      <w:r w:rsidRPr="002E6706">
        <w:rPr>
          <w:rFonts w:ascii="Arial" w:hAnsi="Arial" w:cs="Arial"/>
          <w:sz w:val="60"/>
          <w:szCs w:val="60"/>
        </w:rPr>
        <w:t>student perspectives</w:t>
      </w:r>
    </w:p>
    <w:p w:rsidR="00D11A9A" w:rsidRDefault="00D11A9A" w:rsidP="00D11A9A">
      <w:pPr>
        <w:ind w:left="1134" w:right="2895"/>
        <w:rPr>
          <w:rFonts w:ascii="Arial" w:hAnsi="Arial"/>
          <w:i/>
          <w:iCs/>
          <w:lang w:val="en-US"/>
        </w:rPr>
      </w:pPr>
    </w:p>
    <w:p w:rsidR="00FE6603" w:rsidRPr="00D11A9A" w:rsidRDefault="00D11A9A" w:rsidP="00D11A9A">
      <w:pPr>
        <w:spacing w:line="480" w:lineRule="auto"/>
        <w:ind w:left="1843" w:right="1620"/>
        <w:rPr>
          <w:rFonts w:ascii="Arial" w:hAnsi="Arial"/>
          <w:i/>
          <w:iCs/>
          <w:lang w:val="en-US"/>
        </w:rPr>
      </w:pPr>
      <w:r w:rsidRPr="00D11A9A">
        <w:rPr>
          <w:rFonts w:ascii="Arial" w:hAnsi="Arial"/>
          <w:i/>
          <w:iCs/>
          <w:lang w:val="en-US"/>
        </w:rPr>
        <w:t>Well if I, ah… say talk openly with my teachers about depression, or anything like that, you know, because they are in the industry I just fear that you know they...if one day they are to interview me for a job and you know… or to take part in a project, they will think, ‘Oh A, that’s the guy who was depressed… you know, he didn’t cope with his previous job, so he quit’... I just fear that kind of information, you know might escape, I know that this depression I’m going through is just a phase and not something that is going to last forever so, umm, I just want to keep it to myself … I just don’t want to be perceived as depressed, as a depressed person, a sad person, you know (Alain Site 1)</w:t>
      </w:r>
    </w:p>
    <w:p w:rsidR="00FE6603" w:rsidRPr="002E6706" w:rsidRDefault="000E1CD9" w:rsidP="00962A81">
      <w:pPr>
        <w:pStyle w:val="Heading1"/>
        <w:rPr>
          <w:rFonts w:ascii="Arial" w:hAnsi="Arial" w:cs="Arial"/>
          <w:sz w:val="40"/>
          <w:szCs w:val="40"/>
          <w:u w:val="single"/>
        </w:rPr>
      </w:pPr>
      <w:r w:rsidRPr="002E6706">
        <w:rPr>
          <w:rFonts w:ascii="Arial" w:hAnsi="Arial" w:cs="Arial"/>
        </w:rPr>
        <w:br w:type="page"/>
      </w:r>
      <w:r w:rsidR="00FE6603" w:rsidRPr="002E6706">
        <w:rPr>
          <w:rFonts w:ascii="Arial" w:hAnsi="Arial" w:cs="Arial"/>
          <w:sz w:val="40"/>
          <w:szCs w:val="40"/>
          <w:u w:val="single"/>
        </w:rPr>
        <w:lastRenderedPageBreak/>
        <w:t>Slide 9</w:t>
      </w:r>
    </w:p>
    <w:p w:rsidR="00FE6603" w:rsidRPr="002E6706" w:rsidRDefault="00FE6603" w:rsidP="00FE6603">
      <w:pPr>
        <w:rPr>
          <w:rFonts w:ascii="Arial" w:hAnsi="Arial"/>
          <w:lang w:val="en-US"/>
        </w:rPr>
      </w:pPr>
    </w:p>
    <w:p w:rsidR="005B2D91" w:rsidRPr="002E6706" w:rsidRDefault="005B2D91" w:rsidP="00FE6603">
      <w:pPr>
        <w:pStyle w:val="Heading1"/>
        <w:jc w:val="center"/>
        <w:rPr>
          <w:rFonts w:ascii="Arial" w:hAnsi="Arial" w:cs="Arial"/>
          <w:sz w:val="60"/>
          <w:szCs w:val="60"/>
        </w:rPr>
      </w:pPr>
      <w:r w:rsidRPr="002E6706">
        <w:rPr>
          <w:rFonts w:ascii="Arial" w:hAnsi="Arial" w:cs="Arial"/>
          <w:sz w:val="60"/>
          <w:szCs w:val="60"/>
        </w:rPr>
        <w:t>“The right thing to do”: staff perspectives</w:t>
      </w:r>
    </w:p>
    <w:p w:rsidR="00736F77" w:rsidRPr="002E6706" w:rsidRDefault="00736F77" w:rsidP="00736F77">
      <w:pPr>
        <w:rPr>
          <w:rFonts w:ascii="Arial" w:hAnsi="Arial"/>
          <w:lang w:val="en-US"/>
        </w:rPr>
      </w:pPr>
    </w:p>
    <w:p w:rsidR="00F77BE5" w:rsidRDefault="005B2D91" w:rsidP="00F77BE5">
      <w:pPr>
        <w:pStyle w:val="ListParagraph"/>
        <w:numPr>
          <w:ilvl w:val="0"/>
          <w:numId w:val="24"/>
        </w:numPr>
        <w:rPr>
          <w:rFonts w:ascii="Arial" w:hAnsi="Arial"/>
          <w:sz w:val="28"/>
          <w:szCs w:val="28"/>
        </w:rPr>
      </w:pPr>
      <w:r w:rsidRPr="00F77BE5">
        <w:rPr>
          <w:rFonts w:ascii="Arial" w:hAnsi="Arial"/>
          <w:sz w:val="28"/>
          <w:szCs w:val="28"/>
        </w:rPr>
        <w:t xml:space="preserve">Student disclosure was seen as a means of opening the way for access to support services. </w:t>
      </w:r>
    </w:p>
    <w:p w:rsidR="005B2D91" w:rsidRPr="00F77BE5" w:rsidRDefault="005B2D91" w:rsidP="00F77BE5">
      <w:pPr>
        <w:pStyle w:val="ListParagraph"/>
        <w:numPr>
          <w:ilvl w:val="1"/>
          <w:numId w:val="24"/>
        </w:numPr>
        <w:rPr>
          <w:rFonts w:ascii="Arial" w:hAnsi="Arial"/>
          <w:sz w:val="28"/>
          <w:szCs w:val="28"/>
        </w:rPr>
      </w:pPr>
      <w:r w:rsidRPr="00F77BE5">
        <w:rPr>
          <w:rFonts w:ascii="Arial" w:hAnsi="Arial" w:cs="Arial"/>
          <w:sz w:val="28"/>
          <w:szCs w:val="28"/>
        </w:rPr>
        <w:t xml:space="preserve">Despite staff participants expecting students to disclose, they expressed an unwillingness to risk the social stigma potentially created by disclosure of mental illness for themselves. </w:t>
      </w:r>
    </w:p>
    <w:p w:rsidR="00736F77" w:rsidRPr="00F77BE5" w:rsidRDefault="00736F77" w:rsidP="00F77BE5">
      <w:pPr>
        <w:rPr>
          <w:rFonts w:ascii="Arial" w:hAnsi="Arial"/>
          <w:sz w:val="28"/>
          <w:szCs w:val="28"/>
        </w:rPr>
      </w:pPr>
    </w:p>
    <w:p w:rsidR="0012137B" w:rsidRDefault="005B2D91" w:rsidP="0012137B">
      <w:pPr>
        <w:pStyle w:val="ListParagraph"/>
        <w:numPr>
          <w:ilvl w:val="0"/>
          <w:numId w:val="24"/>
        </w:numPr>
        <w:rPr>
          <w:rFonts w:ascii="Arial" w:hAnsi="Arial"/>
          <w:sz w:val="28"/>
          <w:szCs w:val="28"/>
        </w:rPr>
      </w:pPr>
      <w:r w:rsidRPr="0012137B">
        <w:rPr>
          <w:rFonts w:ascii="Arial" w:hAnsi="Arial"/>
          <w:sz w:val="28"/>
          <w:szCs w:val="28"/>
        </w:rPr>
        <w:t xml:space="preserve">Moll, Eakin, Franche, and Strike (2013) hypothesise that staff disclosure decisions are unconsciously embedded in and “shaped by an institutional discourse on what it means to be a ‘good worker’” (p. 175) and so conceal signs of illness. </w:t>
      </w:r>
    </w:p>
    <w:p w:rsidR="005B2D91" w:rsidRPr="0012137B" w:rsidRDefault="005B2D91" w:rsidP="0012137B">
      <w:pPr>
        <w:pStyle w:val="ListParagraph"/>
        <w:numPr>
          <w:ilvl w:val="1"/>
          <w:numId w:val="24"/>
        </w:numPr>
        <w:rPr>
          <w:rFonts w:ascii="Arial" w:hAnsi="Arial"/>
          <w:sz w:val="28"/>
          <w:szCs w:val="28"/>
        </w:rPr>
      </w:pPr>
      <w:r w:rsidRPr="0012137B">
        <w:rPr>
          <w:rFonts w:ascii="Arial" w:hAnsi="Arial" w:cs="Arial"/>
          <w:sz w:val="28"/>
          <w:szCs w:val="28"/>
        </w:rPr>
        <w:t>Student disclosure decisions reflect a parallel process</w:t>
      </w:r>
    </w:p>
    <w:p w:rsidR="005B2D91" w:rsidRPr="002E6706" w:rsidRDefault="005B2D91">
      <w:pPr>
        <w:pStyle w:val="Heading2"/>
        <w:ind w:left="450"/>
        <w:rPr>
          <w:rFonts w:ascii="Arial" w:hAnsi="Arial" w:cs="Arial"/>
          <w:color w:val="5F5F5F"/>
          <w:sz w:val="40"/>
          <w:szCs w:val="40"/>
        </w:rPr>
      </w:pPr>
    </w:p>
    <w:p w:rsidR="00FE6603" w:rsidRPr="002E6706" w:rsidRDefault="000E1CD9" w:rsidP="00962A81">
      <w:pPr>
        <w:pStyle w:val="Heading1"/>
        <w:rPr>
          <w:rFonts w:ascii="Arial" w:hAnsi="Arial" w:cs="Arial"/>
          <w:sz w:val="40"/>
          <w:szCs w:val="40"/>
          <w:u w:val="single"/>
        </w:rPr>
      </w:pPr>
      <w:r w:rsidRPr="002E6706">
        <w:rPr>
          <w:rFonts w:ascii="Arial" w:hAnsi="Arial" w:cs="Arial"/>
        </w:rPr>
        <w:br w:type="page"/>
      </w:r>
      <w:r w:rsidR="00FE6603" w:rsidRPr="002E6706">
        <w:rPr>
          <w:rFonts w:ascii="Arial" w:hAnsi="Arial" w:cs="Arial"/>
          <w:sz w:val="40"/>
          <w:szCs w:val="40"/>
          <w:u w:val="single"/>
        </w:rPr>
        <w:lastRenderedPageBreak/>
        <w:t>Slide 10</w:t>
      </w:r>
    </w:p>
    <w:p w:rsidR="00FE6603" w:rsidRPr="002E6706" w:rsidRDefault="00FE6603" w:rsidP="00FE6603">
      <w:pPr>
        <w:rPr>
          <w:rFonts w:ascii="Arial" w:hAnsi="Arial"/>
          <w:lang w:val="en-US"/>
        </w:rPr>
      </w:pPr>
    </w:p>
    <w:p w:rsidR="005B2D91" w:rsidRPr="002E6706" w:rsidRDefault="005B2D91" w:rsidP="00FE6603">
      <w:pPr>
        <w:pStyle w:val="Heading1"/>
        <w:jc w:val="center"/>
        <w:rPr>
          <w:rFonts w:ascii="Arial" w:hAnsi="Arial" w:cs="Arial"/>
          <w:sz w:val="60"/>
          <w:szCs w:val="60"/>
        </w:rPr>
      </w:pPr>
      <w:r w:rsidRPr="002E6706">
        <w:rPr>
          <w:rFonts w:ascii="Arial" w:hAnsi="Arial" w:cs="Arial"/>
          <w:sz w:val="60"/>
          <w:szCs w:val="60"/>
        </w:rPr>
        <w:t>VET Context &amp; disclosure</w:t>
      </w:r>
    </w:p>
    <w:p w:rsidR="00FE6603" w:rsidRPr="002E6706" w:rsidRDefault="00FE6603" w:rsidP="00FE6603">
      <w:pPr>
        <w:rPr>
          <w:rFonts w:ascii="Arial" w:hAnsi="Arial"/>
          <w:lang w:val="en-US"/>
        </w:rPr>
      </w:pPr>
    </w:p>
    <w:p w:rsidR="00962A81" w:rsidRDefault="00DB0FE8" w:rsidP="00FE6603">
      <w:pPr>
        <w:pStyle w:val="Heading1"/>
        <w:jc w:val="center"/>
        <w:rPr>
          <w:rFonts w:ascii="Arial" w:hAnsi="Arial" w:cs="Arial"/>
        </w:rPr>
      </w:pPr>
      <w:r w:rsidRPr="002E6706">
        <w:rPr>
          <w:rFonts w:ascii="Arial" w:hAnsi="Arial" w:cs="Arial"/>
          <w:noProof/>
          <w:lang w:val="en-AU"/>
        </w:rPr>
        <w:drawing>
          <wp:inline distT="0" distB="0" distL="0" distR="0">
            <wp:extent cx="5669280" cy="4305300"/>
            <wp:effectExtent l="0" t="0" r="0" b="0"/>
            <wp:docPr id="30" name="Picture 30" descr="A large circle shape with a smaller circle in the centre and four oval shapes on the outside of the larger circle.  The small circle in the centre states &quot;student and staff value and beliefs&quot;; the first oval shape at the top of the circle states &quot;legislative compliance&quot;; the second oval shape on the right of the circle states &quot;risk management&quot;; the third oval shape at the bottom of the circle states &quot;lack of resources&quot; and the fourth oval shape on the left hand side of the circle states &quot;unclear processes&quot;." title="Disclosure - V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 large circle shape with a smaller circle in the centre and four oval shapes on the outside of the larger circle.  The small circle in the centre states &quot;student and staff value and beliefs&quot;; the first oval shape at the top of the circle states &quot;legislative compliance&quot;; the second oval shape on the right of the circle states &quot;risk management&quot;; the third oval shape at the bottom of the circle states &quot;lack of resources&quot; and the fourth oval shape on the left hand side of the circle states &quot;unclear processes&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9280" cy="4305300"/>
                    </a:xfrm>
                    <a:prstGeom prst="rect">
                      <a:avLst/>
                    </a:prstGeom>
                    <a:noFill/>
                    <a:ln>
                      <a:noFill/>
                    </a:ln>
                  </pic:spPr>
                </pic:pic>
              </a:graphicData>
            </a:graphic>
          </wp:inline>
        </w:drawing>
      </w:r>
    </w:p>
    <w:p w:rsidR="00962A81" w:rsidRDefault="00962A81" w:rsidP="00FE6603">
      <w:pPr>
        <w:pStyle w:val="Heading1"/>
        <w:jc w:val="center"/>
        <w:rPr>
          <w:rFonts w:ascii="Arial" w:hAnsi="Arial" w:cs="Arial"/>
        </w:rPr>
      </w:pPr>
    </w:p>
    <w:p w:rsidR="00FE6603" w:rsidRPr="002E6706" w:rsidRDefault="00FE6603" w:rsidP="00962A81">
      <w:pPr>
        <w:pStyle w:val="Heading1"/>
        <w:rPr>
          <w:rFonts w:ascii="Arial" w:hAnsi="Arial" w:cs="Arial"/>
          <w:sz w:val="40"/>
          <w:szCs w:val="40"/>
          <w:u w:val="single"/>
        </w:rPr>
      </w:pPr>
      <w:r w:rsidRPr="002E6706">
        <w:rPr>
          <w:rFonts w:ascii="Arial" w:hAnsi="Arial" w:cs="Arial"/>
          <w:sz w:val="40"/>
          <w:szCs w:val="40"/>
          <w:u w:val="single"/>
        </w:rPr>
        <w:t>Slide 11</w:t>
      </w:r>
    </w:p>
    <w:p w:rsidR="00FE6603" w:rsidRPr="002E6706" w:rsidRDefault="00FE6603" w:rsidP="00FE6603">
      <w:pPr>
        <w:rPr>
          <w:rFonts w:ascii="Arial" w:hAnsi="Arial"/>
          <w:lang w:val="en-US"/>
        </w:rPr>
      </w:pPr>
    </w:p>
    <w:p w:rsidR="005B2D91" w:rsidRPr="002E6706" w:rsidRDefault="005B2D91" w:rsidP="00FE6603">
      <w:pPr>
        <w:pStyle w:val="Heading1"/>
        <w:jc w:val="center"/>
        <w:rPr>
          <w:rFonts w:ascii="Arial" w:hAnsi="Arial" w:cs="Arial"/>
          <w:sz w:val="60"/>
          <w:szCs w:val="60"/>
        </w:rPr>
      </w:pPr>
      <w:r w:rsidRPr="002E6706">
        <w:rPr>
          <w:rFonts w:ascii="Arial" w:hAnsi="Arial" w:cs="Arial"/>
          <w:sz w:val="60"/>
          <w:szCs w:val="60"/>
        </w:rPr>
        <w:t>Supporting tertiary students experiencing disability and/or ongoing health conditions</w:t>
      </w:r>
    </w:p>
    <w:p w:rsidR="0012137B" w:rsidRDefault="0012137B" w:rsidP="0012137B">
      <w:pPr>
        <w:pStyle w:val="Heading2"/>
        <w:ind w:left="142" w:hanging="36"/>
      </w:pPr>
    </w:p>
    <w:p w:rsidR="005B2D91" w:rsidRPr="0012137B" w:rsidRDefault="005B2D91" w:rsidP="0012137B">
      <w:pPr>
        <w:pStyle w:val="Heading2"/>
        <w:ind w:left="142" w:hanging="36"/>
      </w:pPr>
      <w:r w:rsidRPr="0012137B">
        <w:t xml:space="preserve">Research aims </w:t>
      </w:r>
    </w:p>
    <w:p w:rsidR="005B2D91" w:rsidRPr="0012137B" w:rsidRDefault="005B2D91" w:rsidP="0012137B">
      <w:pPr>
        <w:rPr>
          <w:rFonts w:ascii="Arial" w:hAnsi="Arial"/>
          <w:color w:val="595959" w:themeColor="text1" w:themeTint="A6"/>
          <w:sz w:val="28"/>
          <w:szCs w:val="28"/>
        </w:rPr>
      </w:pPr>
      <w:r w:rsidRPr="0012137B">
        <w:rPr>
          <w:rFonts w:ascii="Arial" w:hAnsi="Arial"/>
          <w:color w:val="595959" w:themeColor="text1" w:themeTint="A6"/>
          <w:sz w:val="28"/>
          <w:szCs w:val="28"/>
        </w:rPr>
        <w:t xml:space="preserve">To better understand the range of supports offered to students experiencing disability or health conditions disabilities, how these supports are </w:t>
      </w:r>
      <w:r w:rsidR="0012137B" w:rsidRPr="0012137B">
        <w:rPr>
          <w:rFonts w:ascii="Arial" w:hAnsi="Arial"/>
          <w:color w:val="595959" w:themeColor="text1" w:themeTint="A6"/>
          <w:sz w:val="28"/>
          <w:szCs w:val="28"/>
        </w:rPr>
        <w:t>implemented,</w:t>
      </w:r>
      <w:r w:rsidRPr="0012137B">
        <w:rPr>
          <w:rFonts w:ascii="Arial" w:hAnsi="Arial"/>
          <w:color w:val="595959" w:themeColor="text1" w:themeTint="A6"/>
          <w:sz w:val="28"/>
          <w:szCs w:val="28"/>
        </w:rPr>
        <w:t xml:space="preserve"> and their usefulness to students’ learning from three viewpoints:</w:t>
      </w:r>
    </w:p>
    <w:p w:rsidR="005B2D91" w:rsidRPr="0012137B" w:rsidRDefault="005B2D91" w:rsidP="0012137B">
      <w:pPr>
        <w:pStyle w:val="ListParagraph"/>
        <w:numPr>
          <w:ilvl w:val="0"/>
          <w:numId w:val="26"/>
        </w:numPr>
        <w:rPr>
          <w:rFonts w:ascii="Arial" w:hAnsi="Arial"/>
          <w:color w:val="595959" w:themeColor="text1" w:themeTint="A6"/>
          <w:sz w:val="28"/>
          <w:szCs w:val="28"/>
        </w:rPr>
      </w:pPr>
      <w:r w:rsidRPr="0012137B">
        <w:rPr>
          <w:rFonts w:ascii="Arial" w:hAnsi="Arial"/>
          <w:color w:val="595959" w:themeColor="text1" w:themeTint="A6"/>
          <w:sz w:val="28"/>
          <w:szCs w:val="28"/>
        </w:rPr>
        <w:t>Tertiary students experiencing disability or health conditions enrolled in a VET or university course</w:t>
      </w:r>
    </w:p>
    <w:p w:rsidR="005B2D91" w:rsidRPr="0012137B" w:rsidRDefault="005B2D91" w:rsidP="0012137B">
      <w:pPr>
        <w:pStyle w:val="ListParagraph"/>
        <w:numPr>
          <w:ilvl w:val="0"/>
          <w:numId w:val="26"/>
        </w:numPr>
        <w:rPr>
          <w:rFonts w:ascii="Arial" w:hAnsi="Arial"/>
          <w:color w:val="595959" w:themeColor="text1" w:themeTint="A6"/>
          <w:sz w:val="28"/>
          <w:szCs w:val="28"/>
        </w:rPr>
      </w:pPr>
      <w:r w:rsidRPr="0012137B">
        <w:rPr>
          <w:rFonts w:ascii="Arial" w:hAnsi="Arial"/>
          <w:color w:val="595959" w:themeColor="text1" w:themeTint="A6"/>
          <w:sz w:val="28"/>
          <w:szCs w:val="28"/>
        </w:rPr>
        <w:t>Staff providing disability support to VET and university students</w:t>
      </w:r>
    </w:p>
    <w:p w:rsidR="005B2D91" w:rsidRPr="0012137B" w:rsidRDefault="005B2D91" w:rsidP="0012137B">
      <w:pPr>
        <w:pStyle w:val="ListParagraph"/>
        <w:numPr>
          <w:ilvl w:val="0"/>
          <w:numId w:val="26"/>
        </w:numPr>
        <w:rPr>
          <w:rFonts w:ascii="Arial" w:hAnsi="Arial"/>
          <w:color w:val="595959" w:themeColor="text1" w:themeTint="A6"/>
          <w:sz w:val="28"/>
          <w:szCs w:val="28"/>
        </w:rPr>
      </w:pPr>
      <w:r w:rsidRPr="0012137B">
        <w:rPr>
          <w:rFonts w:ascii="Arial" w:hAnsi="Arial"/>
          <w:color w:val="595959" w:themeColor="text1" w:themeTint="A6"/>
          <w:sz w:val="28"/>
          <w:szCs w:val="28"/>
        </w:rPr>
        <w:t>Curriculum / course leaders</w:t>
      </w:r>
    </w:p>
    <w:p w:rsidR="005B2D91" w:rsidRPr="0012137B" w:rsidRDefault="005B2D91" w:rsidP="0012137B">
      <w:pPr>
        <w:pStyle w:val="Heading2"/>
        <w:ind w:left="142" w:hanging="36"/>
      </w:pPr>
      <w:r w:rsidRPr="0012137B">
        <w:t>Methods</w:t>
      </w:r>
    </w:p>
    <w:p w:rsidR="0012137B" w:rsidRDefault="0012137B" w:rsidP="0012137B">
      <w:pPr>
        <w:rPr>
          <w:rFonts w:ascii="Arial" w:hAnsi="Arial"/>
          <w:color w:val="595959" w:themeColor="text1" w:themeTint="A6"/>
          <w:sz w:val="28"/>
          <w:szCs w:val="28"/>
        </w:rPr>
      </w:pPr>
    </w:p>
    <w:p w:rsidR="005B2D91" w:rsidRPr="0012137B" w:rsidRDefault="005B2D91" w:rsidP="0012137B">
      <w:pPr>
        <w:pStyle w:val="ListParagraph"/>
        <w:numPr>
          <w:ilvl w:val="0"/>
          <w:numId w:val="25"/>
        </w:numPr>
        <w:rPr>
          <w:rFonts w:ascii="Arial" w:hAnsi="Arial"/>
          <w:color w:val="595959" w:themeColor="text1" w:themeTint="A6"/>
          <w:sz w:val="28"/>
          <w:szCs w:val="28"/>
        </w:rPr>
      </w:pPr>
      <w:r w:rsidRPr="0012137B">
        <w:rPr>
          <w:rFonts w:ascii="Arial" w:hAnsi="Arial"/>
          <w:color w:val="595959" w:themeColor="text1" w:themeTint="A6"/>
          <w:sz w:val="28"/>
          <w:szCs w:val="28"/>
        </w:rPr>
        <w:t>Guided by a reference group with expertise in VET and university student support and disability services</w:t>
      </w:r>
    </w:p>
    <w:p w:rsidR="005B2D91" w:rsidRDefault="005B2D91" w:rsidP="0012137B">
      <w:pPr>
        <w:pStyle w:val="ListParagraph"/>
        <w:numPr>
          <w:ilvl w:val="0"/>
          <w:numId w:val="25"/>
        </w:numPr>
        <w:rPr>
          <w:rFonts w:ascii="Arial" w:hAnsi="Arial"/>
          <w:color w:val="595959" w:themeColor="text1" w:themeTint="A6"/>
          <w:sz w:val="28"/>
          <w:szCs w:val="28"/>
        </w:rPr>
      </w:pPr>
      <w:r w:rsidRPr="0012137B">
        <w:rPr>
          <w:rFonts w:ascii="Arial" w:hAnsi="Arial"/>
          <w:color w:val="595959" w:themeColor="text1" w:themeTint="A6"/>
          <w:sz w:val="28"/>
          <w:szCs w:val="28"/>
        </w:rPr>
        <w:t>Qualitative interviewing</w:t>
      </w:r>
    </w:p>
    <w:p w:rsidR="00962A81" w:rsidRDefault="00962A81" w:rsidP="00962A81">
      <w:pPr>
        <w:rPr>
          <w:rFonts w:ascii="Arial" w:hAnsi="Arial"/>
          <w:color w:val="595959" w:themeColor="text1" w:themeTint="A6"/>
          <w:sz w:val="28"/>
          <w:szCs w:val="28"/>
        </w:rPr>
      </w:pPr>
    </w:p>
    <w:p w:rsidR="00FE6603" w:rsidRPr="002E6706" w:rsidRDefault="00FE6603" w:rsidP="00962A81">
      <w:pPr>
        <w:pStyle w:val="Heading1"/>
        <w:rPr>
          <w:rFonts w:ascii="Arial" w:hAnsi="Arial" w:cs="Arial"/>
          <w:sz w:val="40"/>
          <w:szCs w:val="40"/>
          <w:u w:val="single"/>
        </w:rPr>
      </w:pPr>
      <w:r w:rsidRPr="002E6706">
        <w:rPr>
          <w:rFonts w:ascii="Arial" w:hAnsi="Arial" w:cs="Arial"/>
          <w:sz w:val="40"/>
          <w:szCs w:val="40"/>
          <w:u w:val="single"/>
        </w:rPr>
        <w:lastRenderedPageBreak/>
        <w:t>Slide 12</w:t>
      </w:r>
    </w:p>
    <w:p w:rsidR="00FE6603" w:rsidRPr="002E6706" w:rsidRDefault="00FE6603" w:rsidP="00FE6603">
      <w:pPr>
        <w:rPr>
          <w:rFonts w:ascii="Arial" w:hAnsi="Arial"/>
          <w:lang w:val="en-US"/>
        </w:rPr>
      </w:pPr>
    </w:p>
    <w:p w:rsidR="005B2D91" w:rsidRPr="002E6706" w:rsidRDefault="005B2D91" w:rsidP="00FE6603">
      <w:pPr>
        <w:pStyle w:val="Heading1"/>
        <w:jc w:val="center"/>
        <w:rPr>
          <w:rFonts w:ascii="Arial" w:hAnsi="Arial" w:cs="Arial"/>
          <w:sz w:val="60"/>
          <w:szCs w:val="60"/>
        </w:rPr>
      </w:pPr>
      <w:r w:rsidRPr="002E6706">
        <w:rPr>
          <w:rFonts w:ascii="Arial" w:hAnsi="Arial" w:cs="Arial"/>
          <w:sz w:val="60"/>
          <w:szCs w:val="60"/>
        </w:rPr>
        <w:t>Tertiary students, teaching and disability support staff interviews - differing but interconnecting issues &amp; viewpoints on:</w:t>
      </w:r>
    </w:p>
    <w:p w:rsidR="00A90702" w:rsidRPr="002E6706" w:rsidRDefault="00A90702" w:rsidP="00A90702">
      <w:pPr>
        <w:pStyle w:val="Heading1"/>
        <w:rPr>
          <w:rFonts w:ascii="Arial" w:hAnsi="Arial" w:cs="Arial"/>
          <w:b/>
          <w:bCs/>
          <w:sz w:val="32"/>
          <w:szCs w:val="32"/>
          <w:lang w:val="en-AU"/>
        </w:rPr>
      </w:pPr>
    </w:p>
    <w:p w:rsidR="00A90702" w:rsidRPr="002E6706" w:rsidRDefault="00DB0FE8" w:rsidP="00A90702">
      <w:pPr>
        <w:pStyle w:val="Heading1"/>
        <w:rPr>
          <w:rFonts w:ascii="Arial" w:hAnsi="Arial" w:cs="Arial"/>
          <w:b/>
          <w:bCs/>
          <w:sz w:val="32"/>
          <w:szCs w:val="32"/>
          <w:lang w:val="en-AU"/>
        </w:rPr>
      </w:pPr>
      <w:r w:rsidRPr="002E6706">
        <w:rPr>
          <w:rFonts w:ascii="Arial" w:hAnsi="Arial" w:cs="Arial"/>
          <w:noProof/>
          <w:lang w:val="en-AU"/>
        </w:rPr>
        <w:drawing>
          <wp:anchor distT="0" distB="0" distL="114300" distR="114300" simplePos="0" relativeHeight="251659264" behindDoc="1" locked="0" layoutInCell="1" allowOverlap="0">
            <wp:simplePos x="0" y="0"/>
            <wp:positionH relativeFrom="column">
              <wp:posOffset>2895600</wp:posOffset>
            </wp:positionH>
            <wp:positionV relativeFrom="paragraph">
              <wp:posOffset>53975</wp:posOffset>
            </wp:positionV>
            <wp:extent cx="4505325" cy="3257550"/>
            <wp:effectExtent l="0" t="0" r="9525" b="0"/>
            <wp:wrapNone/>
            <wp:docPr id="2" name="Picture 2" descr="Three cogs (small, medium and large); the first small cog on the left with an arrow turning around the left hand side of the cog states &quot;7 disability support staff&quot;; the top cog interconnecting with the small cog states &quot;3 curriculum leaders&quot; with an arrow turning around and the large cog also interconnecting along with an arrow turning around the cog states &quot;25 student experiencing disability&quot;." title="Interconnecting iss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ree cogs (small, medium and large); the first small cog on the left with an arrow turning around the left hand side of the cog states &quot;7 disability support staff&quot;; the top cog interconnecting with the small cog states &quot;3 curriculum leaders&quot; with an arrow turning around and the large cog also interconnecting along with an arrow turning around the cog states &quot;25 student experiencing disability&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05325" cy="3257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0702" w:rsidRPr="002E6706" w:rsidRDefault="00A90702" w:rsidP="00A90702">
      <w:pPr>
        <w:pStyle w:val="Heading1"/>
        <w:rPr>
          <w:rFonts w:ascii="Arial" w:hAnsi="Arial" w:cs="Arial"/>
          <w:b/>
          <w:bCs/>
          <w:sz w:val="32"/>
          <w:szCs w:val="32"/>
          <w:lang w:val="en-AU"/>
        </w:rPr>
      </w:pPr>
    </w:p>
    <w:p w:rsidR="00A90702" w:rsidRPr="002E6706" w:rsidRDefault="00A90702" w:rsidP="00A90702">
      <w:pPr>
        <w:pStyle w:val="Heading1"/>
        <w:ind w:left="360"/>
        <w:rPr>
          <w:rFonts w:ascii="Arial" w:hAnsi="Arial" w:cs="Arial"/>
          <w:sz w:val="32"/>
          <w:szCs w:val="32"/>
          <w:lang w:val="en-AU"/>
        </w:rPr>
      </w:pPr>
      <w:r w:rsidRPr="002E6706">
        <w:rPr>
          <w:rFonts w:ascii="Arial" w:hAnsi="Arial" w:cs="Arial"/>
          <w:sz w:val="32"/>
          <w:szCs w:val="32"/>
          <w:lang w:val="en-AU"/>
        </w:rPr>
        <w:t xml:space="preserve">1) Provision of </w:t>
      </w:r>
    </w:p>
    <w:p w:rsidR="00A90702" w:rsidRPr="002E6706" w:rsidRDefault="00A90702" w:rsidP="00A90702">
      <w:pPr>
        <w:pStyle w:val="Heading1"/>
        <w:ind w:left="360"/>
        <w:rPr>
          <w:rFonts w:ascii="Arial" w:hAnsi="Arial" w:cs="Arial"/>
          <w:sz w:val="32"/>
          <w:szCs w:val="32"/>
          <w:lang w:val="en-AU"/>
        </w:rPr>
      </w:pPr>
      <w:r w:rsidRPr="002E6706">
        <w:rPr>
          <w:rFonts w:ascii="Arial" w:hAnsi="Arial" w:cs="Arial"/>
          <w:sz w:val="32"/>
          <w:szCs w:val="32"/>
          <w:lang w:val="en-AU"/>
        </w:rPr>
        <w:t xml:space="preserve">individualised </w:t>
      </w:r>
    </w:p>
    <w:p w:rsidR="00A90702" w:rsidRPr="002E6706" w:rsidRDefault="00A90702" w:rsidP="00A90702">
      <w:pPr>
        <w:pStyle w:val="Heading1"/>
        <w:ind w:left="360"/>
        <w:rPr>
          <w:rFonts w:ascii="Arial" w:hAnsi="Arial" w:cs="Arial"/>
          <w:sz w:val="32"/>
          <w:szCs w:val="32"/>
          <w:lang w:val="en-AU"/>
        </w:rPr>
      </w:pPr>
      <w:r w:rsidRPr="002E6706">
        <w:rPr>
          <w:rFonts w:ascii="Arial" w:hAnsi="Arial" w:cs="Arial"/>
          <w:sz w:val="32"/>
          <w:szCs w:val="32"/>
          <w:lang w:val="en-AU"/>
        </w:rPr>
        <w:t xml:space="preserve">reasonable </w:t>
      </w:r>
    </w:p>
    <w:p w:rsidR="00A90702" w:rsidRPr="002E6706" w:rsidRDefault="00A90702" w:rsidP="00A90702">
      <w:pPr>
        <w:pStyle w:val="Heading1"/>
        <w:ind w:left="360"/>
        <w:rPr>
          <w:rFonts w:ascii="Arial" w:hAnsi="Arial" w:cs="Arial"/>
          <w:sz w:val="32"/>
          <w:szCs w:val="32"/>
          <w:lang w:val="en-AU"/>
        </w:rPr>
      </w:pPr>
      <w:r w:rsidRPr="002E6706">
        <w:rPr>
          <w:rFonts w:ascii="Arial" w:hAnsi="Arial" w:cs="Arial"/>
          <w:sz w:val="32"/>
          <w:szCs w:val="32"/>
          <w:lang w:val="en-AU"/>
        </w:rPr>
        <w:t>adjustments</w:t>
      </w:r>
    </w:p>
    <w:p w:rsidR="000E1CD9" w:rsidRPr="002E6706" w:rsidRDefault="000E1CD9" w:rsidP="007D3A87">
      <w:pPr>
        <w:pStyle w:val="Heading1"/>
        <w:rPr>
          <w:rFonts w:ascii="Arial" w:hAnsi="Arial" w:cs="Arial"/>
        </w:rPr>
      </w:pPr>
    </w:p>
    <w:p w:rsidR="00A90702" w:rsidRPr="002E6706" w:rsidRDefault="00A90702" w:rsidP="00A90702">
      <w:pPr>
        <w:pStyle w:val="Heading1"/>
        <w:ind w:firstLine="360"/>
        <w:rPr>
          <w:rFonts w:ascii="Arial" w:hAnsi="Arial" w:cs="Arial"/>
          <w:sz w:val="32"/>
          <w:szCs w:val="32"/>
          <w:lang w:val="en-AU"/>
        </w:rPr>
      </w:pPr>
      <w:r w:rsidRPr="002E6706">
        <w:rPr>
          <w:rFonts w:ascii="Arial" w:hAnsi="Arial" w:cs="Arial"/>
          <w:sz w:val="32"/>
          <w:szCs w:val="32"/>
          <w:lang w:val="en-AU"/>
        </w:rPr>
        <w:t xml:space="preserve">2) Use of </w:t>
      </w:r>
    </w:p>
    <w:p w:rsidR="00A90702" w:rsidRPr="002E6706" w:rsidRDefault="00A90702" w:rsidP="00A90702">
      <w:pPr>
        <w:pStyle w:val="Heading1"/>
        <w:ind w:firstLine="360"/>
        <w:rPr>
          <w:rFonts w:ascii="Arial" w:hAnsi="Arial" w:cs="Arial"/>
          <w:sz w:val="32"/>
          <w:szCs w:val="32"/>
          <w:lang w:val="en-AU"/>
        </w:rPr>
      </w:pPr>
      <w:r w:rsidRPr="002E6706">
        <w:rPr>
          <w:rFonts w:ascii="Arial" w:hAnsi="Arial" w:cs="Arial"/>
          <w:sz w:val="32"/>
          <w:szCs w:val="32"/>
          <w:lang w:val="en-AU"/>
        </w:rPr>
        <w:t xml:space="preserve">institution-level </w:t>
      </w:r>
    </w:p>
    <w:p w:rsidR="00A90702" w:rsidRPr="002E6706" w:rsidRDefault="00A90702" w:rsidP="00A90702">
      <w:pPr>
        <w:pStyle w:val="Heading1"/>
        <w:ind w:firstLine="360"/>
        <w:rPr>
          <w:rFonts w:ascii="Arial" w:hAnsi="Arial" w:cs="Arial"/>
          <w:sz w:val="32"/>
          <w:szCs w:val="32"/>
          <w:lang w:val="en-AU"/>
        </w:rPr>
      </w:pPr>
      <w:r w:rsidRPr="002E6706">
        <w:rPr>
          <w:rFonts w:ascii="Arial" w:hAnsi="Arial" w:cs="Arial"/>
          <w:sz w:val="32"/>
          <w:szCs w:val="32"/>
          <w:lang w:val="en-AU"/>
        </w:rPr>
        <w:t xml:space="preserve">learning </w:t>
      </w:r>
    </w:p>
    <w:p w:rsidR="00A90702" w:rsidRPr="002E6706" w:rsidRDefault="00A90702" w:rsidP="00A90702">
      <w:pPr>
        <w:pStyle w:val="Heading1"/>
        <w:ind w:firstLine="360"/>
        <w:rPr>
          <w:rFonts w:ascii="Arial" w:hAnsi="Arial" w:cs="Arial"/>
          <w:lang w:val="en-AU"/>
        </w:rPr>
      </w:pPr>
      <w:r w:rsidRPr="002E6706">
        <w:rPr>
          <w:rFonts w:ascii="Arial" w:hAnsi="Arial" w:cs="Arial"/>
          <w:sz w:val="32"/>
          <w:szCs w:val="32"/>
          <w:lang w:val="en-AU"/>
        </w:rPr>
        <w:t>supports</w:t>
      </w:r>
    </w:p>
    <w:p w:rsidR="00A90702" w:rsidRPr="002E6706" w:rsidRDefault="00A90702" w:rsidP="00A90702">
      <w:pPr>
        <w:pStyle w:val="Heading1"/>
        <w:rPr>
          <w:rFonts w:ascii="Arial" w:hAnsi="Arial" w:cs="Arial"/>
          <w:lang w:val="en-AU"/>
        </w:rPr>
      </w:pPr>
      <w:r w:rsidRPr="002E6706">
        <w:rPr>
          <w:rFonts w:ascii="Arial" w:hAnsi="Arial" w:cs="Arial"/>
          <w:lang w:val="en-AU"/>
        </w:rPr>
        <w:t xml:space="preserve"> </w:t>
      </w:r>
    </w:p>
    <w:p w:rsidR="00A90702" w:rsidRPr="002E6706" w:rsidRDefault="00A90702" w:rsidP="00A90702">
      <w:pPr>
        <w:pStyle w:val="Heading1"/>
        <w:ind w:left="4320" w:firstLine="720"/>
        <w:jc w:val="both"/>
        <w:rPr>
          <w:rFonts w:ascii="Arial" w:hAnsi="Arial" w:cs="Arial"/>
        </w:rPr>
      </w:pPr>
      <w:r w:rsidRPr="002E6706">
        <w:rPr>
          <w:rFonts w:ascii="Arial" w:hAnsi="Arial" w:cs="Arial"/>
          <w:sz w:val="32"/>
          <w:szCs w:val="32"/>
          <w:lang w:val="en-AU"/>
        </w:rPr>
        <w:t>2 Sites</w:t>
      </w:r>
    </w:p>
    <w:p w:rsidR="00A90702" w:rsidRPr="002E6706" w:rsidRDefault="00A90702" w:rsidP="00A90702">
      <w:pPr>
        <w:rPr>
          <w:rFonts w:ascii="Arial" w:hAnsi="Arial"/>
          <w:lang w:val="en-US"/>
        </w:rPr>
      </w:pPr>
    </w:p>
    <w:p w:rsidR="00FE6603" w:rsidRPr="002E6706" w:rsidRDefault="000A6BCB" w:rsidP="00962A81">
      <w:pPr>
        <w:pStyle w:val="Heading1"/>
        <w:rPr>
          <w:rFonts w:ascii="Arial" w:hAnsi="Arial" w:cs="Arial"/>
          <w:sz w:val="40"/>
          <w:szCs w:val="40"/>
          <w:u w:val="single"/>
        </w:rPr>
      </w:pPr>
      <w:r w:rsidRPr="002E6706">
        <w:rPr>
          <w:rFonts w:ascii="Arial" w:hAnsi="Arial" w:cs="Arial"/>
          <w:sz w:val="60"/>
          <w:szCs w:val="60"/>
        </w:rPr>
        <w:br w:type="page"/>
      </w:r>
      <w:r w:rsidR="00FE6603" w:rsidRPr="002E6706">
        <w:rPr>
          <w:rFonts w:ascii="Arial" w:hAnsi="Arial" w:cs="Arial"/>
          <w:sz w:val="40"/>
          <w:szCs w:val="40"/>
          <w:u w:val="single"/>
        </w:rPr>
        <w:lastRenderedPageBreak/>
        <w:t>Slide 13</w:t>
      </w:r>
    </w:p>
    <w:p w:rsidR="00FE6603" w:rsidRPr="002E6706" w:rsidRDefault="00FE6603" w:rsidP="00FE6603">
      <w:pPr>
        <w:rPr>
          <w:rFonts w:ascii="Arial" w:hAnsi="Arial"/>
          <w:lang w:val="en-US"/>
        </w:rPr>
      </w:pPr>
    </w:p>
    <w:p w:rsidR="000A6BCB" w:rsidRPr="002E6706" w:rsidRDefault="000A6BCB" w:rsidP="00FE6603">
      <w:pPr>
        <w:pStyle w:val="Heading1"/>
        <w:jc w:val="center"/>
        <w:rPr>
          <w:rFonts w:ascii="Arial" w:hAnsi="Arial" w:cs="Arial"/>
          <w:sz w:val="60"/>
          <w:szCs w:val="60"/>
        </w:rPr>
      </w:pPr>
      <w:r w:rsidRPr="002E6706">
        <w:rPr>
          <w:rFonts w:ascii="Arial" w:hAnsi="Arial" w:cs="Arial"/>
          <w:sz w:val="60"/>
          <w:szCs w:val="60"/>
        </w:rPr>
        <w:t>Student Learning Supports</w:t>
      </w:r>
    </w:p>
    <w:p w:rsidR="00FE6603" w:rsidRPr="002E6706" w:rsidRDefault="00DB0FE8" w:rsidP="00962A81">
      <w:pPr>
        <w:pStyle w:val="Heading1"/>
        <w:rPr>
          <w:rFonts w:ascii="Arial" w:hAnsi="Arial" w:cs="Arial"/>
          <w:sz w:val="40"/>
          <w:szCs w:val="40"/>
          <w:u w:val="single"/>
        </w:rPr>
      </w:pPr>
      <w:r w:rsidRPr="002E6706">
        <w:rPr>
          <w:rFonts w:ascii="Arial" w:hAnsi="Arial" w:cs="Arial"/>
          <w:noProof/>
          <w:lang w:val="en-AU"/>
        </w:rPr>
        <w:drawing>
          <wp:inline distT="0" distB="0" distL="0" distR="0">
            <wp:extent cx="7627620" cy="4838700"/>
            <wp:effectExtent l="0" t="0" r="0" b="0"/>
            <wp:docPr id="36" name="Picture 36" descr="Two boxes one on the left and one on the right.  The box on the left with heading of &quot;Reasonable adjustments individualised&quot; states &quot;Available to eligible students experiencing disability/health condition who register with VET providers disability service.  An individualised modification to the learning environment, certification requirements, training delivery or assessment method.  Put in place to reduce the impacts of registered student's disability/health condition of studying.  Purpose: To enable the student experiencing disability or ongoing health condition to access and participate in education or training on an equal footing with other students, in accordance with Australia's Disability Discrimination Act (1992) and Disability Standards for Education (2005).  NOT to advantage students with disabilities above other students to guarantee success, to alter course standards, outcomes or integrity.  The box on the right hand side with heading of &quot;Institution-level learning supoprts&quot; states &quot;Available to all students enrolled at a VET institution to make use of: Learning supports provided by a VET provider, such as study skills, library and technical support; put in place to support student skills development and enhance their learning experience; and may be accessed without necessitating disclosure of disability or a health condition&quot;." title="Supports for student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wo boxes one on the left and one on the right.  The box on the left with heading of &quot;Reasonable adjustments individualised&quot; states &quot;Available to eligible students experiencing disability/health condition who register with VET providers disability service.  An individualised modification to the learning environment, certification requirements, training delivery or assessment method.  Put in place to reduce the impacts of registered student's disability/health condition of studying.  Purpose: To enable the student experiencing disability or ongoing health condition to access and participate in education or training on an equal footing with other students, in accordance with Australia's Disability Discrimination Act (1992) and Disability Standards for Education (2005).  NOT to advantage students with disabilities above other students to guarantee success, to alter course standards, outcomes or integrity.  The box on the right hand side with heading of &quot;Institution-level learning supoprts&quot; states &quot;Available to all students enrolled at a VET institution to make use of: Learning supports provided by a VET provider, such as study skills, library and technical support; put in place to support student skills development and enhance their learning experience; and may be accessed without necessitating disclosure of disability or a health condition&qu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7620" cy="4838700"/>
                    </a:xfrm>
                    <a:prstGeom prst="rect">
                      <a:avLst/>
                    </a:prstGeom>
                    <a:noFill/>
                    <a:ln>
                      <a:noFill/>
                    </a:ln>
                  </pic:spPr>
                </pic:pic>
              </a:graphicData>
            </a:graphic>
          </wp:inline>
        </w:drawing>
      </w:r>
      <w:r w:rsidR="000A6BCB" w:rsidRPr="002E6706">
        <w:rPr>
          <w:rFonts w:ascii="Arial" w:hAnsi="Arial" w:cs="Arial"/>
        </w:rPr>
        <w:br w:type="page"/>
      </w:r>
      <w:r w:rsidR="00FE6603" w:rsidRPr="002E6706">
        <w:rPr>
          <w:rFonts w:ascii="Arial" w:hAnsi="Arial" w:cs="Arial"/>
          <w:sz w:val="40"/>
          <w:szCs w:val="40"/>
          <w:u w:val="single"/>
        </w:rPr>
        <w:lastRenderedPageBreak/>
        <w:t>Slide 14</w:t>
      </w:r>
    </w:p>
    <w:p w:rsidR="00FE6603" w:rsidRPr="002E6706" w:rsidRDefault="00FE6603" w:rsidP="00FE6603">
      <w:pPr>
        <w:rPr>
          <w:rFonts w:ascii="Arial" w:hAnsi="Arial"/>
          <w:sz w:val="18"/>
          <w:szCs w:val="18"/>
          <w:lang w:val="en-US"/>
        </w:rPr>
      </w:pPr>
    </w:p>
    <w:p w:rsidR="00C94A59" w:rsidRPr="002E6706" w:rsidRDefault="00C94A59" w:rsidP="00FE6603">
      <w:pPr>
        <w:pStyle w:val="Heading1"/>
        <w:jc w:val="center"/>
        <w:rPr>
          <w:rFonts w:ascii="Arial" w:hAnsi="Arial" w:cs="Arial"/>
          <w:sz w:val="60"/>
          <w:szCs w:val="60"/>
        </w:rPr>
      </w:pPr>
      <w:r w:rsidRPr="002E6706">
        <w:rPr>
          <w:rFonts w:ascii="Arial" w:hAnsi="Arial" w:cs="Arial"/>
          <w:sz w:val="60"/>
          <w:szCs w:val="60"/>
        </w:rPr>
        <w:t>Main findings</w:t>
      </w:r>
    </w:p>
    <w:p w:rsidR="00C15570" w:rsidRDefault="00C94A59" w:rsidP="00C15570">
      <w:pPr>
        <w:rPr>
          <w:rFonts w:ascii="Arial" w:hAnsi="Arial"/>
          <w:sz w:val="28"/>
          <w:szCs w:val="28"/>
        </w:rPr>
      </w:pPr>
      <w:r w:rsidRPr="00C15570">
        <w:rPr>
          <w:rFonts w:ascii="Arial" w:hAnsi="Arial"/>
          <w:sz w:val="28"/>
          <w:szCs w:val="28"/>
        </w:rPr>
        <w:t xml:space="preserve">Supporting tertiary students with disabilities is complex in practice: </w:t>
      </w:r>
    </w:p>
    <w:p w:rsidR="00C15570" w:rsidRDefault="00C15570" w:rsidP="00C15570">
      <w:pPr>
        <w:pStyle w:val="ListParagraph"/>
        <w:numPr>
          <w:ilvl w:val="0"/>
          <w:numId w:val="18"/>
        </w:numPr>
        <w:rPr>
          <w:rFonts w:ascii="Arial" w:hAnsi="Arial"/>
          <w:sz w:val="28"/>
          <w:szCs w:val="28"/>
        </w:rPr>
      </w:pPr>
      <w:r w:rsidRPr="00C15570">
        <w:rPr>
          <w:rFonts w:ascii="Arial" w:hAnsi="Arial"/>
          <w:sz w:val="28"/>
          <w:szCs w:val="28"/>
        </w:rPr>
        <w:t>It involves not only identifying their learning support needs, but also negotiating and implementing learning supports</w:t>
      </w:r>
    </w:p>
    <w:p w:rsidR="00C15570" w:rsidRPr="00C15570" w:rsidRDefault="00C15570" w:rsidP="00C15570">
      <w:pPr>
        <w:pStyle w:val="ListParagraph"/>
        <w:numPr>
          <w:ilvl w:val="0"/>
          <w:numId w:val="18"/>
        </w:numPr>
        <w:rPr>
          <w:rFonts w:ascii="Arial" w:hAnsi="Arial"/>
          <w:sz w:val="28"/>
          <w:szCs w:val="28"/>
        </w:rPr>
      </w:pPr>
      <w:r w:rsidRPr="00C15570">
        <w:rPr>
          <w:rFonts w:ascii="Arial" w:hAnsi="Arial" w:cs="Arial"/>
          <w:sz w:val="28"/>
          <w:szCs w:val="28"/>
        </w:rPr>
        <w:t>Multiple people need to be engaged in these processes: students, teachers &amp; disability staff.</w:t>
      </w:r>
    </w:p>
    <w:p w:rsidR="00C15570" w:rsidRPr="00C15570" w:rsidRDefault="00C15570" w:rsidP="00C15570">
      <w:pPr>
        <w:rPr>
          <w:rFonts w:ascii="Arial" w:hAnsi="Arial"/>
          <w:sz w:val="28"/>
          <w:szCs w:val="28"/>
        </w:rPr>
      </w:pPr>
    </w:p>
    <w:p w:rsidR="00C15570" w:rsidRPr="00C15570" w:rsidRDefault="00C15570" w:rsidP="00C15570">
      <w:pPr>
        <w:rPr>
          <w:rFonts w:ascii="Arial" w:hAnsi="Arial"/>
          <w:sz w:val="28"/>
          <w:szCs w:val="28"/>
        </w:rPr>
      </w:pPr>
      <w:r w:rsidRPr="00C15570">
        <w:rPr>
          <w:rFonts w:ascii="Arial" w:hAnsi="Arial"/>
          <w:sz w:val="28"/>
          <w:szCs w:val="28"/>
        </w:rPr>
        <w:t>Many types of individualised reasonable adjustments are used by students, reflecting:</w:t>
      </w:r>
    </w:p>
    <w:p w:rsidR="00C15570" w:rsidRDefault="00C15570" w:rsidP="00C15570">
      <w:pPr>
        <w:pStyle w:val="ListParagraph"/>
        <w:numPr>
          <w:ilvl w:val="0"/>
          <w:numId w:val="19"/>
        </w:numPr>
        <w:rPr>
          <w:rFonts w:ascii="Arial" w:hAnsi="Arial"/>
          <w:sz w:val="28"/>
          <w:szCs w:val="28"/>
        </w:rPr>
      </w:pPr>
      <w:r w:rsidRPr="00C15570">
        <w:rPr>
          <w:rFonts w:ascii="Arial" w:hAnsi="Arial"/>
          <w:sz w:val="28"/>
          <w:szCs w:val="28"/>
        </w:rPr>
        <w:t>Diversity in students’ learning support needs</w:t>
      </w:r>
    </w:p>
    <w:p w:rsidR="00C15570" w:rsidRPr="00C15570" w:rsidRDefault="00C15570" w:rsidP="00C15570">
      <w:pPr>
        <w:pStyle w:val="ListParagraph"/>
        <w:numPr>
          <w:ilvl w:val="0"/>
          <w:numId w:val="19"/>
        </w:numPr>
        <w:rPr>
          <w:rFonts w:ascii="Arial" w:hAnsi="Arial"/>
          <w:sz w:val="28"/>
          <w:szCs w:val="28"/>
        </w:rPr>
      </w:pPr>
      <w:r w:rsidRPr="00C15570">
        <w:rPr>
          <w:rFonts w:ascii="Arial" w:hAnsi="Arial" w:cs="Arial"/>
          <w:sz w:val="28"/>
          <w:szCs w:val="28"/>
        </w:rPr>
        <w:t>Specific learning tasks, assessments and learning environments, for which the adjustments are intended.</w:t>
      </w:r>
    </w:p>
    <w:p w:rsidR="00C15570" w:rsidRPr="00C15570" w:rsidRDefault="00C15570" w:rsidP="00C15570">
      <w:pPr>
        <w:rPr>
          <w:rFonts w:ascii="Arial" w:hAnsi="Arial"/>
          <w:sz w:val="28"/>
          <w:szCs w:val="28"/>
        </w:rPr>
      </w:pPr>
    </w:p>
    <w:p w:rsidR="00C15570" w:rsidRPr="00C15570" w:rsidRDefault="00C15570" w:rsidP="00C15570">
      <w:pPr>
        <w:rPr>
          <w:rFonts w:ascii="Arial" w:hAnsi="Arial"/>
          <w:sz w:val="28"/>
          <w:szCs w:val="28"/>
        </w:rPr>
      </w:pPr>
      <w:r w:rsidRPr="00C15570">
        <w:rPr>
          <w:rFonts w:ascii="Arial" w:hAnsi="Arial"/>
          <w:sz w:val="28"/>
          <w:szCs w:val="28"/>
        </w:rPr>
        <w:t>Institution-level learning supports identified as useful for supporting these students’ learning were particularly those involving the use of information and communication technologies, and inclusive teaching practices</w:t>
      </w:r>
    </w:p>
    <w:p w:rsidR="00C15570" w:rsidRPr="00C15570" w:rsidRDefault="00C15570" w:rsidP="00C15570">
      <w:r w:rsidRPr="00C15570">
        <w:rPr>
          <w:rFonts w:ascii="Arial" w:hAnsi="Arial"/>
          <w:sz w:val="28"/>
          <w:szCs w:val="28"/>
        </w:rPr>
        <w:t>Learning supports for students with disabilities could be enhanced through more active use of institution-level learning supports, as well as individualised reasonable adjustments</w:t>
      </w:r>
      <w:r w:rsidRPr="002E6706">
        <w:t>.</w:t>
      </w:r>
    </w:p>
    <w:p w:rsidR="00C94A59" w:rsidRPr="002E6706" w:rsidRDefault="00C94A59" w:rsidP="00C94A59">
      <w:pPr>
        <w:pStyle w:val="Heading2"/>
        <w:ind w:left="0" w:firstLine="0"/>
        <w:rPr>
          <w:rFonts w:ascii="Arial" w:hAnsi="Arial" w:cs="Arial"/>
          <w:color w:val="595959"/>
          <w:sz w:val="36"/>
          <w:szCs w:val="36"/>
          <w:lang w:val="en-AU"/>
        </w:rPr>
      </w:pPr>
      <w:r w:rsidRPr="002E6706">
        <w:rPr>
          <w:rFonts w:ascii="Arial" w:hAnsi="Arial" w:cs="Arial"/>
          <w:color w:val="595959"/>
          <w:sz w:val="36"/>
          <w:szCs w:val="36"/>
          <w:lang w:val="en-AU"/>
        </w:rPr>
        <w:t xml:space="preserve"> </w:t>
      </w:r>
    </w:p>
    <w:p w:rsidR="0032777F" w:rsidRPr="002E6706" w:rsidRDefault="00C94A59" w:rsidP="007E602F">
      <w:pPr>
        <w:pStyle w:val="Heading1"/>
        <w:rPr>
          <w:rFonts w:ascii="Arial" w:hAnsi="Arial" w:cs="Arial"/>
          <w:sz w:val="40"/>
          <w:szCs w:val="40"/>
          <w:u w:val="single"/>
        </w:rPr>
      </w:pPr>
      <w:r w:rsidRPr="002E6706">
        <w:rPr>
          <w:rFonts w:ascii="Arial" w:hAnsi="Arial" w:cs="Arial"/>
        </w:rPr>
        <w:br w:type="page"/>
      </w:r>
      <w:r w:rsidR="0032777F" w:rsidRPr="002E6706">
        <w:rPr>
          <w:rFonts w:ascii="Arial" w:hAnsi="Arial" w:cs="Arial"/>
          <w:sz w:val="40"/>
          <w:szCs w:val="40"/>
          <w:u w:val="single"/>
        </w:rPr>
        <w:lastRenderedPageBreak/>
        <w:t>Slide 1</w:t>
      </w:r>
      <w:r w:rsidR="007E602F" w:rsidRPr="002E6706">
        <w:rPr>
          <w:rFonts w:ascii="Arial" w:hAnsi="Arial" w:cs="Arial"/>
          <w:sz w:val="40"/>
          <w:szCs w:val="40"/>
          <w:u w:val="single"/>
        </w:rPr>
        <w:t>5</w:t>
      </w:r>
    </w:p>
    <w:p w:rsidR="0032777F" w:rsidRPr="002E6706" w:rsidRDefault="0032777F" w:rsidP="0032777F">
      <w:pPr>
        <w:rPr>
          <w:rFonts w:ascii="Arial" w:hAnsi="Arial"/>
          <w:lang w:val="en-US"/>
        </w:rPr>
      </w:pPr>
    </w:p>
    <w:p w:rsidR="00A90702" w:rsidRPr="002E6706" w:rsidRDefault="000A6BCB" w:rsidP="0032777F">
      <w:pPr>
        <w:pStyle w:val="Heading1"/>
        <w:jc w:val="center"/>
        <w:rPr>
          <w:rFonts w:ascii="Arial" w:hAnsi="Arial" w:cs="Arial"/>
          <w:sz w:val="60"/>
          <w:szCs w:val="60"/>
        </w:rPr>
      </w:pPr>
      <w:r w:rsidRPr="002E6706">
        <w:rPr>
          <w:rFonts w:ascii="Arial" w:hAnsi="Arial" w:cs="Arial"/>
          <w:sz w:val="60"/>
          <w:szCs w:val="60"/>
        </w:rPr>
        <w:t>Provision of disability supports: 4 processes</w:t>
      </w:r>
    </w:p>
    <w:p w:rsidR="0032777F" w:rsidRPr="002E6706" w:rsidRDefault="0032777F" w:rsidP="0032777F">
      <w:pPr>
        <w:rPr>
          <w:rFonts w:ascii="Arial" w:hAnsi="Arial"/>
          <w:lang w:val="en-US"/>
        </w:rPr>
      </w:pPr>
    </w:p>
    <w:p w:rsidR="0032777F" w:rsidRPr="002E6706" w:rsidRDefault="00DB0FE8" w:rsidP="00C15570">
      <w:pPr>
        <w:rPr>
          <w:rFonts w:ascii="Arial" w:hAnsi="Arial"/>
          <w:sz w:val="40"/>
          <w:szCs w:val="40"/>
          <w:u w:val="single"/>
        </w:rPr>
      </w:pPr>
      <w:r w:rsidRPr="002E6706">
        <w:rPr>
          <w:rFonts w:ascii="Arial" w:hAnsi="Arial"/>
          <w:noProof/>
        </w:rPr>
        <w:drawing>
          <wp:inline distT="0" distB="0" distL="0" distR="0">
            <wp:extent cx="6835140" cy="4191000"/>
            <wp:effectExtent l="0" t="0" r="3810" b="0"/>
            <wp:docPr id="39" name="Picture 39" descr="Four boxes with a small box in the centre that states &quot;providing support&quot;; the top left hand box states &quot;finding and accessing disability services - variability in eligible students' awareness and choices&quot;; the second box on the top right hand side states &quot;identifying suitable learning supports - need for collaboration and negotiation to develop plans&quot;; the bottom left hand box states &quot;negotiating how learning supports are implemented - varied views re who negotiates and importance of relationships&quot;; the bottom right hand box states &quot;using learning supports in practice - participating more fully and successful completions and individualised adjustments not always easy to apply in practice&quot;." title="four processes of provision of disability sup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our boxes with a small box in the centre that states &quot;providing support&quot;; the top left hand box states &quot;finding and accessing disability services - variability in eligible students' awareness and choices&quot;; the second box on the top right hand side states &quot;identifying suitable learning supports - need for collaboration and negotiation to develop plans&quot;; the bottom left hand box states &quot;negotiating how learning supports are implemented - varied views re who negotiates and importance of relationships&quot;; the bottom right hand box states &quot;using learning supports in practice - participating more fully and successful completions and individualised adjustments not always easy to apply in practice&quo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35140" cy="4191000"/>
                    </a:xfrm>
                    <a:prstGeom prst="rect">
                      <a:avLst/>
                    </a:prstGeom>
                    <a:noFill/>
                    <a:ln>
                      <a:noFill/>
                    </a:ln>
                  </pic:spPr>
                </pic:pic>
              </a:graphicData>
            </a:graphic>
          </wp:inline>
        </w:drawing>
      </w:r>
      <w:r w:rsidR="000E1CD9" w:rsidRPr="002E6706">
        <w:rPr>
          <w:rFonts w:ascii="Arial" w:hAnsi="Arial"/>
        </w:rPr>
        <w:br w:type="page"/>
      </w:r>
      <w:r w:rsidR="0032777F" w:rsidRPr="002E6706">
        <w:rPr>
          <w:rFonts w:ascii="Arial" w:hAnsi="Arial"/>
          <w:sz w:val="40"/>
          <w:szCs w:val="40"/>
          <w:u w:val="single"/>
        </w:rPr>
        <w:lastRenderedPageBreak/>
        <w:t>Slide 16</w:t>
      </w:r>
    </w:p>
    <w:p w:rsidR="0032777F" w:rsidRPr="002E6706" w:rsidRDefault="0032777F" w:rsidP="0032777F">
      <w:pPr>
        <w:rPr>
          <w:rFonts w:ascii="Arial" w:hAnsi="Arial"/>
          <w:lang w:val="en-US"/>
        </w:rPr>
      </w:pPr>
    </w:p>
    <w:p w:rsidR="0032777F" w:rsidRPr="002E6706" w:rsidRDefault="005B2D91" w:rsidP="0032777F">
      <w:pPr>
        <w:pStyle w:val="Heading1"/>
        <w:jc w:val="center"/>
        <w:rPr>
          <w:rFonts w:ascii="Arial" w:hAnsi="Arial" w:cs="Arial"/>
          <w:sz w:val="60"/>
          <w:szCs w:val="60"/>
        </w:rPr>
      </w:pPr>
      <w:r w:rsidRPr="002E6706">
        <w:rPr>
          <w:rFonts w:ascii="Arial" w:hAnsi="Arial" w:cs="Arial"/>
          <w:sz w:val="60"/>
          <w:szCs w:val="60"/>
        </w:rPr>
        <w:t xml:space="preserve">Good practice - WHAT kind of supports </w:t>
      </w:r>
    </w:p>
    <w:p w:rsidR="005B2D91" w:rsidRPr="002E6706" w:rsidRDefault="0032777F" w:rsidP="0032777F">
      <w:pPr>
        <w:pStyle w:val="Heading1"/>
        <w:jc w:val="center"/>
        <w:rPr>
          <w:rFonts w:ascii="Arial" w:hAnsi="Arial" w:cs="Arial"/>
          <w:sz w:val="24"/>
          <w:szCs w:val="24"/>
        </w:rPr>
      </w:pPr>
      <w:r w:rsidRPr="002E6706">
        <w:rPr>
          <w:rFonts w:ascii="Arial" w:hAnsi="Arial" w:cs="Arial"/>
          <w:sz w:val="60"/>
          <w:szCs w:val="60"/>
        </w:rPr>
        <w:t xml:space="preserve">To </w:t>
      </w:r>
      <w:r w:rsidR="005B2D91" w:rsidRPr="002E6706">
        <w:rPr>
          <w:rFonts w:ascii="Arial" w:hAnsi="Arial" w:cs="Arial"/>
          <w:sz w:val="60"/>
          <w:szCs w:val="60"/>
        </w:rPr>
        <w:t>offer my students?</w:t>
      </w:r>
      <w:r w:rsidR="005B2D91" w:rsidRPr="002E6706">
        <w:rPr>
          <w:rFonts w:ascii="Arial" w:hAnsi="Arial" w:cs="Arial"/>
          <w:sz w:val="60"/>
          <w:szCs w:val="60"/>
        </w:rPr>
        <w:br/>
      </w:r>
    </w:p>
    <w:p w:rsidR="005B2D91" w:rsidRPr="00C15570" w:rsidRDefault="005B2D91" w:rsidP="00421BA0">
      <w:pPr>
        <w:rPr>
          <w:rFonts w:ascii="Arial" w:hAnsi="Arial"/>
          <w:sz w:val="28"/>
          <w:szCs w:val="28"/>
        </w:rPr>
      </w:pPr>
      <w:r w:rsidRPr="00C15570">
        <w:rPr>
          <w:rFonts w:ascii="Arial" w:hAnsi="Arial"/>
          <w:sz w:val="28"/>
          <w:szCs w:val="28"/>
        </w:rPr>
        <w:t>Decisions about what supports/adjustments to offer should focus on the individual student’ needs</w:t>
      </w:r>
    </w:p>
    <w:p w:rsidR="00C15570" w:rsidRDefault="005B2D91" w:rsidP="00C15570">
      <w:pPr>
        <w:pStyle w:val="ListParagraph"/>
        <w:numPr>
          <w:ilvl w:val="0"/>
          <w:numId w:val="20"/>
        </w:numPr>
        <w:rPr>
          <w:rFonts w:ascii="Arial" w:hAnsi="Arial"/>
          <w:sz w:val="28"/>
          <w:szCs w:val="28"/>
        </w:rPr>
      </w:pPr>
      <w:r w:rsidRPr="00C15570">
        <w:rPr>
          <w:rFonts w:ascii="Arial" w:hAnsi="Arial"/>
          <w:sz w:val="28"/>
          <w:szCs w:val="28"/>
        </w:rPr>
        <w:t xml:space="preserve">Consult with the student, teachers/instructors, support people and/or technical experts to: </w:t>
      </w:r>
    </w:p>
    <w:p w:rsidR="00C15570" w:rsidRPr="00C15570" w:rsidRDefault="005B2D91" w:rsidP="00C15570">
      <w:pPr>
        <w:pStyle w:val="ListParagraph"/>
        <w:numPr>
          <w:ilvl w:val="1"/>
          <w:numId w:val="20"/>
        </w:numPr>
        <w:rPr>
          <w:rFonts w:ascii="Arial" w:hAnsi="Arial"/>
          <w:sz w:val="28"/>
          <w:szCs w:val="28"/>
        </w:rPr>
      </w:pPr>
      <w:r w:rsidRPr="00C15570">
        <w:rPr>
          <w:rFonts w:ascii="Arial" w:hAnsi="Arial" w:cs="Arial"/>
          <w:sz w:val="28"/>
          <w:szCs w:val="28"/>
        </w:rPr>
        <w:t>identify learning and/or assessment tasks for which supports/adjustments are needed</w:t>
      </w:r>
    </w:p>
    <w:p w:rsidR="00C15570" w:rsidRDefault="005B2D91" w:rsidP="00C15570">
      <w:pPr>
        <w:pStyle w:val="ListParagraph"/>
        <w:numPr>
          <w:ilvl w:val="1"/>
          <w:numId w:val="20"/>
        </w:numPr>
        <w:rPr>
          <w:rFonts w:ascii="Arial" w:hAnsi="Arial"/>
          <w:sz w:val="28"/>
          <w:szCs w:val="28"/>
        </w:rPr>
      </w:pPr>
      <w:r w:rsidRPr="00C15570">
        <w:rPr>
          <w:rFonts w:ascii="Arial" w:hAnsi="Arial"/>
          <w:sz w:val="28"/>
          <w:szCs w:val="28"/>
        </w:rPr>
        <w:t>consider available options - students’ own strategies, learning supports available to all students, and reasonable adjustments</w:t>
      </w:r>
    </w:p>
    <w:p w:rsidR="00C15570" w:rsidRDefault="00C15570" w:rsidP="00C15570">
      <w:pPr>
        <w:pStyle w:val="ListParagraph"/>
        <w:rPr>
          <w:rFonts w:ascii="Arial" w:hAnsi="Arial"/>
          <w:sz w:val="28"/>
          <w:szCs w:val="28"/>
        </w:rPr>
      </w:pPr>
    </w:p>
    <w:p w:rsidR="005B2D91" w:rsidRPr="00C15570" w:rsidRDefault="005B2D91" w:rsidP="00C15570">
      <w:pPr>
        <w:pStyle w:val="ListParagraph"/>
        <w:numPr>
          <w:ilvl w:val="0"/>
          <w:numId w:val="20"/>
        </w:numPr>
        <w:rPr>
          <w:rFonts w:ascii="Arial" w:hAnsi="Arial"/>
          <w:sz w:val="28"/>
          <w:szCs w:val="28"/>
        </w:rPr>
      </w:pPr>
      <w:r w:rsidRPr="00C15570">
        <w:rPr>
          <w:rFonts w:ascii="Arial" w:hAnsi="Arial" w:cs="Arial"/>
          <w:sz w:val="28"/>
          <w:szCs w:val="28"/>
        </w:rPr>
        <w:t>Collaboration is key in selecting what supports / adjustments are appropriate, how best to implement them, and whether they are working</w:t>
      </w:r>
    </w:p>
    <w:p w:rsidR="0032777F" w:rsidRPr="002E6706" w:rsidRDefault="00421BA0" w:rsidP="00C15570">
      <w:pPr>
        <w:pStyle w:val="Heading1"/>
        <w:rPr>
          <w:rFonts w:ascii="Arial" w:hAnsi="Arial" w:cs="Arial"/>
          <w:sz w:val="40"/>
          <w:szCs w:val="40"/>
          <w:u w:val="single"/>
        </w:rPr>
      </w:pPr>
      <w:r w:rsidRPr="002E6706">
        <w:rPr>
          <w:rFonts w:ascii="Arial" w:hAnsi="Arial" w:cs="Arial"/>
          <w:color w:val="595959" w:themeColor="text1" w:themeTint="A6"/>
        </w:rPr>
        <w:br w:type="page"/>
      </w:r>
      <w:r w:rsidR="0032777F" w:rsidRPr="002E6706">
        <w:rPr>
          <w:rFonts w:ascii="Arial" w:hAnsi="Arial" w:cs="Arial"/>
          <w:sz w:val="40"/>
          <w:szCs w:val="40"/>
          <w:u w:val="single"/>
        </w:rPr>
        <w:lastRenderedPageBreak/>
        <w:t>Slide 17</w:t>
      </w:r>
    </w:p>
    <w:p w:rsidR="0032777F" w:rsidRPr="002E6706" w:rsidRDefault="0032777F" w:rsidP="0032777F">
      <w:pPr>
        <w:pStyle w:val="Heading1"/>
        <w:jc w:val="center"/>
        <w:rPr>
          <w:rFonts w:ascii="Arial" w:hAnsi="Arial" w:cs="Arial"/>
          <w:color w:val="595959" w:themeColor="text1" w:themeTint="A6"/>
          <w:sz w:val="22"/>
          <w:szCs w:val="22"/>
        </w:rPr>
      </w:pPr>
    </w:p>
    <w:p w:rsidR="005B2D91" w:rsidRPr="002E6706" w:rsidRDefault="005B2D91" w:rsidP="0032777F">
      <w:pPr>
        <w:pStyle w:val="Heading1"/>
        <w:jc w:val="center"/>
        <w:rPr>
          <w:rFonts w:ascii="Arial" w:hAnsi="Arial" w:cs="Arial"/>
          <w:sz w:val="60"/>
          <w:szCs w:val="60"/>
        </w:rPr>
      </w:pPr>
      <w:r w:rsidRPr="002E6706">
        <w:rPr>
          <w:rFonts w:ascii="Arial" w:hAnsi="Arial" w:cs="Arial"/>
          <w:sz w:val="60"/>
          <w:szCs w:val="60"/>
        </w:rPr>
        <w:t>Reasonable adjustments – some examples</w:t>
      </w:r>
    </w:p>
    <w:p w:rsidR="00C15570" w:rsidRDefault="00C15570" w:rsidP="00C15570">
      <w:pPr>
        <w:rPr>
          <w:rFonts w:ascii="Arial" w:hAnsi="Arial"/>
          <w:sz w:val="24"/>
          <w:szCs w:val="24"/>
        </w:rPr>
      </w:pPr>
    </w:p>
    <w:p w:rsidR="005B2D91" w:rsidRPr="00C15570" w:rsidRDefault="005B2D91" w:rsidP="00C15570">
      <w:pPr>
        <w:rPr>
          <w:rFonts w:ascii="Arial" w:hAnsi="Arial"/>
          <w:sz w:val="24"/>
          <w:szCs w:val="24"/>
        </w:rPr>
      </w:pPr>
      <w:r w:rsidRPr="00C15570">
        <w:rPr>
          <w:rFonts w:ascii="Arial" w:hAnsi="Arial"/>
          <w:sz w:val="24"/>
          <w:szCs w:val="24"/>
        </w:rPr>
        <w:t>Flexibility in assessments</w:t>
      </w:r>
    </w:p>
    <w:p w:rsidR="005B2D91" w:rsidRPr="00C15570" w:rsidRDefault="005B2D91" w:rsidP="00C15570">
      <w:pPr>
        <w:pStyle w:val="ListParagraph"/>
        <w:numPr>
          <w:ilvl w:val="0"/>
          <w:numId w:val="21"/>
        </w:numPr>
        <w:rPr>
          <w:rFonts w:ascii="Arial" w:hAnsi="Arial" w:cs="Arial"/>
          <w:color w:val="595959" w:themeColor="text1" w:themeTint="A6"/>
        </w:rPr>
      </w:pPr>
      <w:r w:rsidRPr="00C15570">
        <w:rPr>
          <w:rFonts w:ascii="Arial" w:hAnsi="Arial" w:cs="Arial"/>
          <w:color w:val="595959" w:themeColor="text1" w:themeTint="A6"/>
        </w:rPr>
        <w:t>Extended assessment due dates and/or changed assessment formats (eg, oral instead of written presentation) and submission methods (eg electronic instead of in person)</w:t>
      </w:r>
    </w:p>
    <w:p w:rsidR="00C15570" w:rsidRPr="00C15570" w:rsidRDefault="00C15570" w:rsidP="00C15570">
      <w:pPr>
        <w:rPr>
          <w:rFonts w:ascii="Arial" w:hAnsi="Arial"/>
          <w:sz w:val="24"/>
          <w:szCs w:val="24"/>
        </w:rPr>
      </w:pPr>
    </w:p>
    <w:p w:rsidR="005B2D91" w:rsidRPr="00C15570" w:rsidRDefault="005B2D91" w:rsidP="00C15570">
      <w:pPr>
        <w:rPr>
          <w:rFonts w:ascii="Arial" w:hAnsi="Arial"/>
          <w:sz w:val="24"/>
          <w:szCs w:val="24"/>
        </w:rPr>
      </w:pPr>
      <w:r w:rsidRPr="00C15570">
        <w:rPr>
          <w:rFonts w:ascii="Arial" w:hAnsi="Arial"/>
          <w:sz w:val="24"/>
          <w:szCs w:val="24"/>
        </w:rPr>
        <w:t>Changed assessment conditions</w:t>
      </w:r>
    </w:p>
    <w:p w:rsidR="00C15570" w:rsidRPr="00C15570" w:rsidRDefault="005B2D91" w:rsidP="00C15570">
      <w:pPr>
        <w:pStyle w:val="ListParagraph"/>
        <w:numPr>
          <w:ilvl w:val="0"/>
          <w:numId w:val="21"/>
        </w:numPr>
        <w:rPr>
          <w:rFonts w:ascii="Arial" w:hAnsi="Arial" w:cs="Arial"/>
          <w:color w:val="5F5F5F"/>
        </w:rPr>
      </w:pPr>
      <w:r w:rsidRPr="00C15570">
        <w:rPr>
          <w:rFonts w:ascii="Arial" w:hAnsi="Arial" w:cs="Arial"/>
          <w:color w:val="5F5F5F"/>
        </w:rPr>
        <w:t xml:space="preserve">Provision of a computer / recorder rather than hand writing / use of scribe </w:t>
      </w:r>
    </w:p>
    <w:p w:rsidR="005B2D91" w:rsidRPr="00C15570" w:rsidRDefault="005B2D91" w:rsidP="00C15570">
      <w:pPr>
        <w:pStyle w:val="ListParagraph"/>
        <w:numPr>
          <w:ilvl w:val="0"/>
          <w:numId w:val="21"/>
        </w:numPr>
        <w:rPr>
          <w:rFonts w:ascii="Arial" w:hAnsi="Arial" w:cs="Arial"/>
          <w:color w:val="5F5F5F"/>
        </w:rPr>
      </w:pPr>
      <w:r w:rsidRPr="00C15570">
        <w:rPr>
          <w:rFonts w:ascii="Arial" w:hAnsi="Arial" w:cs="Arial"/>
          <w:color w:val="5F5F5F"/>
        </w:rPr>
        <w:t xml:space="preserve">Allowance of food and beverages, extended exam time and/or location in a quiet room </w:t>
      </w:r>
    </w:p>
    <w:p w:rsidR="00C15570" w:rsidRPr="00C15570" w:rsidRDefault="00C15570" w:rsidP="00C15570">
      <w:pPr>
        <w:rPr>
          <w:rFonts w:ascii="Arial" w:hAnsi="Arial"/>
          <w:sz w:val="24"/>
          <w:szCs w:val="24"/>
        </w:rPr>
      </w:pPr>
    </w:p>
    <w:p w:rsidR="005B2D91" w:rsidRPr="00C15570" w:rsidRDefault="005B2D91" w:rsidP="00C15570">
      <w:pPr>
        <w:rPr>
          <w:rFonts w:ascii="Arial" w:hAnsi="Arial"/>
          <w:color w:val="5F5F5F"/>
          <w:sz w:val="24"/>
          <w:szCs w:val="24"/>
        </w:rPr>
      </w:pPr>
      <w:r w:rsidRPr="00C15570">
        <w:rPr>
          <w:rFonts w:ascii="Arial" w:hAnsi="Arial"/>
          <w:sz w:val="24"/>
          <w:szCs w:val="24"/>
        </w:rPr>
        <w:t>Provision of appropriate adaptive equipment</w:t>
      </w:r>
      <w:r w:rsidRPr="00C15570">
        <w:rPr>
          <w:rFonts w:ascii="Arial" w:hAnsi="Arial"/>
          <w:color w:val="003767"/>
          <w:sz w:val="24"/>
          <w:szCs w:val="24"/>
        </w:rPr>
        <w:t xml:space="preserve"> </w:t>
      </w:r>
      <w:r w:rsidRPr="00C15570">
        <w:rPr>
          <w:rFonts w:ascii="Arial" w:hAnsi="Arial"/>
          <w:color w:val="5F5F5F"/>
          <w:sz w:val="24"/>
          <w:szCs w:val="24"/>
        </w:rPr>
        <w:t>(eg screen reader, audio recorder, adjustable seating, specialist software)</w:t>
      </w:r>
    </w:p>
    <w:p w:rsidR="005B2D91" w:rsidRPr="00C15570" w:rsidRDefault="005B2D91" w:rsidP="00C15570">
      <w:pPr>
        <w:rPr>
          <w:rFonts w:ascii="Arial" w:hAnsi="Arial"/>
          <w:sz w:val="24"/>
          <w:szCs w:val="24"/>
        </w:rPr>
      </w:pPr>
      <w:r w:rsidRPr="00C15570">
        <w:rPr>
          <w:rFonts w:ascii="Arial" w:hAnsi="Arial"/>
          <w:sz w:val="24"/>
          <w:szCs w:val="24"/>
        </w:rPr>
        <w:t>In-class support</w:t>
      </w:r>
    </w:p>
    <w:p w:rsidR="00C15570" w:rsidRPr="00C15570" w:rsidRDefault="005B2D91" w:rsidP="00C15570">
      <w:pPr>
        <w:pStyle w:val="ListParagraph"/>
        <w:numPr>
          <w:ilvl w:val="0"/>
          <w:numId w:val="22"/>
        </w:numPr>
        <w:rPr>
          <w:rFonts w:ascii="Arial" w:hAnsi="Arial" w:cs="Arial"/>
          <w:color w:val="5F5F5F"/>
        </w:rPr>
      </w:pPr>
      <w:r w:rsidRPr="00C15570">
        <w:rPr>
          <w:rFonts w:ascii="Arial" w:hAnsi="Arial" w:cs="Arial"/>
          <w:color w:val="5F5F5F"/>
        </w:rPr>
        <w:t>Making study materials and recordings of classes available online for more flexible access &amp; review</w:t>
      </w:r>
    </w:p>
    <w:p w:rsidR="00C15570" w:rsidRPr="00C15570" w:rsidRDefault="005B2D91" w:rsidP="00C15570">
      <w:pPr>
        <w:pStyle w:val="ListParagraph"/>
        <w:numPr>
          <w:ilvl w:val="0"/>
          <w:numId w:val="22"/>
        </w:numPr>
        <w:rPr>
          <w:rFonts w:ascii="Arial" w:hAnsi="Arial" w:cs="Arial"/>
          <w:color w:val="5F5F5F"/>
        </w:rPr>
      </w:pPr>
      <w:r w:rsidRPr="00C15570">
        <w:rPr>
          <w:rFonts w:ascii="Arial" w:hAnsi="Arial" w:cs="Arial"/>
          <w:color w:val="5F5F5F"/>
        </w:rPr>
        <w:t>Note takers (who may sit with the student or separately depending on student’s preference)</w:t>
      </w:r>
    </w:p>
    <w:p w:rsidR="00C15570" w:rsidRPr="00C15570" w:rsidRDefault="005B2D91" w:rsidP="00C15570">
      <w:pPr>
        <w:pStyle w:val="ListParagraph"/>
        <w:numPr>
          <w:ilvl w:val="0"/>
          <w:numId w:val="22"/>
        </w:numPr>
        <w:rPr>
          <w:rFonts w:ascii="Arial" w:hAnsi="Arial" w:cs="Arial"/>
          <w:color w:val="5F5F5F"/>
        </w:rPr>
      </w:pPr>
      <w:r w:rsidRPr="00C15570">
        <w:rPr>
          <w:rFonts w:ascii="Arial" w:hAnsi="Arial" w:cs="Arial"/>
          <w:color w:val="5F5F5F"/>
        </w:rPr>
        <w:t>Participation support</w:t>
      </w:r>
    </w:p>
    <w:p w:rsidR="005B2D91" w:rsidRPr="00C15570" w:rsidRDefault="005B2D91" w:rsidP="00C15570">
      <w:pPr>
        <w:pStyle w:val="ListParagraph"/>
        <w:numPr>
          <w:ilvl w:val="0"/>
          <w:numId w:val="22"/>
        </w:numPr>
        <w:rPr>
          <w:rFonts w:ascii="Arial" w:hAnsi="Arial" w:cs="Arial"/>
          <w:color w:val="5F5F5F"/>
        </w:rPr>
      </w:pPr>
      <w:r w:rsidRPr="00C15570">
        <w:rPr>
          <w:rFonts w:ascii="Arial" w:hAnsi="Arial" w:cs="Arial"/>
          <w:color w:val="5F5F5F"/>
        </w:rPr>
        <w:t>Re-formatting of course materials to accommodate specific impairments (e.g., large print, audio-recording)</w:t>
      </w:r>
    </w:p>
    <w:p w:rsidR="00C15570" w:rsidRPr="00C15570" w:rsidRDefault="00C15570" w:rsidP="00C15570">
      <w:pPr>
        <w:rPr>
          <w:rFonts w:ascii="Arial" w:hAnsi="Arial"/>
          <w:sz w:val="24"/>
          <w:szCs w:val="24"/>
        </w:rPr>
      </w:pPr>
    </w:p>
    <w:p w:rsidR="005B2D91" w:rsidRPr="00C15570" w:rsidRDefault="005B2D91" w:rsidP="00C15570">
      <w:pPr>
        <w:rPr>
          <w:rFonts w:ascii="Arial" w:hAnsi="Arial"/>
          <w:sz w:val="24"/>
          <w:szCs w:val="24"/>
        </w:rPr>
      </w:pPr>
      <w:r w:rsidRPr="00C15570">
        <w:rPr>
          <w:rFonts w:ascii="Arial" w:hAnsi="Arial"/>
          <w:sz w:val="24"/>
          <w:szCs w:val="24"/>
        </w:rPr>
        <w:t>Other academic support</w:t>
      </w:r>
    </w:p>
    <w:p w:rsidR="00C15570" w:rsidRPr="00C15570" w:rsidRDefault="005B2D91" w:rsidP="00C15570">
      <w:pPr>
        <w:pStyle w:val="ListParagraph"/>
        <w:numPr>
          <w:ilvl w:val="0"/>
          <w:numId w:val="23"/>
        </w:numPr>
        <w:rPr>
          <w:rFonts w:ascii="Arial" w:hAnsi="Arial" w:cs="Arial"/>
          <w:color w:val="5F5F5F"/>
        </w:rPr>
      </w:pPr>
      <w:r w:rsidRPr="00C15570">
        <w:rPr>
          <w:rFonts w:ascii="Arial" w:hAnsi="Arial" w:cs="Arial"/>
          <w:color w:val="5F5F5F"/>
        </w:rPr>
        <w:t>Course information provided in varied formats (e.g., printed, online, audio-books)</w:t>
      </w:r>
    </w:p>
    <w:p w:rsidR="00C15570" w:rsidRPr="00C15570" w:rsidRDefault="005B2D91" w:rsidP="00C15570">
      <w:pPr>
        <w:pStyle w:val="ListParagraph"/>
        <w:numPr>
          <w:ilvl w:val="0"/>
          <w:numId w:val="23"/>
        </w:numPr>
        <w:rPr>
          <w:rFonts w:ascii="Arial" w:hAnsi="Arial" w:cs="Arial"/>
          <w:color w:val="5F5F5F"/>
        </w:rPr>
      </w:pPr>
      <w:r w:rsidRPr="00C15570">
        <w:rPr>
          <w:rFonts w:ascii="Arial" w:hAnsi="Arial" w:cs="Arial"/>
          <w:color w:val="5F5F5F"/>
        </w:rPr>
        <w:t>Individual tutoring or study skills development</w:t>
      </w:r>
    </w:p>
    <w:p w:rsidR="005B2D91" w:rsidRPr="00C15570" w:rsidRDefault="005B2D91" w:rsidP="00C15570">
      <w:pPr>
        <w:pStyle w:val="ListParagraph"/>
        <w:numPr>
          <w:ilvl w:val="0"/>
          <w:numId w:val="23"/>
        </w:numPr>
        <w:rPr>
          <w:rFonts w:ascii="Arial" w:hAnsi="Arial" w:cs="Arial"/>
          <w:color w:val="5F5F5F"/>
        </w:rPr>
      </w:pPr>
      <w:r w:rsidRPr="00C15570">
        <w:rPr>
          <w:rFonts w:ascii="Arial" w:hAnsi="Arial" w:cs="Arial"/>
          <w:color w:val="5F5F5F"/>
        </w:rPr>
        <w:t>Regular monitoring, encouragement and seeking feedback</w:t>
      </w:r>
    </w:p>
    <w:p w:rsidR="0032777F" w:rsidRPr="00C15570" w:rsidRDefault="000E1CD9" w:rsidP="00C15570">
      <w:pPr>
        <w:pStyle w:val="Heading1"/>
        <w:rPr>
          <w:rFonts w:ascii="Arial" w:hAnsi="Arial" w:cs="Arial"/>
          <w:color w:val="000000" w:themeColor="text1"/>
          <w:sz w:val="60"/>
          <w:szCs w:val="60"/>
        </w:rPr>
      </w:pPr>
      <w:r w:rsidRPr="002E6706">
        <w:br w:type="page"/>
      </w:r>
      <w:r w:rsidR="0032777F" w:rsidRPr="00962A81">
        <w:rPr>
          <w:rFonts w:ascii="Arial" w:hAnsi="Arial" w:cs="Arial"/>
          <w:sz w:val="40"/>
          <w:szCs w:val="40"/>
          <w:u w:val="single"/>
        </w:rPr>
        <w:lastRenderedPageBreak/>
        <w:t>Slide 18</w:t>
      </w:r>
    </w:p>
    <w:p w:rsidR="0032777F" w:rsidRPr="002E6706" w:rsidRDefault="0032777F" w:rsidP="000E1CD9">
      <w:pPr>
        <w:pStyle w:val="Heading1"/>
        <w:rPr>
          <w:rFonts w:ascii="Arial" w:hAnsi="Arial" w:cs="Arial"/>
          <w:sz w:val="24"/>
          <w:szCs w:val="24"/>
        </w:rPr>
      </w:pPr>
    </w:p>
    <w:p w:rsidR="00331476" w:rsidRPr="002E6706" w:rsidRDefault="005B2D91" w:rsidP="0032777F">
      <w:pPr>
        <w:pStyle w:val="Heading1"/>
        <w:jc w:val="center"/>
        <w:rPr>
          <w:rFonts w:ascii="Arial" w:hAnsi="Arial" w:cs="Arial"/>
          <w:color w:val="000000" w:themeColor="text1"/>
          <w:sz w:val="60"/>
          <w:szCs w:val="60"/>
        </w:rPr>
      </w:pPr>
      <w:r w:rsidRPr="002E6706">
        <w:rPr>
          <w:rFonts w:ascii="Arial" w:hAnsi="Arial" w:cs="Arial"/>
          <w:color w:val="000000" w:themeColor="text1"/>
          <w:sz w:val="60"/>
          <w:szCs w:val="60"/>
        </w:rPr>
        <w:t>Other learning supports to consider –</w:t>
      </w:r>
    </w:p>
    <w:p w:rsidR="005B2D91" w:rsidRPr="002E6706" w:rsidRDefault="005B2D91" w:rsidP="0032777F">
      <w:pPr>
        <w:pStyle w:val="Heading1"/>
        <w:jc w:val="center"/>
        <w:rPr>
          <w:rFonts w:ascii="Arial" w:hAnsi="Arial" w:cs="Arial"/>
          <w:color w:val="000000" w:themeColor="text1"/>
          <w:sz w:val="60"/>
          <w:szCs w:val="60"/>
        </w:rPr>
      </w:pPr>
      <w:r w:rsidRPr="002E6706">
        <w:rPr>
          <w:rFonts w:ascii="Arial" w:hAnsi="Arial" w:cs="Arial"/>
          <w:color w:val="000000" w:themeColor="text1"/>
          <w:sz w:val="60"/>
          <w:szCs w:val="60"/>
        </w:rPr>
        <w:t>some examples</w:t>
      </w:r>
    </w:p>
    <w:p w:rsidR="0032777F" w:rsidRPr="002E6706" w:rsidRDefault="00C15570" w:rsidP="00943F7D">
      <w:pPr>
        <w:pStyle w:val="Heading1"/>
        <w:rPr>
          <w:rFonts w:ascii="Arial" w:hAnsi="Arial" w:cs="Arial"/>
          <w:sz w:val="40"/>
          <w:szCs w:val="40"/>
          <w:u w:val="single"/>
        </w:rPr>
      </w:pPr>
      <w:r w:rsidRPr="002E6706">
        <w:rPr>
          <w:rFonts w:ascii="Arial" w:hAnsi="Arial" w:cs="Arial"/>
          <w:noProof/>
          <w:lang w:val="en-AU"/>
        </w:rPr>
        <mc:AlternateContent>
          <mc:Choice Requires="wps">
            <w:drawing>
              <wp:anchor distT="0" distB="0" distL="114300" distR="114300" simplePos="0" relativeHeight="251661312" behindDoc="0" locked="0" layoutInCell="1" allowOverlap="1" wp14:anchorId="11B17484" wp14:editId="5FCFA63F">
                <wp:simplePos x="0" y="0"/>
                <wp:positionH relativeFrom="column">
                  <wp:posOffset>0</wp:posOffset>
                </wp:positionH>
                <wp:positionV relativeFrom="paragraph">
                  <wp:posOffset>375920</wp:posOffset>
                </wp:positionV>
                <wp:extent cx="8511540" cy="4908550"/>
                <wp:effectExtent l="0" t="0" r="0" b="6350"/>
                <wp:wrapNone/>
                <wp:docPr id="4" name="Subtit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8511540" cy="4908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5AC9" w:rsidRPr="00AD5AC9" w:rsidRDefault="00AD5AC9" w:rsidP="00AD5AC9">
                            <w:pPr>
                              <w:pStyle w:val="Heading2"/>
                              <w:ind w:left="284" w:firstLine="0"/>
                            </w:pPr>
                            <w:r w:rsidRPr="00AD5AC9">
                              <w:rPr>
                                <w:sz w:val="36"/>
                                <w:szCs w:val="36"/>
                              </w:rPr>
                              <w:t>Institution-level learning supports, eg</w:t>
                            </w:r>
                          </w:p>
                          <w:p w:rsidR="00AD5AC9" w:rsidRPr="00AD5AC9" w:rsidRDefault="00AD5AC9" w:rsidP="00AD5AC9">
                            <w:pPr>
                              <w:ind w:left="284"/>
                              <w:rPr>
                                <w:b/>
                                <w:bCs/>
                              </w:rPr>
                            </w:pPr>
                            <w:r w:rsidRPr="00AD5AC9">
                              <w:rPr>
                                <w:b/>
                                <w:bCs/>
                              </w:rPr>
                              <w:t xml:space="preserve">Flexibility in learning activities or assessment formats </w:t>
                            </w:r>
                          </w:p>
                          <w:p w:rsidR="00AD5AC9" w:rsidRPr="00AD5AC9" w:rsidRDefault="00AD5AC9" w:rsidP="00AD5AC9">
                            <w:pPr>
                              <w:ind w:left="284"/>
                              <w:rPr>
                                <w:rFonts w:ascii="Times New Roman" w:hAnsi="Times New Roman" w:cs="Times New Roman"/>
                                <w:b/>
                                <w:bCs/>
                              </w:rPr>
                            </w:pPr>
                            <w:r w:rsidRPr="00AD5AC9">
                              <w:rPr>
                                <w:b/>
                                <w:bCs/>
                              </w:rPr>
                              <w:t>In-class support, eg</w:t>
                            </w:r>
                          </w:p>
                          <w:p w:rsidR="00AD5AC9" w:rsidRPr="00AD5AC9" w:rsidRDefault="00AD5AC9" w:rsidP="00AD5AC9">
                            <w:pPr>
                              <w:pStyle w:val="ListParagraph"/>
                              <w:numPr>
                                <w:ilvl w:val="0"/>
                                <w:numId w:val="27"/>
                              </w:numPr>
                              <w:ind w:left="851" w:hanging="425"/>
                              <w:rPr>
                                <w:rFonts w:eastAsia="Times New Roman"/>
                              </w:rPr>
                            </w:pPr>
                            <w:r w:rsidRPr="00AD5AC9">
                              <w:t>Teaching stress management &amp; coping strategies in class</w:t>
                            </w:r>
                          </w:p>
                          <w:p w:rsidR="00AD5AC9" w:rsidRPr="00AD5AC9" w:rsidRDefault="00AD5AC9" w:rsidP="00AD5AC9">
                            <w:pPr>
                              <w:pStyle w:val="ListParagraph"/>
                              <w:numPr>
                                <w:ilvl w:val="0"/>
                                <w:numId w:val="27"/>
                              </w:numPr>
                              <w:ind w:left="851" w:hanging="425"/>
                              <w:rPr>
                                <w:rFonts w:eastAsia="Times New Roman"/>
                              </w:rPr>
                            </w:pPr>
                            <w:r w:rsidRPr="00AD5AC9">
                              <w:t>Making class materials available online</w:t>
                            </w:r>
                          </w:p>
                          <w:p w:rsidR="00AD5AC9" w:rsidRPr="00AD5AC9" w:rsidRDefault="00AD5AC9" w:rsidP="00AD5AC9">
                            <w:pPr>
                              <w:pStyle w:val="ListParagraph"/>
                              <w:numPr>
                                <w:ilvl w:val="0"/>
                                <w:numId w:val="27"/>
                              </w:numPr>
                              <w:ind w:left="851" w:hanging="425"/>
                              <w:rPr>
                                <w:rFonts w:eastAsia="Times New Roman"/>
                              </w:rPr>
                            </w:pPr>
                            <w:r w:rsidRPr="00AD5AC9">
                              <w:t xml:space="preserve">Providing ’revision’ classes to supplement regular teaching sessions </w:t>
                            </w:r>
                          </w:p>
                          <w:p w:rsidR="00AD5AC9" w:rsidRPr="00AD5AC9" w:rsidRDefault="00AD5AC9" w:rsidP="00AD5AC9">
                            <w:pPr>
                              <w:pStyle w:val="ListParagraph"/>
                              <w:ind w:left="284"/>
                              <w:rPr>
                                <w:rFonts w:eastAsia="Times New Roman"/>
                              </w:rPr>
                            </w:pPr>
                          </w:p>
                          <w:p w:rsidR="00AD5AC9" w:rsidRPr="00AD5AC9" w:rsidRDefault="00AD5AC9" w:rsidP="00AD5AC9">
                            <w:pPr>
                              <w:ind w:left="284"/>
                              <w:rPr>
                                <w:b/>
                                <w:bCs/>
                              </w:rPr>
                            </w:pPr>
                            <w:r w:rsidRPr="00AD5AC9">
                              <w:rPr>
                                <w:b/>
                                <w:bCs/>
                              </w:rPr>
                              <w:t>Other academic support, eg</w:t>
                            </w:r>
                          </w:p>
                          <w:p w:rsidR="00AD5AC9" w:rsidRPr="00AD5AC9" w:rsidRDefault="00AD5AC9" w:rsidP="00AD5AC9">
                            <w:pPr>
                              <w:pStyle w:val="ListParagraph"/>
                              <w:numPr>
                                <w:ilvl w:val="0"/>
                                <w:numId w:val="27"/>
                              </w:numPr>
                              <w:ind w:left="851" w:hanging="425"/>
                            </w:pPr>
                            <w:r w:rsidRPr="00AD5AC9">
                              <w:t>Course information in varied formats (e.g., print &amp; online)</w:t>
                            </w:r>
                          </w:p>
                          <w:p w:rsidR="00AD5AC9" w:rsidRDefault="00AD5AC9" w:rsidP="00AD5AC9">
                            <w:pPr>
                              <w:pStyle w:val="ListParagraph"/>
                              <w:numPr>
                                <w:ilvl w:val="0"/>
                                <w:numId w:val="27"/>
                              </w:numPr>
                              <w:ind w:left="851" w:hanging="425"/>
                            </w:pPr>
                            <w:r w:rsidRPr="00AD5AC9">
                              <w:t xml:space="preserve">Teachers being accessible (e.g., ‘open-door policy’, strategies to address accessibility when many staff are part-time/casual) </w:t>
                            </w:r>
                          </w:p>
                          <w:p w:rsidR="00AD5AC9" w:rsidRPr="00AD5AC9" w:rsidRDefault="00AD5AC9" w:rsidP="00AD5AC9">
                            <w:pPr>
                              <w:pStyle w:val="ListParagraph"/>
                              <w:numPr>
                                <w:ilvl w:val="0"/>
                                <w:numId w:val="28"/>
                              </w:numPr>
                              <w:ind w:left="284"/>
                            </w:pPr>
                          </w:p>
                          <w:p w:rsidR="00AD5AC9" w:rsidRPr="00AD5AC9" w:rsidRDefault="00AD5AC9" w:rsidP="00AD5AC9">
                            <w:pPr>
                              <w:pStyle w:val="Heading2"/>
                              <w:ind w:left="284" w:firstLine="0"/>
                              <w:rPr>
                                <w:sz w:val="36"/>
                                <w:szCs w:val="36"/>
                              </w:rPr>
                            </w:pPr>
                            <w:r w:rsidRPr="00AD5AC9">
                              <w:rPr>
                                <w:sz w:val="36"/>
                                <w:szCs w:val="36"/>
                              </w:rPr>
                              <w:t>Student initiated strategies, eg</w:t>
                            </w:r>
                          </w:p>
                          <w:p w:rsidR="00AD5AC9" w:rsidRPr="00AD5AC9" w:rsidRDefault="00AD5AC9" w:rsidP="00AD5AC9">
                            <w:pPr>
                              <w:pStyle w:val="ListParagraph"/>
                              <w:numPr>
                                <w:ilvl w:val="0"/>
                                <w:numId w:val="27"/>
                              </w:numPr>
                              <w:ind w:left="851" w:hanging="425"/>
                            </w:pPr>
                            <w:r w:rsidRPr="00AD5AC9">
                              <w:t xml:space="preserve">Using non-specialist equipment (eg, wheeled bags for carrying books) </w:t>
                            </w:r>
                          </w:p>
                          <w:p w:rsidR="00AD5AC9" w:rsidRPr="00AD5AC9" w:rsidRDefault="00AD5AC9" w:rsidP="00AD5AC9">
                            <w:pPr>
                              <w:pStyle w:val="ListParagraph"/>
                              <w:numPr>
                                <w:ilvl w:val="0"/>
                                <w:numId w:val="27"/>
                              </w:numPr>
                              <w:ind w:left="851" w:hanging="425"/>
                            </w:pPr>
                            <w:r w:rsidRPr="00AD5AC9">
                              <w:t>Using mobile devices to organise their schedules, develop study skills, or record, watch and listen to lessons</w:t>
                            </w:r>
                          </w:p>
                          <w:p w:rsidR="00AD5AC9" w:rsidRPr="00AD5AC9" w:rsidRDefault="00AD5AC9" w:rsidP="00AD5AC9">
                            <w:pPr>
                              <w:pStyle w:val="ListParagraph"/>
                              <w:numPr>
                                <w:ilvl w:val="0"/>
                                <w:numId w:val="27"/>
                              </w:numPr>
                              <w:ind w:left="851" w:hanging="425"/>
                            </w:pPr>
                            <w:r w:rsidRPr="00AD5AC9">
                              <w:t>Searching online for information resources/tools to assist with their studies</w:t>
                            </w:r>
                          </w:p>
                          <w:p w:rsidR="00AD5AC9" w:rsidRDefault="00AD5AC9" w:rsidP="00AD5AC9">
                            <w:pPr>
                              <w:pStyle w:val="ListParagraph"/>
                              <w:numPr>
                                <w:ilvl w:val="0"/>
                                <w:numId w:val="27"/>
                              </w:numPr>
                              <w:ind w:left="851" w:hanging="425"/>
                            </w:pPr>
                            <w:r w:rsidRPr="00AD5AC9">
                              <w:t>Listening to audiobooks instead of printed books, where available</w:t>
                            </w:r>
                          </w:p>
                          <w:p w:rsidR="00AD5AC9" w:rsidRDefault="00AD5AC9" w:rsidP="00AD5AC9">
                            <w:pPr>
                              <w:pStyle w:val="ListParagraph"/>
                              <w:numPr>
                                <w:ilvl w:val="0"/>
                                <w:numId w:val="27"/>
                              </w:numPr>
                              <w:ind w:left="851" w:hanging="425"/>
                            </w:pPr>
                            <w:r w:rsidRPr="00AD5AC9">
                              <w:t>Reducing study loads by studying part-time</w:t>
                            </w:r>
                          </w:p>
                          <w:p w:rsidR="00AD5AC9" w:rsidRPr="00AD5AC9" w:rsidRDefault="00AD5AC9" w:rsidP="00AD5AC9">
                            <w:pPr>
                              <w:pStyle w:val="ListParagraph"/>
                              <w:numPr>
                                <w:ilvl w:val="0"/>
                                <w:numId w:val="27"/>
                              </w:numPr>
                              <w:ind w:left="851" w:hanging="425"/>
                            </w:pPr>
                            <w:r w:rsidRPr="00AD5AC9">
                              <w:t>Using stress management strategies</w:t>
                            </w:r>
                          </w:p>
                          <w:p w:rsidR="00C94A59" w:rsidRPr="00AD5AC9" w:rsidRDefault="00C94A59" w:rsidP="00AD5AC9"/>
                        </w:txbxContent>
                      </wps:txbx>
                      <wps:bodyPr vert="horz" wrap="square" lIns="91440" tIns="45720" rIns="91440" bIns="4572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B17484" id="Subtitle 3" o:spid="_x0000_s1026" style="position:absolute;margin-left:0;margin-top:29.6pt;width:670.2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" filled="f" stroked="f">
                <v:path arrowok="t"/>
                <o:lock v:ext="edit" grouping="t"/>
                <v:textbox>
                  <w:txbxContent>
                    <w:p w:rsidR="00AD5AC9" w:rsidRPr="00AD5AC9" w:rsidRDefault="00AD5AC9" w:rsidP="00AD5AC9">
                      <w:pPr>
                        <w:pStyle w:val="Heading2"/>
                        <w:ind w:left="284" w:firstLine="0"/>
                      </w:pPr>
                      <w:r w:rsidRPr="00AD5AC9">
                        <w:rPr>
                          <w:sz w:val="36"/>
                          <w:szCs w:val="36"/>
                        </w:rPr>
                        <w:t>Institution-level learning supports, eg</w:t>
                      </w:r>
                    </w:p>
                    <w:p w:rsidR="00AD5AC9" w:rsidRPr="00AD5AC9" w:rsidRDefault="00AD5AC9" w:rsidP="00AD5AC9">
                      <w:pPr>
                        <w:ind w:left="284"/>
                        <w:rPr>
                          <w:b/>
                          <w:bCs/>
                        </w:rPr>
                      </w:pPr>
                      <w:r w:rsidRPr="00AD5AC9">
                        <w:rPr>
                          <w:b/>
                          <w:bCs/>
                        </w:rPr>
                        <w:t xml:space="preserve">Flexibility in learning activities or assessment formats </w:t>
                      </w:r>
                    </w:p>
                    <w:p w:rsidR="00AD5AC9" w:rsidRPr="00AD5AC9" w:rsidRDefault="00AD5AC9" w:rsidP="00AD5AC9">
                      <w:pPr>
                        <w:ind w:left="284"/>
                        <w:rPr>
                          <w:rFonts w:ascii="Times New Roman" w:hAnsi="Times New Roman" w:cs="Times New Roman"/>
                          <w:b/>
                          <w:bCs/>
                        </w:rPr>
                      </w:pPr>
                      <w:r w:rsidRPr="00AD5AC9">
                        <w:rPr>
                          <w:b/>
                          <w:bCs/>
                        </w:rPr>
                        <w:t>In-class support, eg</w:t>
                      </w:r>
                    </w:p>
                    <w:p w:rsidR="00AD5AC9" w:rsidRPr="00AD5AC9" w:rsidRDefault="00AD5AC9" w:rsidP="00AD5AC9">
                      <w:pPr>
                        <w:pStyle w:val="ListParagraph"/>
                        <w:numPr>
                          <w:ilvl w:val="0"/>
                          <w:numId w:val="27"/>
                        </w:numPr>
                        <w:ind w:left="851" w:hanging="425"/>
                        <w:rPr>
                          <w:rFonts w:eastAsia="Times New Roman"/>
                        </w:rPr>
                      </w:pPr>
                      <w:r w:rsidRPr="00AD5AC9">
                        <w:t>Teaching stress management &amp; coping strategies in class</w:t>
                      </w:r>
                    </w:p>
                    <w:p w:rsidR="00AD5AC9" w:rsidRPr="00AD5AC9" w:rsidRDefault="00AD5AC9" w:rsidP="00AD5AC9">
                      <w:pPr>
                        <w:pStyle w:val="ListParagraph"/>
                        <w:numPr>
                          <w:ilvl w:val="0"/>
                          <w:numId w:val="27"/>
                        </w:numPr>
                        <w:ind w:left="851" w:hanging="425"/>
                        <w:rPr>
                          <w:rFonts w:eastAsia="Times New Roman"/>
                        </w:rPr>
                      </w:pPr>
                      <w:r w:rsidRPr="00AD5AC9">
                        <w:t>Making class materials available online</w:t>
                      </w:r>
                    </w:p>
                    <w:p w:rsidR="00AD5AC9" w:rsidRPr="00AD5AC9" w:rsidRDefault="00AD5AC9" w:rsidP="00AD5AC9">
                      <w:pPr>
                        <w:pStyle w:val="ListParagraph"/>
                        <w:numPr>
                          <w:ilvl w:val="0"/>
                          <w:numId w:val="27"/>
                        </w:numPr>
                        <w:ind w:left="851" w:hanging="425"/>
                        <w:rPr>
                          <w:rFonts w:eastAsia="Times New Roman"/>
                        </w:rPr>
                      </w:pPr>
                      <w:r w:rsidRPr="00AD5AC9">
                        <w:t xml:space="preserve">Providing ’revision’ classes to supplement regular teaching sessions </w:t>
                      </w:r>
                    </w:p>
                    <w:p w:rsidR="00AD5AC9" w:rsidRPr="00AD5AC9" w:rsidRDefault="00AD5AC9" w:rsidP="00AD5AC9">
                      <w:pPr>
                        <w:pStyle w:val="ListParagraph"/>
                        <w:ind w:left="284"/>
                        <w:rPr>
                          <w:rFonts w:eastAsia="Times New Roman"/>
                        </w:rPr>
                      </w:pPr>
                    </w:p>
                    <w:p w:rsidR="00AD5AC9" w:rsidRPr="00AD5AC9" w:rsidRDefault="00AD5AC9" w:rsidP="00AD5AC9">
                      <w:pPr>
                        <w:ind w:left="284"/>
                        <w:rPr>
                          <w:b/>
                          <w:bCs/>
                        </w:rPr>
                      </w:pPr>
                      <w:r w:rsidRPr="00AD5AC9">
                        <w:rPr>
                          <w:b/>
                          <w:bCs/>
                        </w:rPr>
                        <w:t>Other academic support, eg</w:t>
                      </w:r>
                    </w:p>
                    <w:p w:rsidR="00AD5AC9" w:rsidRPr="00AD5AC9" w:rsidRDefault="00AD5AC9" w:rsidP="00AD5AC9">
                      <w:pPr>
                        <w:pStyle w:val="ListParagraph"/>
                        <w:numPr>
                          <w:ilvl w:val="0"/>
                          <w:numId w:val="27"/>
                        </w:numPr>
                        <w:ind w:left="851" w:hanging="425"/>
                      </w:pPr>
                      <w:r w:rsidRPr="00AD5AC9">
                        <w:t>Course information in varied formats (e.g., print &amp; online)</w:t>
                      </w:r>
                    </w:p>
                    <w:p w:rsidR="00AD5AC9" w:rsidRDefault="00AD5AC9" w:rsidP="00AD5AC9">
                      <w:pPr>
                        <w:pStyle w:val="ListParagraph"/>
                        <w:numPr>
                          <w:ilvl w:val="0"/>
                          <w:numId w:val="27"/>
                        </w:numPr>
                        <w:ind w:left="851" w:hanging="425"/>
                      </w:pPr>
                      <w:r w:rsidRPr="00AD5AC9">
                        <w:t xml:space="preserve">Teachers being accessible (e.g., ‘open-door policy’, strategies to address accessibility when many staff are part-time/casual) </w:t>
                      </w:r>
                    </w:p>
                    <w:p w:rsidR="00AD5AC9" w:rsidRPr="00AD5AC9" w:rsidRDefault="00AD5AC9" w:rsidP="00AD5AC9">
                      <w:pPr>
                        <w:pStyle w:val="ListParagraph"/>
                        <w:numPr>
                          <w:ilvl w:val="0"/>
                          <w:numId w:val="28"/>
                        </w:numPr>
                        <w:ind w:left="284"/>
                      </w:pPr>
                    </w:p>
                    <w:p w:rsidR="00AD5AC9" w:rsidRPr="00AD5AC9" w:rsidRDefault="00AD5AC9" w:rsidP="00AD5AC9">
                      <w:pPr>
                        <w:pStyle w:val="Heading2"/>
                        <w:ind w:left="284" w:firstLine="0"/>
                        <w:rPr>
                          <w:sz w:val="36"/>
                          <w:szCs w:val="36"/>
                        </w:rPr>
                      </w:pPr>
                      <w:r w:rsidRPr="00AD5AC9">
                        <w:rPr>
                          <w:sz w:val="36"/>
                          <w:szCs w:val="36"/>
                        </w:rPr>
                        <w:t>Student initiated strategies, eg</w:t>
                      </w:r>
                    </w:p>
                    <w:p w:rsidR="00AD5AC9" w:rsidRPr="00AD5AC9" w:rsidRDefault="00AD5AC9" w:rsidP="00AD5AC9">
                      <w:pPr>
                        <w:pStyle w:val="ListParagraph"/>
                        <w:numPr>
                          <w:ilvl w:val="0"/>
                          <w:numId w:val="27"/>
                        </w:numPr>
                        <w:ind w:left="851" w:hanging="425"/>
                      </w:pPr>
                      <w:r w:rsidRPr="00AD5AC9">
                        <w:t xml:space="preserve">Using non-specialist equipment (eg, wheeled bags for carrying books) </w:t>
                      </w:r>
                    </w:p>
                    <w:p w:rsidR="00AD5AC9" w:rsidRPr="00AD5AC9" w:rsidRDefault="00AD5AC9" w:rsidP="00AD5AC9">
                      <w:pPr>
                        <w:pStyle w:val="ListParagraph"/>
                        <w:numPr>
                          <w:ilvl w:val="0"/>
                          <w:numId w:val="27"/>
                        </w:numPr>
                        <w:ind w:left="851" w:hanging="425"/>
                      </w:pPr>
                      <w:r w:rsidRPr="00AD5AC9">
                        <w:t>Using mobile devices to organise their schedules, develop study skills, or record, watch and listen to lessons</w:t>
                      </w:r>
                    </w:p>
                    <w:p w:rsidR="00AD5AC9" w:rsidRPr="00AD5AC9" w:rsidRDefault="00AD5AC9" w:rsidP="00AD5AC9">
                      <w:pPr>
                        <w:pStyle w:val="ListParagraph"/>
                        <w:numPr>
                          <w:ilvl w:val="0"/>
                          <w:numId w:val="27"/>
                        </w:numPr>
                        <w:ind w:left="851" w:hanging="425"/>
                      </w:pPr>
                      <w:r w:rsidRPr="00AD5AC9">
                        <w:t>Searching online for information resources/tools to assist with their studies</w:t>
                      </w:r>
                    </w:p>
                    <w:p w:rsidR="00AD5AC9" w:rsidRDefault="00AD5AC9" w:rsidP="00AD5AC9">
                      <w:pPr>
                        <w:pStyle w:val="ListParagraph"/>
                        <w:numPr>
                          <w:ilvl w:val="0"/>
                          <w:numId w:val="27"/>
                        </w:numPr>
                        <w:ind w:left="851" w:hanging="425"/>
                      </w:pPr>
                      <w:r w:rsidRPr="00AD5AC9">
                        <w:t>Listening to audiobooks instead of printed books, where available</w:t>
                      </w:r>
                    </w:p>
                    <w:p w:rsidR="00AD5AC9" w:rsidRDefault="00AD5AC9" w:rsidP="00AD5AC9">
                      <w:pPr>
                        <w:pStyle w:val="ListParagraph"/>
                        <w:numPr>
                          <w:ilvl w:val="0"/>
                          <w:numId w:val="27"/>
                        </w:numPr>
                        <w:ind w:left="851" w:hanging="425"/>
                      </w:pPr>
                      <w:r w:rsidRPr="00AD5AC9">
                        <w:t>Reducing study loads by studying part-time</w:t>
                      </w:r>
                    </w:p>
                    <w:p w:rsidR="00AD5AC9" w:rsidRPr="00AD5AC9" w:rsidRDefault="00AD5AC9" w:rsidP="00AD5AC9">
                      <w:pPr>
                        <w:pStyle w:val="ListParagraph"/>
                        <w:numPr>
                          <w:ilvl w:val="0"/>
                          <w:numId w:val="27"/>
                        </w:numPr>
                        <w:ind w:left="851" w:hanging="425"/>
                      </w:pPr>
                      <w:r w:rsidRPr="00AD5AC9">
                        <w:t>Using stress management strategies</w:t>
                      </w:r>
                    </w:p>
                    <w:p w:rsidR="00C94A59" w:rsidRPr="00AD5AC9" w:rsidRDefault="00C94A59" w:rsidP="00AD5AC9"/>
                  </w:txbxContent>
                </v:textbox>
              </v:rect>
            </w:pict>
          </mc:Fallback>
        </mc:AlternateContent>
      </w:r>
      <w:r w:rsidR="00C94A59" w:rsidRPr="002E6706">
        <w:rPr>
          <w:rFonts w:ascii="Arial" w:hAnsi="Arial" w:cs="Arial"/>
          <w:sz w:val="60"/>
          <w:szCs w:val="60"/>
        </w:rPr>
        <w:br w:type="page"/>
      </w:r>
      <w:r w:rsidR="0032777F" w:rsidRPr="002E6706">
        <w:rPr>
          <w:rFonts w:ascii="Arial" w:hAnsi="Arial" w:cs="Arial"/>
          <w:sz w:val="40"/>
          <w:szCs w:val="40"/>
          <w:u w:val="single"/>
        </w:rPr>
        <w:lastRenderedPageBreak/>
        <w:t>Slide 19</w:t>
      </w:r>
    </w:p>
    <w:p w:rsidR="0032777F" w:rsidRPr="002E6706" w:rsidRDefault="0032777F" w:rsidP="00C94A59">
      <w:pPr>
        <w:pStyle w:val="Heading1"/>
        <w:rPr>
          <w:rFonts w:ascii="Arial" w:hAnsi="Arial" w:cs="Arial"/>
          <w:sz w:val="24"/>
          <w:szCs w:val="24"/>
        </w:rPr>
      </w:pPr>
    </w:p>
    <w:p w:rsidR="00943F7D" w:rsidRDefault="005B2D91" w:rsidP="00943F7D">
      <w:pPr>
        <w:pStyle w:val="Heading1"/>
        <w:jc w:val="center"/>
      </w:pPr>
      <w:r w:rsidRPr="002E6706">
        <w:t xml:space="preserve">Enhancing </w:t>
      </w:r>
      <w:r w:rsidRPr="00943F7D">
        <w:t>inclusive</w:t>
      </w:r>
      <w:r w:rsidRPr="002E6706">
        <w:t xml:space="preserve"> learning supports</w:t>
      </w:r>
    </w:p>
    <w:p w:rsidR="0032777F" w:rsidRPr="002E6706" w:rsidRDefault="00DB0FE8" w:rsidP="00943F7D">
      <w:pPr>
        <w:rPr>
          <w:sz w:val="40"/>
          <w:szCs w:val="40"/>
          <w:u w:val="single"/>
        </w:rPr>
      </w:pPr>
      <w:r w:rsidRPr="00943F7D">
        <w:rPr>
          <w:noProof/>
        </w:rPr>
        <w:drawing>
          <wp:inline distT="0" distB="0" distL="0" distR="0" wp14:anchorId="53DC8CDA" wp14:editId="4F145B6A">
            <wp:extent cx="8199120" cy="4983480"/>
            <wp:effectExtent l="0" t="0" r="0" b="7620"/>
            <wp:docPr id="42" name="Picture 42" descr="Three circles all interconnecting, one at the top and two at the bottom.  The top circle states &quot;Learning Context&quot; - learning tasks, assessment tasks, teaching approach, peer interactions&quot;; the circle on the bottom left hand side states &quot;Institution Structures - campus environment; learning supports; disability supports; IT infrastructure&quot;; the first full circle on the bottom right hand side states &quot;Diverse students - strengths, abilities, difficulties, lived expertise&quot;.  Where top circle interconnects with the left hand circle on the bottom there is a heading on the left that states &quot;strengthening inclusive curriculum design and practice&quot;; where the top circle interconnects with the right hand circle on the bottom there is a heading that states &quot;recognising and respecting difference&quot;.  In between where the the two bottom circles interconnect there is a heading that states &quot;Safe and welcoming online and campus spaces&quot;.  On the top right hand side there is a box with an arrow pointing down to the interconnecting sections of the three circles that states &quot;creating institution level learning supports&quot;." title="Learning suppor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hree circles all interconnecting, one at the top and two at the bottom.  The top circle states &quot;Learning Context&quot; - learning tasks, assessment tasks, teaching approach, peer interactions&quot;; the circle on the bottom left hand side states &quot;Institution Structures - campus environment; learning supports; disability supports; IT infrastructure&quot;; the first full circle on the bottom right hand side states &quot;Diverse students - strengths, abilities, difficulties, lived expertise&quot;.  Where top circle interconnects with the left hand circle on the bottom there is a heading on the left that states &quot;strengthening inclusive curriculum design and practice&quot;; where the top circle interconnects with the right hand circle on the bottom there is a heading that states &quot;recognising and respecting difference&quot;.  In between where the the two bottom circles interconnect there is a heading that states &quot;Safe and welcoming online and campus spaces&quot;.  On the top right hand side there is a box with an arrow pointing down to the interconnecting sections of the three circles that states &quot;creating institution level learning supports&quo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99120" cy="4983480"/>
                    </a:xfrm>
                    <a:prstGeom prst="rect">
                      <a:avLst/>
                    </a:prstGeom>
                    <a:noFill/>
                    <a:ln>
                      <a:noFill/>
                    </a:ln>
                  </pic:spPr>
                </pic:pic>
              </a:graphicData>
            </a:graphic>
          </wp:inline>
        </w:drawing>
      </w:r>
      <w:r w:rsidR="000E1CD9" w:rsidRPr="002E6706">
        <w:br w:type="page"/>
      </w:r>
      <w:r w:rsidR="0032777F" w:rsidRPr="002E6706">
        <w:rPr>
          <w:sz w:val="40"/>
          <w:szCs w:val="40"/>
          <w:u w:val="single"/>
        </w:rPr>
        <w:lastRenderedPageBreak/>
        <w:t>Slide 20</w:t>
      </w:r>
    </w:p>
    <w:p w:rsidR="0032777F" w:rsidRPr="002E6706" w:rsidRDefault="0032777F" w:rsidP="0032777F">
      <w:pPr>
        <w:pStyle w:val="Heading1"/>
        <w:jc w:val="center"/>
        <w:rPr>
          <w:rFonts w:ascii="Arial" w:hAnsi="Arial" w:cs="Arial"/>
          <w:sz w:val="40"/>
          <w:szCs w:val="40"/>
        </w:rPr>
      </w:pPr>
    </w:p>
    <w:p w:rsidR="005B2D91" w:rsidRPr="002E6706" w:rsidRDefault="005B2D91" w:rsidP="0032777F">
      <w:pPr>
        <w:pStyle w:val="Heading1"/>
        <w:jc w:val="center"/>
        <w:rPr>
          <w:rFonts w:ascii="Arial" w:hAnsi="Arial" w:cs="Arial"/>
          <w:sz w:val="60"/>
          <w:szCs w:val="60"/>
        </w:rPr>
      </w:pPr>
      <w:r w:rsidRPr="002E6706">
        <w:rPr>
          <w:rFonts w:ascii="Arial" w:hAnsi="Arial" w:cs="Arial"/>
          <w:sz w:val="60"/>
          <w:szCs w:val="60"/>
        </w:rPr>
        <w:t>Further resources</w:t>
      </w:r>
    </w:p>
    <w:p w:rsidR="0032777F" w:rsidRPr="002E6706" w:rsidRDefault="0032777F" w:rsidP="0032777F">
      <w:pPr>
        <w:rPr>
          <w:rFonts w:ascii="Arial" w:hAnsi="Arial"/>
          <w:lang w:val="en-US"/>
        </w:rPr>
      </w:pPr>
    </w:p>
    <w:p w:rsidR="00331476" w:rsidRPr="00943F7D" w:rsidRDefault="005B2D91" w:rsidP="00943F7D">
      <w:pPr>
        <w:rPr>
          <w:rFonts w:ascii="Arial" w:hAnsi="Arial"/>
        </w:rPr>
      </w:pPr>
      <w:r w:rsidRPr="00943F7D">
        <w:rPr>
          <w:rFonts w:ascii="Arial" w:hAnsi="Arial"/>
        </w:rPr>
        <w:t xml:space="preserve">Department of Training and Workforce Development Western Australia (DTWD) (2013). </w:t>
      </w:r>
      <w:r w:rsidRPr="00943F7D">
        <w:rPr>
          <w:rFonts w:ascii="Arial" w:hAnsi="Arial"/>
          <w:i/>
          <w:iCs/>
        </w:rPr>
        <w:t>Reasonable adjustments: A guide to working with students with disability</w:t>
      </w:r>
      <w:r w:rsidR="0032777F" w:rsidRPr="00943F7D">
        <w:rPr>
          <w:rFonts w:ascii="Arial" w:hAnsi="Arial"/>
        </w:rPr>
        <w:t>, Author, Perth.</w:t>
      </w:r>
    </w:p>
    <w:p w:rsidR="0032777F" w:rsidRPr="00943F7D" w:rsidRDefault="0032777F" w:rsidP="00943F7D">
      <w:pPr>
        <w:rPr>
          <w:rFonts w:ascii="Arial" w:hAnsi="Arial"/>
        </w:rPr>
      </w:pPr>
    </w:p>
    <w:p w:rsidR="005B2D91" w:rsidRPr="00943F7D" w:rsidRDefault="005B2D91" w:rsidP="00943F7D">
      <w:pPr>
        <w:rPr>
          <w:rFonts w:ascii="Arial" w:hAnsi="Arial"/>
        </w:rPr>
      </w:pPr>
      <w:r w:rsidRPr="00943F7D">
        <w:rPr>
          <w:rFonts w:ascii="Arial" w:hAnsi="Arial"/>
        </w:rPr>
        <w:t xml:space="preserve">Ennals, P., Fossey, E. &amp; Howie, L. (2015). Postsecondary study and mental ill-health: A metasynthesis of qualitative research exploring students’ lived experiences. </w:t>
      </w:r>
      <w:r w:rsidRPr="00943F7D">
        <w:rPr>
          <w:rFonts w:ascii="Arial" w:hAnsi="Arial"/>
          <w:i/>
          <w:iCs/>
        </w:rPr>
        <w:t xml:space="preserve">Journal of Mental Health, </w:t>
      </w:r>
      <w:r w:rsidRPr="00943F7D">
        <w:rPr>
          <w:rFonts w:ascii="Arial" w:hAnsi="Arial"/>
        </w:rPr>
        <w:t xml:space="preserve">24(2), 111-119. </w:t>
      </w:r>
    </w:p>
    <w:p w:rsidR="00331476" w:rsidRPr="00943F7D" w:rsidRDefault="00331476" w:rsidP="00943F7D">
      <w:pPr>
        <w:rPr>
          <w:rFonts w:ascii="Arial" w:hAnsi="Arial"/>
          <w:lang w:val="en-US"/>
        </w:rPr>
      </w:pPr>
    </w:p>
    <w:p w:rsidR="005B2D91" w:rsidRPr="00943F7D" w:rsidRDefault="005B2D91" w:rsidP="00943F7D">
      <w:pPr>
        <w:rPr>
          <w:rFonts w:ascii="Arial" w:hAnsi="Arial"/>
        </w:rPr>
      </w:pPr>
      <w:r w:rsidRPr="00943F7D">
        <w:rPr>
          <w:rFonts w:ascii="Arial" w:hAnsi="Arial"/>
        </w:rPr>
        <w:t xml:space="preserve">Fossey, E., Chaffey, L., Venville, A., Ennals, P., Douglas, J. &amp; Bigby, C. et al. (2015). </w:t>
      </w:r>
      <w:r w:rsidRPr="00943F7D">
        <w:rPr>
          <w:rFonts w:ascii="Arial" w:hAnsi="Arial"/>
          <w:i/>
          <w:iCs/>
        </w:rPr>
        <w:t xml:space="preserve">Supporting tertiary students with disabilities: Exploring the use of individualised and institution-level approaches in practice. </w:t>
      </w:r>
      <w:r w:rsidRPr="00943F7D">
        <w:rPr>
          <w:rFonts w:ascii="Arial" w:hAnsi="Arial"/>
        </w:rPr>
        <w:t xml:space="preserve">NCVER, Adelaide. </w:t>
      </w:r>
    </w:p>
    <w:p w:rsidR="00331476" w:rsidRPr="00943F7D" w:rsidRDefault="00331476" w:rsidP="00943F7D">
      <w:pPr>
        <w:rPr>
          <w:rFonts w:ascii="Arial" w:hAnsi="Arial"/>
        </w:rPr>
      </w:pPr>
    </w:p>
    <w:p w:rsidR="005B2D91" w:rsidRPr="00943F7D" w:rsidRDefault="005B2D91" w:rsidP="00943F7D">
      <w:pPr>
        <w:rPr>
          <w:rFonts w:ascii="Arial" w:hAnsi="Arial"/>
        </w:rPr>
      </w:pPr>
      <w:r w:rsidRPr="00943F7D">
        <w:rPr>
          <w:rFonts w:ascii="Arial" w:hAnsi="Arial"/>
        </w:rPr>
        <w:t xml:space="preserve">Queensland VET Development Centre (QVDC) (2010). </w:t>
      </w:r>
      <w:r w:rsidRPr="00943F7D">
        <w:rPr>
          <w:rFonts w:ascii="Arial" w:hAnsi="Arial"/>
          <w:i/>
          <w:iCs/>
        </w:rPr>
        <w:t>Reasonable adjustments in teaching, learning and assessment for learners with a disability: A guide for VET practitioners</w:t>
      </w:r>
      <w:r w:rsidRPr="00943F7D">
        <w:rPr>
          <w:rFonts w:ascii="Arial" w:hAnsi="Arial"/>
        </w:rPr>
        <w:t>, Queensland Department of Education, Training and Employment, Brisbane.</w:t>
      </w:r>
    </w:p>
    <w:p w:rsidR="00943F7D" w:rsidRDefault="00943F7D" w:rsidP="0032777F">
      <w:pPr>
        <w:jc w:val="center"/>
        <w:rPr>
          <w:rFonts w:ascii="Arial" w:hAnsi="Arial"/>
          <w:color w:val="000000" w:themeColor="text1"/>
          <w:sz w:val="36"/>
          <w:szCs w:val="36"/>
          <w:u w:val="single"/>
          <w:lang w:val="en-US"/>
        </w:rPr>
      </w:pPr>
    </w:p>
    <w:p w:rsidR="00943F7D" w:rsidRDefault="00943F7D" w:rsidP="0032777F">
      <w:pPr>
        <w:jc w:val="center"/>
        <w:rPr>
          <w:rFonts w:ascii="Arial" w:hAnsi="Arial"/>
          <w:color w:val="000000" w:themeColor="text1"/>
          <w:sz w:val="36"/>
          <w:szCs w:val="36"/>
          <w:u w:val="single"/>
          <w:lang w:val="en-US"/>
        </w:rPr>
      </w:pPr>
    </w:p>
    <w:p w:rsidR="00943F7D" w:rsidRDefault="00943F7D" w:rsidP="0032777F">
      <w:pPr>
        <w:jc w:val="center"/>
        <w:rPr>
          <w:rFonts w:ascii="Arial" w:hAnsi="Arial"/>
          <w:color w:val="000000" w:themeColor="text1"/>
          <w:sz w:val="36"/>
          <w:szCs w:val="36"/>
          <w:u w:val="single"/>
          <w:lang w:val="en-US"/>
        </w:rPr>
      </w:pPr>
    </w:p>
    <w:p w:rsidR="00331476" w:rsidRPr="002E6706" w:rsidRDefault="0032777F" w:rsidP="00C15570">
      <w:pPr>
        <w:rPr>
          <w:rFonts w:ascii="Arial" w:hAnsi="Arial"/>
          <w:color w:val="000000" w:themeColor="text1"/>
          <w:sz w:val="36"/>
          <w:szCs w:val="36"/>
          <w:u w:val="single"/>
          <w:lang w:val="en-US"/>
        </w:rPr>
      </w:pPr>
      <w:r w:rsidRPr="002E6706">
        <w:rPr>
          <w:rFonts w:ascii="Arial" w:hAnsi="Arial"/>
          <w:color w:val="000000" w:themeColor="text1"/>
          <w:sz w:val="36"/>
          <w:szCs w:val="36"/>
          <w:u w:val="single"/>
          <w:lang w:val="en-US"/>
        </w:rPr>
        <w:lastRenderedPageBreak/>
        <w:t>Slide 21</w:t>
      </w:r>
    </w:p>
    <w:p w:rsidR="0032777F" w:rsidRPr="002E6706" w:rsidRDefault="0032777F" w:rsidP="0032777F">
      <w:pPr>
        <w:jc w:val="center"/>
        <w:rPr>
          <w:rFonts w:ascii="Arial" w:hAnsi="Arial"/>
          <w:color w:val="000000" w:themeColor="text1"/>
          <w:sz w:val="36"/>
          <w:szCs w:val="36"/>
          <w:u w:val="single"/>
          <w:lang w:val="en-US"/>
        </w:rPr>
      </w:pPr>
    </w:p>
    <w:p w:rsidR="005B2D91" w:rsidRPr="00943F7D" w:rsidRDefault="005B2D91" w:rsidP="00943F7D">
      <w:pPr>
        <w:rPr>
          <w:rFonts w:ascii="Arial" w:hAnsi="Arial"/>
        </w:rPr>
      </w:pPr>
      <w:r w:rsidRPr="00943F7D">
        <w:rPr>
          <w:rFonts w:ascii="Arial" w:hAnsi="Arial"/>
        </w:rPr>
        <w:t>Venville, A., Mealings, M., Ennals, P., Oates, J., Fossey, E., Douglas, J. &amp; Bigby, C. (in press). Supporting students with mental illness or an acquired brain injury to participate in postsecondary education: a scoping review of approaches. International Journal of Disability, Development &amp; Education</w:t>
      </w:r>
    </w:p>
    <w:p w:rsidR="00331476" w:rsidRPr="00943F7D" w:rsidRDefault="00331476" w:rsidP="00331476">
      <w:pPr>
        <w:rPr>
          <w:rFonts w:ascii="Arial" w:hAnsi="Arial"/>
        </w:rPr>
      </w:pPr>
    </w:p>
    <w:p w:rsidR="005B2D91" w:rsidRPr="00943F7D" w:rsidRDefault="005B2D91" w:rsidP="00943F7D">
      <w:pPr>
        <w:rPr>
          <w:rFonts w:ascii="Arial" w:hAnsi="Arial"/>
        </w:rPr>
      </w:pPr>
      <w:r w:rsidRPr="00943F7D">
        <w:rPr>
          <w:rFonts w:ascii="Arial" w:hAnsi="Arial"/>
        </w:rPr>
        <w:t xml:space="preserve">Venville, A. &amp; Street, A. (2012) Unfinished business: student perspectives on disclosure of mental illness and success in VET. NCVER, Adelaide. </w:t>
      </w:r>
    </w:p>
    <w:p w:rsidR="005B2D91" w:rsidRPr="00943F7D" w:rsidRDefault="005B2D91" w:rsidP="00943F7D">
      <w:pPr>
        <w:rPr>
          <w:rFonts w:ascii="Arial" w:hAnsi="Arial"/>
        </w:rPr>
      </w:pPr>
      <w:r w:rsidRPr="00943F7D">
        <w:rPr>
          <w:rFonts w:ascii="Arial" w:hAnsi="Arial"/>
        </w:rPr>
        <w:t>Venville, A, Street, AF &amp; Fossey, E (2014). Good intentions: teaching and specialist support staff perspectives of student disclosure of mental health issues in post-secondary education. International Journal of Inclusive Education, 18 (11), 1172-1188.</w:t>
      </w:r>
    </w:p>
    <w:p w:rsidR="00331476" w:rsidRPr="00943F7D" w:rsidRDefault="00331476" w:rsidP="00331476">
      <w:pPr>
        <w:rPr>
          <w:rFonts w:ascii="Arial" w:hAnsi="Arial"/>
        </w:rPr>
      </w:pPr>
    </w:p>
    <w:p w:rsidR="005B2D91" w:rsidRPr="00943F7D" w:rsidRDefault="005B2D91" w:rsidP="00943F7D">
      <w:pPr>
        <w:rPr>
          <w:rFonts w:ascii="Arial" w:hAnsi="Arial"/>
        </w:rPr>
      </w:pPr>
      <w:r w:rsidRPr="00943F7D">
        <w:rPr>
          <w:rFonts w:ascii="Arial" w:hAnsi="Arial"/>
        </w:rPr>
        <w:t>Venville, A., Street, A. &amp; Fossey, E. (2013). Student perspectives on disclosure of mental illness in post- compulsory education: displacing doxa. Disability &amp; Society, 29, 792-806.</w:t>
      </w:r>
    </w:p>
    <w:p w:rsidR="0032777F" w:rsidRPr="002E6706" w:rsidRDefault="000E1CD9" w:rsidP="00C15570">
      <w:pPr>
        <w:pStyle w:val="Heading1"/>
        <w:rPr>
          <w:rFonts w:ascii="Arial" w:hAnsi="Arial" w:cs="Arial"/>
          <w:color w:val="000000" w:themeColor="text1"/>
          <w:sz w:val="40"/>
          <w:szCs w:val="40"/>
          <w:u w:val="single"/>
        </w:rPr>
      </w:pPr>
      <w:r w:rsidRPr="002E6706">
        <w:rPr>
          <w:rFonts w:ascii="Arial" w:hAnsi="Arial" w:cs="Arial"/>
          <w:color w:val="595959" w:themeColor="text1" w:themeTint="A6"/>
          <w:sz w:val="36"/>
          <w:szCs w:val="36"/>
        </w:rPr>
        <w:br w:type="page"/>
      </w:r>
      <w:r w:rsidR="0032777F" w:rsidRPr="002E6706">
        <w:rPr>
          <w:rFonts w:ascii="Arial" w:hAnsi="Arial" w:cs="Arial"/>
          <w:color w:val="000000" w:themeColor="text1"/>
          <w:sz w:val="40"/>
          <w:szCs w:val="40"/>
          <w:u w:val="single"/>
        </w:rPr>
        <w:lastRenderedPageBreak/>
        <w:t>Slide 22</w:t>
      </w:r>
    </w:p>
    <w:p w:rsidR="0032777F" w:rsidRPr="002E6706" w:rsidRDefault="0032777F" w:rsidP="0032777F">
      <w:pPr>
        <w:rPr>
          <w:rFonts w:ascii="Arial" w:hAnsi="Arial"/>
          <w:lang w:val="en-US"/>
        </w:rPr>
      </w:pPr>
    </w:p>
    <w:p w:rsidR="005B2D91" w:rsidRDefault="005B2D91" w:rsidP="0032777F">
      <w:pPr>
        <w:pStyle w:val="Heading1"/>
        <w:jc w:val="center"/>
        <w:rPr>
          <w:rFonts w:ascii="Arial" w:hAnsi="Arial" w:cs="Arial"/>
          <w:sz w:val="60"/>
          <w:szCs w:val="60"/>
        </w:rPr>
      </w:pPr>
      <w:r w:rsidRPr="002E6706">
        <w:rPr>
          <w:rFonts w:ascii="Arial" w:hAnsi="Arial" w:cs="Arial"/>
          <w:sz w:val="60"/>
          <w:szCs w:val="60"/>
        </w:rPr>
        <w:t>Acknowledgments</w:t>
      </w:r>
    </w:p>
    <w:p w:rsidR="00EC2698" w:rsidRPr="00943F7D" w:rsidRDefault="00B345A5" w:rsidP="00943F7D">
      <w:pPr>
        <w:pStyle w:val="ListParagraph"/>
        <w:numPr>
          <w:ilvl w:val="0"/>
          <w:numId w:val="16"/>
        </w:numPr>
        <w:tabs>
          <w:tab w:val="num" w:pos="720"/>
        </w:tabs>
        <w:rPr>
          <w:rFonts w:ascii="Arial" w:hAnsi="Arial"/>
        </w:rPr>
      </w:pPr>
      <w:r w:rsidRPr="00943F7D">
        <w:rPr>
          <w:rFonts w:ascii="Arial" w:hAnsi="Arial"/>
        </w:rPr>
        <w:t>NCVER funding</w:t>
      </w:r>
    </w:p>
    <w:p w:rsidR="00EC2698" w:rsidRPr="00943F7D" w:rsidRDefault="00B345A5" w:rsidP="00943F7D">
      <w:pPr>
        <w:pStyle w:val="ListParagraph"/>
        <w:numPr>
          <w:ilvl w:val="0"/>
          <w:numId w:val="16"/>
        </w:numPr>
        <w:tabs>
          <w:tab w:val="num" w:pos="720"/>
        </w:tabs>
        <w:rPr>
          <w:rFonts w:ascii="Arial" w:hAnsi="Arial"/>
        </w:rPr>
      </w:pPr>
      <w:r w:rsidRPr="00943F7D">
        <w:rPr>
          <w:rFonts w:ascii="Arial" w:hAnsi="Arial"/>
        </w:rPr>
        <w:t>Participating TAFEs and universities in New South Wales and Victoria</w:t>
      </w:r>
    </w:p>
    <w:p w:rsidR="00EC2698" w:rsidRPr="00943F7D" w:rsidRDefault="00B345A5" w:rsidP="00943F7D">
      <w:pPr>
        <w:pStyle w:val="ListParagraph"/>
        <w:numPr>
          <w:ilvl w:val="0"/>
          <w:numId w:val="16"/>
        </w:numPr>
        <w:tabs>
          <w:tab w:val="num" w:pos="720"/>
        </w:tabs>
        <w:rPr>
          <w:rFonts w:ascii="Arial" w:hAnsi="Arial"/>
        </w:rPr>
      </w:pPr>
      <w:r w:rsidRPr="00943F7D">
        <w:rPr>
          <w:rFonts w:ascii="Arial" w:hAnsi="Arial"/>
        </w:rPr>
        <w:t xml:space="preserve">Student and staff </w:t>
      </w:r>
      <w:r w:rsidRPr="00943F7D">
        <w:rPr>
          <w:rFonts w:ascii="Arial" w:hAnsi="Arial"/>
        </w:rPr>
        <w:t>participants</w:t>
      </w:r>
    </w:p>
    <w:p w:rsidR="00EC2698" w:rsidRPr="00943F7D" w:rsidRDefault="00B345A5" w:rsidP="00943F7D">
      <w:pPr>
        <w:pStyle w:val="ListParagraph"/>
        <w:numPr>
          <w:ilvl w:val="0"/>
          <w:numId w:val="16"/>
        </w:numPr>
        <w:tabs>
          <w:tab w:val="num" w:pos="720"/>
        </w:tabs>
        <w:rPr>
          <w:rFonts w:ascii="Arial" w:hAnsi="Arial"/>
        </w:rPr>
      </w:pPr>
      <w:r w:rsidRPr="00943F7D">
        <w:rPr>
          <w:rFonts w:ascii="Arial" w:hAnsi="Arial"/>
        </w:rPr>
        <w:t>Expert reference group – members from student services, curriculum development, student advocacy, and disability support services at Northern Melbourne Institute of TAFE (NMIT) &amp; La Trobe University</w:t>
      </w:r>
    </w:p>
    <w:p w:rsidR="00EC2698" w:rsidRPr="00943F7D" w:rsidRDefault="00B345A5" w:rsidP="00943F7D">
      <w:pPr>
        <w:pStyle w:val="ListParagraph"/>
        <w:numPr>
          <w:ilvl w:val="0"/>
          <w:numId w:val="16"/>
        </w:numPr>
        <w:tabs>
          <w:tab w:val="num" w:pos="720"/>
        </w:tabs>
        <w:rPr>
          <w:rFonts w:ascii="Arial" w:hAnsi="Arial"/>
        </w:rPr>
      </w:pPr>
      <w:r w:rsidRPr="00943F7D">
        <w:rPr>
          <w:rFonts w:ascii="Arial" w:hAnsi="Arial"/>
        </w:rPr>
        <w:t>Research teams</w:t>
      </w:r>
    </w:p>
    <w:p w:rsidR="00EC2698" w:rsidRPr="00943F7D" w:rsidRDefault="00B345A5" w:rsidP="00943F7D">
      <w:pPr>
        <w:pStyle w:val="ListParagraph"/>
        <w:numPr>
          <w:ilvl w:val="1"/>
          <w:numId w:val="16"/>
        </w:numPr>
        <w:tabs>
          <w:tab w:val="num" w:pos="1440"/>
        </w:tabs>
        <w:rPr>
          <w:rFonts w:ascii="Arial" w:hAnsi="Arial"/>
        </w:rPr>
      </w:pPr>
      <w:r w:rsidRPr="00943F7D">
        <w:rPr>
          <w:rFonts w:ascii="Arial" w:hAnsi="Arial"/>
        </w:rPr>
        <w:t>Annie Venville, Annette Stree</w:t>
      </w:r>
      <w:r w:rsidRPr="00943F7D">
        <w:rPr>
          <w:rFonts w:ascii="Arial" w:hAnsi="Arial"/>
        </w:rPr>
        <w:t>t &amp; Ellie Fossey</w:t>
      </w:r>
    </w:p>
    <w:p w:rsidR="00EC2698" w:rsidRPr="00943F7D" w:rsidRDefault="00B345A5" w:rsidP="00943F7D">
      <w:pPr>
        <w:pStyle w:val="ListParagraph"/>
        <w:numPr>
          <w:ilvl w:val="1"/>
          <w:numId w:val="16"/>
        </w:numPr>
        <w:tabs>
          <w:tab w:val="num" w:pos="1440"/>
        </w:tabs>
        <w:rPr>
          <w:rFonts w:ascii="Arial" w:hAnsi="Arial"/>
        </w:rPr>
      </w:pPr>
      <w:r w:rsidRPr="00943F7D">
        <w:rPr>
          <w:rFonts w:ascii="Arial" w:hAnsi="Arial"/>
        </w:rPr>
        <w:t>Ellie Fossey, Lisa Chaffey, Priscilla Ennals, Annie Venville, Jacinta Douglas, Chris Bigby &amp; Magnus Tideman</w:t>
      </w:r>
    </w:p>
    <w:p w:rsidR="00943F7D" w:rsidRPr="00943F7D" w:rsidRDefault="00943F7D" w:rsidP="00943F7D">
      <w:pPr>
        <w:rPr>
          <w:rFonts w:ascii="Arial" w:hAnsi="Arial"/>
        </w:rPr>
      </w:pPr>
    </w:p>
    <w:sectPr w:rsidR="00943F7D" w:rsidRPr="00943F7D" w:rsidSect="0032777F">
      <w:type w:val="continuous"/>
      <w:pgSz w:w="15840" w:h="12240" w:orient="landscape"/>
      <w:pgMar w:top="1418" w:right="1440" w:bottom="1418"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0AC0590"/>
    <w:lvl w:ilvl="0">
      <w:numFmt w:val="bullet"/>
      <w:lvlText w:val="*"/>
      <w:lvlJc w:val="left"/>
    </w:lvl>
  </w:abstractNum>
  <w:abstractNum w:abstractNumId="1" w15:restartNumberingAfterBreak="0">
    <w:nsid w:val="044B4E73"/>
    <w:multiLevelType w:val="hybridMultilevel"/>
    <w:tmpl w:val="A2507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822840"/>
    <w:multiLevelType w:val="hybridMultilevel"/>
    <w:tmpl w:val="9D8C765E"/>
    <w:lvl w:ilvl="0" w:tplc="7BC231C4">
      <w:start w:val="1"/>
      <w:numFmt w:val="bullet"/>
      <w:lvlText w:val="•"/>
      <w:lvlJc w:val="left"/>
      <w:pPr>
        <w:tabs>
          <w:tab w:val="num" w:pos="720"/>
        </w:tabs>
        <w:ind w:left="720" w:hanging="360"/>
      </w:pPr>
      <w:rPr>
        <w:rFonts w:ascii="Arial" w:hAnsi="Arial" w:hint="default"/>
      </w:rPr>
    </w:lvl>
    <w:lvl w:ilvl="1" w:tplc="8842B58C">
      <w:start w:val="41"/>
      <w:numFmt w:val="bullet"/>
      <w:lvlText w:val="•"/>
      <w:lvlJc w:val="left"/>
      <w:pPr>
        <w:tabs>
          <w:tab w:val="num" w:pos="1440"/>
        </w:tabs>
        <w:ind w:left="1440" w:hanging="360"/>
      </w:pPr>
      <w:rPr>
        <w:rFonts w:ascii="Arial" w:hAnsi="Arial" w:hint="default"/>
      </w:rPr>
    </w:lvl>
    <w:lvl w:ilvl="2" w:tplc="30DA61DC" w:tentative="1">
      <w:start w:val="1"/>
      <w:numFmt w:val="bullet"/>
      <w:lvlText w:val="•"/>
      <w:lvlJc w:val="left"/>
      <w:pPr>
        <w:tabs>
          <w:tab w:val="num" w:pos="2160"/>
        </w:tabs>
        <w:ind w:left="2160" w:hanging="360"/>
      </w:pPr>
      <w:rPr>
        <w:rFonts w:ascii="Arial" w:hAnsi="Arial" w:hint="default"/>
      </w:rPr>
    </w:lvl>
    <w:lvl w:ilvl="3" w:tplc="B60A4238" w:tentative="1">
      <w:start w:val="1"/>
      <w:numFmt w:val="bullet"/>
      <w:lvlText w:val="•"/>
      <w:lvlJc w:val="left"/>
      <w:pPr>
        <w:tabs>
          <w:tab w:val="num" w:pos="2880"/>
        </w:tabs>
        <w:ind w:left="2880" w:hanging="360"/>
      </w:pPr>
      <w:rPr>
        <w:rFonts w:ascii="Arial" w:hAnsi="Arial" w:hint="default"/>
      </w:rPr>
    </w:lvl>
    <w:lvl w:ilvl="4" w:tplc="D736D8BA" w:tentative="1">
      <w:start w:val="1"/>
      <w:numFmt w:val="bullet"/>
      <w:lvlText w:val="•"/>
      <w:lvlJc w:val="left"/>
      <w:pPr>
        <w:tabs>
          <w:tab w:val="num" w:pos="3600"/>
        </w:tabs>
        <w:ind w:left="3600" w:hanging="360"/>
      </w:pPr>
      <w:rPr>
        <w:rFonts w:ascii="Arial" w:hAnsi="Arial" w:hint="default"/>
      </w:rPr>
    </w:lvl>
    <w:lvl w:ilvl="5" w:tplc="EC946D3E" w:tentative="1">
      <w:start w:val="1"/>
      <w:numFmt w:val="bullet"/>
      <w:lvlText w:val="•"/>
      <w:lvlJc w:val="left"/>
      <w:pPr>
        <w:tabs>
          <w:tab w:val="num" w:pos="4320"/>
        </w:tabs>
        <w:ind w:left="4320" w:hanging="360"/>
      </w:pPr>
      <w:rPr>
        <w:rFonts w:ascii="Arial" w:hAnsi="Arial" w:hint="default"/>
      </w:rPr>
    </w:lvl>
    <w:lvl w:ilvl="6" w:tplc="3E8E524C" w:tentative="1">
      <w:start w:val="1"/>
      <w:numFmt w:val="bullet"/>
      <w:lvlText w:val="•"/>
      <w:lvlJc w:val="left"/>
      <w:pPr>
        <w:tabs>
          <w:tab w:val="num" w:pos="5040"/>
        </w:tabs>
        <w:ind w:left="5040" w:hanging="360"/>
      </w:pPr>
      <w:rPr>
        <w:rFonts w:ascii="Arial" w:hAnsi="Arial" w:hint="default"/>
      </w:rPr>
    </w:lvl>
    <w:lvl w:ilvl="7" w:tplc="B560C820" w:tentative="1">
      <w:start w:val="1"/>
      <w:numFmt w:val="bullet"/>
      <w:lvlText w:val="•"/>
      <w:lvlJc w:val="left"/>
      <w:pPr>
        <w:tabs>
          <w:tab w:val="num" w:pos="5760"/>
        </w:tabs>
        <w:ind w:left="5760" w:hanging="360"/>
      </w:pPr>
      <w:rPr>
        <w:rFonts w:ascii="Arial" w:hAnsi="Arial" w:hint="default"/>
      </w:rPr>
    </w:lvl>
    <w:lvl w:ilvl="8" w:tplc="FABA4FD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90174E"/>
    <w:multiLevelType w:val="hybridMultilevel"/>
    <w:tmpl w:val="9B7A2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3F75D5"/>
    <w:multiLevelType w:val="hybridMultilevel"/>
    <w:tmpl w:val="88BE406E"/>
    <w:lvl w:ilvl="0" w:tplc="430CB5CE">
      <w:start w:val="1"/>
      <w:numFmt w:val="bullet"/>
      <w:lvlText w:val="•"/>
      <w:lvlJc w:val="left"/>
      <w:pPr>
        <w:tabs>
          <w:tab w:val="num" w:pos="720"/>
        </w:tabs>
        <w:ind w:left="720" w:hanging="360"/>
      </w:pPr>
      <w:rPr>
        <w:rFonts w:ascii="Arial" w:hAnsi="Arial" w:hint="default"/>
      </w:rPr>
    </w:lvl>
    <w:lvl w:ilvl="1" w:tplc="354C10A4" w:tentative="1">
      <w:start w:val="1"/>
      <w:numFmt w:val="bullet"/>
      <w:lvlText w:val="•"/>
      <w:lvlJc w:val="left"/>
      <w:pPr>
        <w:tabs>
          <w:tab w:val="num" w:pos="1440"/>
        </w:tabs>
        <w:ind w:left="1440" w:hanging="360"/>
      </w:pPr>
      <w:rPr>
        <w:rFonts w:ascii="Arial" w:hAnsi="Arial" w:hint="default"/>
      </w:rPr>
    </w:lvl>
    <w:lvl w:ilvl="2" w:tplc="E85E0AEE" w:tentative="1">
      <w:start w:val="1"/>
      <w:numFmt w:val="bullet"/>
      <w:lvlText w:val="•"/>
      <w:lvlJc w:val="left"/>
      <w:pPr>
        <w:tabs>
          <w:tab w:val="num" w:pos="2160"/>
        </w:tabs>
        <w:ind w:left="2160" w:hanging="360"/>
      </w:pPr>
      <w:rPr>
        <w:rFonts w:ascii="Arial" w:hAnsi="Arial" w:hint="default"/>
      </w:rPr>
    </w:lvl>
    <w:lvl w:ilvl="3" w:tplc="B01224F0" w:tentative="1">
      <w:start w:val="1"/>
      <w:numFmt w:val="bullet"/>
      <w:lvlText w:val="•"/>
      <w:lvlJc w:val="left"/>
      <w:pPr>
        <w:tabs>
          <w:tab w:val="num" w:pos="2880"/>
        </w:tabs>
        <w:ind w:left="2880" w:hanging="360"/>
      </w:pPr>
      <w:rPr>
        <w:rFonts w:ascii="Arial" w:hAnsi="Arial" w:hint="default"/>
      </w:rPr>
    </w:lvl>
    <w:lvl w:ilvl="4" w:tplc="65A26F28" w:tentative="1">
      <w:start w:val="1"/>
      <w:numFmt w:val="bullet"/>
      <w:lvlText w:val="•"/>
      <w:lvlJc w:val="left"/>
      <w:pPr>
        <w:tabs>
          <w:tab w:val="num" w:pos="3600"/>
        </w:tabs>
        <w:ind w:left="3600" w:hanging="360"/>
      </w:pPr>
      <w:rPr>
        <w:rFonts w:ascii="Arial" w:hAnsi="Arial" w:hint="default"/>
      </w:rPr>
    </w:lvl>
    <w:lvl w:ilvl="5" w:tplc="D96479DE" w:tentative="1">
      <w:start w:val="1"/>
      <w:numFmt w:val="bullet"/>
      <w:lvlText w:val="•"/>
      <w:lvlJc w:val="left"/>
      <w:pPr>
        <w:tabs>
          <w:tab w:val="num" w:pos="4320"/>
        </w:tabs>
        <w:ind w:left="4320" w:hanging="360"/>
      </w:pPr>
      <w:rPr>
        <w:rFonts w:ascii="Arial" w:hAnsi="Arial" w:hint="default"/>
      </w:rPr>
    </w:lvl>
    <w:lvl w:ilvl="6" w:tplc="95EAB4D0" w:tentative="1">
      <w:start w:val="1"/>
      <w:numFmt w:val="bullet"/>
      <w:lvlText w:val="•"/>
      <w:lvlJc w:val="left"/>
      <w:pPr>
        <w:tabs>
          <w:tab w:val="num" w:pos="5040"/>
        </w:tabs>
        <w:ind w:left="5040" w:hanging="360"/>
      </w:pPr>
      <w:rPr>
        <w:rFonts w:ascii="Arial" w:hAnsi="Arial" w:hint="default"/>
      </w:rPr>
    </w:lvl>
    <w:lvl w:ilvl="7" w:tplc="1DE89140" w:tentative="1">
      <w:start w:val="1"/>
      <w:numFmt w:val="bullet"/>
      <w:lvlText w:val="•"/>
      <w:lvlJc w:val="left"/>
      <w:pPr>
        <w:tabs>
          <w:tab w:val="num" w:pos="5760"/>
        </w:tabs>
        <w:ind w:left="5760" w:hanging="360"/>
      </w:pPr>
      <w:rPr>
        <w:rFonts w:ascii="Arial" w:hAnsi="Arial" w:hint="default"/>
      </w:rPr>
    </w:lvl>
    <w:lvl w:ilvl="8" w:tplc="AECE913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7E77E28"/>
    <w:multiLevelType w:val="hybridMultilevel"/>
    <w:tmpl w:val="5434C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8F594F"/>
    <w:multiLevelType w:val="hybridMultilevel"/>
    <w:tmpl w:val="D02007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1E18CA"/>
    <w:multiLevelType w:val="hybridMultilevel"/>
    <w:tmpl w:val="859C2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B23CB8"/>
    <w:multiLevelType w:val="hybridMultilevel"/>
    <w:tmpl w:val="41165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6541F8"/>
    <w:multiLevelType w:val="hybridMultilevel"/>
    <w:tmpl w:val="33EEADCA"/>
    <w:lvl w:ilvl="0" w:tplc="E0AEF186">
      <w:start w:val="1"/>
      <w:numFmt w:val="decimal"/>
      <w:lvlText w:val="%1)"/>
      <w:lvlJc w:val="left"/>
      <w:pPr>
        <w:ind w:left="735" w:hanging="375"/>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405D00F2"/>
    <w:multiLevelType w:val="hybridMultilevel"/>
    <w:tmpl w:val="E9586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697EAC"/>
    <w:multiLevelType w:val="hybridMultilevel"/>
    <w:tmpl w:val="E5208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B8377A"/>
    <w:multiLevelType w:val="hybridMultilevel"/>
    <w:tmpl w:val="13644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C11C97"/>
    <w:multiLevelType w:val="hybridMultilevel"/>
    <w:tmpl w:val="24646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397D6C"/>
    <w:multiLevelType w:val="hybridMultilevel"/>
    <w:tmpl w:val="F992DF76"/>
    <w:lvl w:ilvl="0" w:tplc="2DDA5164">
      <w:start w:val="1"/>
      <w:numFmt w:val="bullet"/>
      <w:lvlText w:val="•"/>
      <w:lvlJc w:val="left"/>
      <w:pPr>
        <w:tabs>
          <w:tab w:val="num" w:pos="720"/>
        </w:tabs>
        <w:ind w:left="720" w:hanging="360"/>
      </w:pPr>
      <w:rPr>
        <w:rFonts w:ascii="Arial" w:hAnsi="Arial" w:hint="default"/>
      </w:rPr>
    </w:lvl>
    <w:lvl w:ilvl="1" w:tplc="CACEF148" w:tentative="1">
      <w:start w:val="1"/>
      <w:numFmt w:val="bullet"/>
      <w:lvlText w:val="•"/>
      <w:lvlJc w:val="left"/>
      <w:pPr>
        <w:tabs>
          <w:tab w:val="num" w:pos="1440"/>
        </w:tabs>
        <w:ind w:left="1440" w:hanging="360"/>
      </w:pPr>
      <w:rPr>
        <w:rFonts w:ascii="Arial" w:hAnsi="Arial" w:hint="default"/>
      </w:rPr>
    </w:lvl>
    <w:lvl w:ilvl="2" w:tplc="144023B8" w:tentative="1">
      <w:start w:val="1"/>
      <w:numFmt w:val="bullet"/>
      <w:lvlText w:val="•"/>
      <w:lvlJc w:val="left"/>
      <w:pPr>
        <w:tabs>
          <w:tab w:val="num" w:pos="2160"/>
        </w:tabs>
        <w:ind w:left="2160" w:hanging="360"/>
      </w:pPr>
      <w:rPr>
        <w:rFonts w:ascii="Arial" w:hAnsi="Arial" w:hint="default"/>
      </w:rPr>
    </w:lvl>
    <w:lvl w:ilvl="3" w:tplc="D472BAAE" w:tentative="1">
      <w:start w:val="1"/>
      <w:numFmt w:val="bullet"/>
      <w:lvlText w:val="•"/>
      <w:lvlJc w:val="left"/>
      <w:pPr>
        <w:tabs>
          <w:tab w:val="num" w:pos="2880"/>
        </w:tabs>
        <w:ind w:left="2880" w:hanging="360"/>
      </w:pPr>
      <w:rPr>
        <w:rFonts w:ascii="Arial" w:hAnsi="Arial" w:hint="default"/>
      </w:rPr>
    </w:lvl>
    <w:lvl w:ilvl="4" w:tplc="25187776" w:tentative="1">
      <w:start w:val="1"/>
      <w:numFmt w:val="bullet"/>
      <w:lvlText w:val="•"/>
      <w:lvlJc w:val="left"/>
      <w:pPr>
        <w:tabs>
          <w:tab w:val="num" w:pos="3600"/>
        </w:tabs>
        <w:ind w:left="3600" w:hanging="360"/>
      </w:pPr>
      <w:rPr>
        <w:rFonts w:ascii="Arial" w:hAnsi="Arial" w:hint="default"/>
      </w:rPr>
    </w:lvl>
    <w:lvl w:ilvl="5" w:tplc="67CEA316" w:tentative="1">
      <w:start w:val="1"/>
      <w:numFmt w:val="bullet"/>
      <w:lvlText w:val="•"/>
      <w:lvlJc w:val="left"/>
      <w:pPr>
        <w:tabs>
          <w:tab w:val="num" w:pos="4320"/>
        </w:tabs>
        <w:ind w:left="4320" w:hanging="360"/>
      </w:pPr>
      <w:rPr>
        <w:rFonts w:ascii="Arial" w:hAnsi="Arial" w:hint="default"/>
      </w:rPr>
    </w:lvl>
    <w:lvl w:ilvl="6" w:tplc="FFAE6112" w:tentative="1">
      <w:start w:val="1"/>
      <w:numFmt w:val="bullet"/>
      <w:lvlText w:val="•"/>
      <w:lvlJc w:val="left"/>
      <w:pPr>
        <w:tabs>
          <w:tab w:val="num" w:pos="5040"/>
        </w:tabs>
        <w:ind w:left="5040" w:hanging="360"/>
      </w:pPr>
      <w:rPr>
        <w:rFonts w:ascii="Arial" w:hAnsi="Arial" w:hint="default"/>
      </w:rPr>
    </w:lvl>
    <w:lvl w:ilvl="7" w:tplc="71DCA64E" w:tentative="1">
      <w:start w:val="1"/>
      <w:numFmt w:val="bullet"/>
      <w:lvlText w:val="•"/>
      <w:lvlJc w:val="left"/>
      <w:pPr>
        <w:tabs>
          <w:tab w:val="num" w:pos="5760"/>
        </w:tabs>
        <w:ind w:left="5760" w:hanging="360"/>
      </w:pPr>
      <w:rPr>
        <w:rFonts w:ascii="Arial" w:hAnsi="Arial" w:hint="default"/>
      </w:rPr>
    </w:lvl>
    <w:lvl w:ilvl="8" w:tplc="9F006A1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5614381"/>
    <w:multiLevelType w:val="hybridMultilevel"/>
    <w:tmpl w:val="2F5C6D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BB3496"/>
    <w:multiLevelType w:val="hybridMultilevel"/>
    <w:tmpl w:val="14AEC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366864"/>
    <w:multiLevelType w:val="hybridMultilevel"/>
    <w:tmpl w:val="3990BF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6EFC06C2"/>
    <w:multiLevelType w:val="hybridMultilevel"/>
    <w:tmpl w:val="063451A0"/>
    <w:lvl w:ilvl="0" w:tplc="EBDE43BC">
      <w:start w:val="1"/>
      <w:numFmt w:val="bullet"/>
      <w:lvlText w:val="•"/>
      <w:lvlJc w:val="left"/>
      <w:pPr>
        <w:tabs>
          <w:tab w:val="num" w:pos="720"/>
        </w:tabs>
        <w:ind w:left="720" w:hanging="360"/>
      </w:pPr>
      <w:rPr>
        <w:rFonts w:ascii="Arial" w:hAnsi="Arial" w:hint="default"/>
      </w:rPr>
    </w:lvl>
    <w:lvl w:ilvl="1" w:tplc="DBE44EA6" w:tentative="1">
      <w:start w:val="1"/>
      <w:numFmt w:val="bullet"/>
      <w:lvlText w:val="•"/>
      <w:lvlJc w:val="left"/>
      <w:pPr>
        <w:tabs>
          <w:tab w:val="num" w:pos="1440"/>
        </w:tabs>
        <w:ind w:left="1440" w:hanging="360"/>
      </w:pPr>
      <w:rPr>
        <w:rFonts w:ascii="Arial" w:hAnsi="Arial" w:hint="default"/>
      </w:rPr>
    </w:lvl>
    <w:lvl w:ilvl="2" w:tplc="B642A05A" w:tentative="1">
      <w:start w:val="1"/>
      <w:numFmt w:val="bullet"/>
      <w:lvlText w:val="•"/>
      <w:lvlJc w:val="left"/>
      <w:pPr>
        <w:tabs>
          <w:tab w:val="num" w:pos="2160"/>
        </w:tabs>
        <w:ind w:left="2160" w:hanging="360"/>
      </w:pPr>
      <w:rPr>
        <w:rFonts w:ascii="Arial" w:hAnsi="Arial" w:hint="default"/>
      </w:rPr>
    </w:lvl>
    <w:lvl w:ilvl="3" w:tplc="1A685266" w:tentative="1">
      <w:start w:val="1"/>
      <w:numFmt w:val="bullet"/>
      <w:lvlText w:val="•"/>
      <w:lvlJc w:val="left"/>
      <w:pPr>
        <w:tabs>
          <w:tab w:val="num" w:pos="2880"/>
        </w:tabs>
        <w:ind w:left="2880" w:hanging="360"/>
      </w:pPr>
      <w:rPr>
        <w:rFonts w:ascii="Arial" w:hAnsi="Arial" w:hint="default"/>
      </w:rPr>
    </w:lvl>
    <w:lvl w:ilvl="4" w:tplc="905CBCA2" w:tentative="1">
      <w:start w:val="1"/>
      <w:numFmt w:val="bullet"/>
      <w:lvlText w:val="•"/>
      <w:lvlJc w:val="left"/>
      <w:pPr>
        <w:tabs>
          <w:tab w:val="num" w:pos="3600"/>
        </w:tabs>
        <w:ind w:left="3600" w:hanging="360"/>
      </w:pPr>
      <w:rPr>
        <w:rFonts w:ascii="Arial" w:hAnsi="Arial" w:hint="default"/>
      </w:rPr>
    </w:lvl>
    <w:lvl w:ilvl="5" w:tplc="3732D62E" w:tentative="1">
      <w:start w:val="1"/>
      <w:numFmt w:val="bullet"/>
      <w:lvlText w:val="•"/>
      <w:lvlJc w:val="left"/>
      <w:pPr>
        <w:tabs>
          <w:tab w:val="num" w:pos="4320"/>
        </w:tabs>
        <w:ind w:left="4320" w:hanging="360"/>
      </w:pPr>
      <w:rPr>
        <w:rFonts w:ascii="Arial" w:hAnsi="Arial" w:hint="default"/>
      </w:rPr>
    </w:lvl>
    <w:lvl w:ilvl="6" w:tplc="2308771E" w:tentative="1">
      <w:start w:val="1"/>
      <w:numFmt w:val="bullet"/>
      <w:lvlText w:val="•"/>
      <w:lvlJc w:val="left"/>
      <w:pPr>
        <w:tabs>
          <w:tab w:val="num" w:pos="5040"/>
        </w:tabs>
        <w:ind w:left="5040" w:hanging="360"/>
      </w:pPr>
      <w:rPr>
        <w:rFonts w:ascii="Arial" w:hAnsi="Arial" w:hint="default"/>
      </w:rPr>
    </w:lvl>
    <w:lvl w:ilvl="7" w:tplc="4BE86EE4" w:tentative="1">
      <w:start w:val="1"/>
      <w:numFmt w:val="bullet"/>
      <w:lvlText w:val="•"/>
      <w:lvlJc w:val="left"/>
      <w:pPr>
        <w:tabs>
          <w:tab w:val="num" w:pos="5760"/>
        </w:tabs>
        <w:ind w:left="5760" w:hanging="360"/>
      </w:pPr>
      <w:rPr>
        <w:rFonts w:ascii="Arial" w:hAnsi="Arial" w:hint="default"/>
      </w:rPr>
    </w:lvl>
    <w:lvl w:ilvl="8" w:tplc="C442C5D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4785EA7"/>
    <w:multiLevelType w:val="hybridMultilevel"/>
    <w:tmpl w:val="F0E88F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6D31FF"/>
    <w:multiLevelType w:val="hybridMultilevel"/>
    <w:tmpl w:val="010ED1B6"/>
    <w:lvl w:ilvl="0" w:tplc="0C090011">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75C976CD"/>
    <w:multiLevelType w:val="hybridMultilevel"/>
    <w:tmpl w:val="AB36B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63D4823"/>
    <w:multiLevelType w:val="hybridMultilevel"/>
    <w:tmpl w:val="56102A00"/>
    <w:lvl w:ilvl="0" w:tplc="D012B862">
      <w:start w:val="1"/>
      <w:numFmt w:val="bullet"/>
      <w:lvlText w:val="•"/>
      <w:lvlJc w:val="left"/>
      <w:pPr>
        <w:tabs>
          <w:tab w:val="num" w:pos="720"/>
        </w:tabs>
        <w:ind w:left="720" w:hanging="360"/>
      </w:pPr>
      <w:rPr>
        <w:rFonts w:ascii="Arial" w:hAnsi="Arial" w:hint="default"/>
      </w:rPr>
    </w:lvl>
    <w:lvl w:ilvl="1" w:tplc="083E9BA8" w:tentative="1">
      <w:start w:val="1"/>
      <w:numFmt w:val="bullet"/>
      <w:lvlText w:val="•"/>
      <w:lvlJc w:val="left"/>
      <w:pPr>
        <w:tabs>
          <w:tab w:val="num" w:pos="1440"/>
        </w:tabs>
        <w:ind w:left="1440" w:hanging="360"/>
      </w:pPr>
      <w:rPr>
        <w:rFonts w:ascii="Arial" w:hAnsi="Arial" w:hint="default"/>
      </w:rPr>
    </w:lvl>
    <w:lvl w:ilvl="2" w:tplc="FE5824AA" w:tentative="1">
      <w:start w:val="1"/>
      <w:numFmt w:val="bullet"/>
      <w:lvlText w:val="•"/>
      <w:lvlJc w:val="left"/>
      <w:pPr>
        <w:tabs>
          <w:tab w:val="num" w:pos="2160"/>
        </w:tabs>
        <w:ind w:left="2160" w:hanging="360"/>
      </w:pPr>
      <w:rPr>
        <w:rFonts w:ascii="Arial" w:hAnsi="Arial" w:hint="default"/>
      </w:rPr>
    </w:lvl>
    <w:lvl w:ilvl="3" w:tplc="0270D4E4" w:tentative="1">
      <w:start w:val="1"/>
      <w:numFmt w:val="bullet"/>
      <w:lvlText w:val="•"/>
      <w:lvlJc w:val="left"/>
      <w:pPr>
        <w:tabs>
          <w:tab w:val="num" w:pos="2880"/>
        </w:tabs>
        <w:ind w:left="2880" w:hanging="360"/>
      </w:pPr>
      <w:rPr>
        <w:rFonts w:ascii="Arial" w:hAnsi="Arial" w:hint="default"/>
      </w:rPr>
    </w:lvl>
    <w:lvl w:ilvl="4" w:tplc="D8A0F368" w:tentative="1">
      <w:start w:val="1"/>
      <w:numFmt w:val="bullet"/>
      <w:lvlText w:val="•"/>
      <w:lvlJc w:val="left"/>
      <w:pPr>
        <w:tabs>
          <w:tab w:val="num" w:pos="3600"/>
        </w:tabs>
        <w:ind w:left="3600" w:hanging="360"/>
      </w:pPr>
      <w:rPr>
        <w:rFonts w:ascii="Arial" w:hAnsi="Arial" w:hint="default"/>
      </w:rPr>
    </w:lvl>
    <w:lvl w:ilvl="5" w:tplc="6F129E52" w:tentative="1">
      <w:start w:val="1"/>
      <w:numFmt w:val="bullet"/>
      <w:lvlText w:val="•"/>
      <w:lvlJc w:val="left"/>
      <w:pPr>
        <w:tabs>
          <w:tab w:val="num" w:pos="4320"/>
        </w:tabs>
        <w:ind w:left="4320" w:hanging="360"/>
      </w:pPr>
      <w:rPr>
        <w:rFonts w:ascii="Arial" w:hAnsi="Arial" w:hint="default"/>
      </w:rPr>
    </w:lvl>
    <w:lvl w:ilvl="6" w:tplc="3E00E8E4" w:tentative="1">
      <w:start w:val="1"/>
      <w:numFmt w:val="bullet"/>
      <w:lvlText w:val="•"/>
      <w:lvlJc w:val="left"/>
      <w:pPr>
        <w:tabs>
          <w:tab w:val="num" w:pos="5040"/>
        </w:tabs>
        <w:ind w:left="5040" w:hanging="360"/>
      </w:pPr>
      <w:rPr>
        <w:rFonts w:ascii="Arial" w:hAnsi="Arial" w:hint="default"/>
      </w:rPr>
    </w:lvl>
    <w:lvl w:ilvl="7" w:tplc="188E6CF8" w:tentative="1">
      <w:start w:val="1"/>
      <w:numFmt w:val="bullet"/>
      <w:lvlText w:val="•"/>
      <w:lvlJc w:val="left"/>
      <w:pPr>
        <w:tabs>
          <w:tab w:val="num" w:pos="5760"/>
        </w:tabs>
        <w:ind w:left="5760" w:hanging="360"/>
      </w:pPr>
      <w:rPr>
        <w:rFonts w:ascii="Arial" w:hAnsi="Arial" w:hint="default"/>
      </w:rPr>
    </w:lvl>
    <w:lvl w:ilvl="8" w:tplc="D3AADAF8" w:tentative="1">
      <w:start w:val="1"/>
      <w:numFmt w:val="bullet"/>
      <w:lvlText w:val="•"/>
      <w:lvlJc w:val="left"/>
      <w:pPr>
        <w:tabs>
          <w:tab w:val="num" w:pos="6480"/>
        </w:tabs>
        <w:ind w:left="6480" w:hanging="360"/>
      </w:pPr>
      <w:rPr>
        <w:rFonts w:ascii="Arial" w:hAnsi="Arial" w:hint="default"/>
      </w:rPr>
    </w:lvl>
  </w:abstractNum>
  <w:num w:numId="1">
    <w:abstractNumId w:val="0"/>
    <w:lvlOverride w:ilvl="0">
      <w:lvl w:ilvl="0">
        <w:numFmt w:val="bullet"/>
        <w:lvlText w:val="•"/>
        <w:legacy w:legacy="1" w:legacySpace="0" w:legacyIndent="0"/>
        <w:lvlJc w:val="left"/>
        <w:rPr>
          <w:rFonts w:ascii="Arial" w:hAnsi="Arial" w:hint="default"/>
          <w:sz w:val="48"/>
        </w:rPr>
      </w:lvl>
    </w:lvlOverride>
  </w:num>
  <w:num w:numId="2">
    <w:abstractNumId w:val="0"/>
    <w:lvlOverride w:ilvl="0">
      <w:lvl w:ilvl="0">
        <w:numFmt w:val="bullet"/>
        <w:lvlText w:val="–"/>
        <w:legacy w:legacy="1" w:legacySpace="0" w:legacyIndent="0"/>
        <w:lvlJc w:val="left"/>
        <w:rPr>
          <w:rFonts w:ascii="Arial" w:hAnsi="Arial" w:hint="default"/>
          <w:sz w:val="40"/>
        </w:rPr>
      </w:lvl>
    </w:lvlOverride>
  </w:num>
  <w:num w:numId="3">
    <w:abstractNumId w:val="0"/>
    <w:lvlOverride w:ilvl="0">
      <w:lvl w:ilvl="0">
        <w:numFmt w:val="bullet"/>
        <w:lvlText w:val=""/>
        <w:legacy w:legacy="1" w:legacySpace="0" w:legacyIndent="0"/>
        <w:lvlJc w:val="left"/>
        <w:rPr>
          <w:rFonts w:ascii="Wingdings" w:hAnsi="Wingdings" w:hint="default"/>
          <w:sz w:val="48"/>
        </w:rPr>
      </w:lvl>
    </w:lvlOverride>
  </w:num>
  <w:num w:numId="4">
    <w:abstractNumId w:val="0"/>
    <w:lvlOverride w:ilvl="0">
      <w:lvl w:ilvl="0">
        <w:numFmt w:val="bullet"/>
        <w:lvlText w:val="•"/>
        <w:legacy w:legacy="1" w:legacySpace="0" w:legacyIndent="0"/>
        <w:lvlJc w:val="left"/>
        <w:rPr>
          <w:rFonts w:ascii="Arial" w:hAnsi="Arial" w:hint="default"/>
          <w:sz w:val="56"/>
        </w:rPr>
      </w:lvl>
    </w:lvlOverride>
  </w:num>
  <w:num w:numId="5">
    <w:abstractNumId w:val="0"/>
    <w:lvlOverride w:ilvl="0">
      <w:lvl w:ilvl="0">
        <w:numFmt w:val="bullet"/>
        <w:lvlText w:val=""/>
        <w:legacy w:legacy="1" w:legacySpace="0" w:legacyIndent="0"/>
        <w:lvlJc w:val="left"/>
        <w:rPr>
          <w:rFonts w:ascii="Wingdings" w:hAnsi="Wingdings" w:hint="default"/>
          <w:sz w:val="48"/>
        </w:rPr>
      </w:lvl>
    </w:lvlOverride>
  </w:num>
  <w:num w:numId="6">
    <w:abstractNumId w:val="0"/>
    <w:lvlOverride w:ilvl="0">
      <w:lvl w:ilvl="0">
        <w:numFmt w:val="bullet"/>
        <w:lvlText w:val="•"/>
        <w:legacy w:legacy="1" w:legacySpace="0" w:legacyIndent="0"/>
        <w:lvlJc w:val="left"/>
        <w:rPr>
          <w:rFonts w:ascii="Arial" w:hAnsi="Arial" w:hint="default"/>
          <w:sz w:val="44"/>
        </w:rPr>
      </w:lvl>
    </w:lvlOverride>
  </w:num>
  <w:num w:numId="7">
    <w:abstractNumId w:val="0"/>
    <w:lvlOverride w:ilvl="0">
      <w:lvl w:ilvl="0">
        <w:numFmt w:val="bullet"/>
        <w:lvlText w:val="•"/>
        <w:legacy w:legacy="1" w:legacySpace="0" w:legacyIndent="0"/>
        <w:lvlJc w:val="left"/>
        <w:rPr>
          <w:rFonts w:ascii="Arial" w:hAnsi="Arial" w:hint="default"/>
          <w:sz w:val="28"/>
        </w:rPr>
      </w:lvl>
    </w:lvlOverride>
  </w:num>
  <w:num w:numId="8">
    <w:abstractNumId w:val="9"/>
  </w:num>
  <w:num w:numId="9">
    <w:abstractNumId w:val="20"/>
  </w:num>
  <w:num w:numId="10">
    <w:abstractNumId w:val="18"/>
  </w:num>
  <w:num w:numId="11">
    <w:abstractNumId w:val="14"/>
  </w:num>
  <w:num w:numId="12">
    <w:abstractNumId w:val="4"/>
  </w:num>
  <w:num w:numId="13">
    <w:abstractNumId w:val="22"/>
  </w:num>
  <w:num w:numId="14">
    <w:abstractNumId w:val="3"/>
  </w:num>
  <w:num w:numId="15">
    <w:abstractNumId w:val="2"/>
  </w:num>
  <w:num w:numId="16">
    <w:abstractNumId w:val="6"/>
  </w:num>
  <w:num w:numId="17">
    <w:abstractNumId w:val="1"/>
  </w:num>
  <w:num w:numId="18">
    <w:abstractNumId w:val="21"/>
  </w:num>
  <w:num w:numId="19">
    <w:abstractNumId w:val="13"/>
  </w:num>
  <w:num w:numId="20">
    <w:abstractNumId w:val="19"/>
  </w:num>
  <w:num w:numId="21">
    <w:abstractNumId w:val="16"/>
  </w:num>
  <w:num w:numId="22">
    <w:abstractNumId w:val="11"/>
  </w:num>
  <w:num w:numId="23">
    <w:abstractNumId w:val="7"/>
  </w:num>
  <w:num w:numId="24">
    <w:abstractNumId w:val="15"/>
  </w:num>
  <w:num w:numId="25">
    <w:abstractNumId w:val="10"/>
  </w:num>
  <w:num w:numId="26">
    <w:abstractNumId w:val="12"/>
  </w:num>
  <w:num w:numId="27">
    <w:abstractNumId w:val="17"/>
  </w:num>
  <w:num w:numId="28">
    <w:abstractNumId w:val="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A87"/>
    <w:rsid w:val="000A6BCB"/>
    <w:rsid w:val="000B0C8D"/>
    <w:rsid w:val="000E1CD9"/>
    <w:rsid w:val="0012137B"/>
    <w:rsid w:val="00252CC6"/>
    <w:rsid w:val="002979C4"/>
    <w:rsid w:val="002E6706"/>
    <w:rsid w:val="0032777F"/>
    <w:rsid w:val="00331476"/>
    <w:rsid w:val="00351D98"/>
    <w:rsid w:val="00421BA0"/>
    <w:rsid w:val="005B2D91"/>
    <w:rsid w:val="00631305"/>
    <w:rsid w:val="006508A0"/>
    <w:rsid w:val="00736F77"/>
    <w:rsid w:val="007D3A87"/>
    <w:rsid w:val="007E602F"/>
    <w:rsid w:val="008915AE"/>
    <w:rsid w:val="00915716"/>
    <w:rsid w:val="00943F7D"/>
    <w:rsid w:val="009514C2"/>
    <w:rsid w:val="009578AA"/>
    <w:rsid w:val="00962A81"/>
    <w:rsid w:val="009E062E"/>
    <w:rsid w:val="00A90702"/>
    <w:rsid w:val="00AA0C49"/>
    <w:rsid w:val="00AD5AC9"/>
    <w:rsid w:val="00B345A5"/>
    <w:rsid w:val="00B54580"/>
    <w:rsid w:val="00B763D9"/>
    <w:rsid w:val="00BE286A"/>
    <w:rsid w:val="00C15570"/>
    <w:rsid w:val="00C94A59"/>
    <w:rsid w:val="00CB70E3"/>
    <w:rsid w:val="00CD4447"/>
    <w:rsid w:val="00CE6316"/>
    <w:rsid w:val="00D11A9A"/>
    <w:rsid w:val="00DB0FE8"/>
    <w:rsid w:val="00EC2698"/>
    <w:rsid w:val="00EC5EF5"/>
    <w:rsid w:val="00F77BE5"/>
    <w:rsid w:val="00FC4318"/>
    <w:rsid w:val="00FD16D6"/>
    <w:rsid w:val="00FE660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4EDD817-802D-4A72-9627-ABAE10FBA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rPr>
  </w:style>
  <w:style w:type="paragraph" w:styleId="Heading1">
    <w:name w:val="heading 1"/>
    <w:basedOn w:val="Normal"/>
    <w:next w:val="Normal"/>
    <w:link w:val="Heading1Char"/>
    <w:uiPriority w:val="9"/>
    <w:qFormat/>
    <w:rsid w:val="007D3A87"/>
    <w:pPr>
      <w:widowControl w:val="0"/>
      <w:autoSpaceDE w:val="0"/>
      <w:autoSpaceDN w:val="0"/>
      <w:adjustRightInd w:val="0"/>
      <w:spacing w:after="0" w:line="240" w:lineRule="auto"/>
      <w:outlineLvl w:val="0"/>
    </w:pPr>
    <w:rPr>
      <w:rFonts w:ascii="Times New Roman" w:hAnsi="Times New Roman" w:cs="Times New Roman"/>
      <w:color w:val="000000"/>
      <w:kern w:val="24"/>
      <w:sz w:val="64"/>
      <w:szCs w:val="64"/>
      <w:lang w:val="en-US"/>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170" w:hanging="450"/>
      <w:outlineLvl w:val="1"/>
    </w:pPr>
    <w:rPr>
      <w:rFonts w:ascii="Times New Roman" w:hAnsi="Times New Roman" w:cs="Times New Roman"/>
      <w:color w:val="000000"/>
      <w:kern w:val="24"/>
      <w:sz w:val="56"/>
      <w:szCs w:val="56"/>
      <w:lang w:val="en-US"/>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8"/>
      <w:szCs w:val="48"/>
      <w:lang w:val="en-US"/>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sz w:val="40"/>
      <w:szCs w:val="40"/>
      <w:lang w:val="en-US"/>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sz w:val="40"/>
      <w:szCs w:val="40"/>
      <w:lang w:val="en-US"/>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sz w:val="40"/>
      <w:szCs w:val="40"/>
      <w:lang w:val="en-US"/>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sz w:val="40"/>
      <w:szCs w:val="40"/>
      <w:lang w:val="en-US"/>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sz w:val="40"/>
      <w:szCs w:val="40"/>
      <w:lang w:val="en-US"/>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sz w:val="40"/>
      <w:szCs w:val="4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D3A87"/>
    <w:rPr>
      <w:rFonts w:ascii="Times New Roman" w:hAnsi="Times New Roman" w:cs="Times New Roman"/>
      <w:color w:val="000000"/>
      <w:kern w:val="24"/>
      <w:sz w:val="64"/>
      <w:szCs w:val="64"/>
      <w:lang w:val="en-US"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Title">
    <w:name w:val="Title"/>
    <w:basedOn w:val="Normal"/>
    <w:next w:val="Normal"/>
    <w:link w:val="TitleChar"/>
    <w:uiPriority w:val="10"/>
    <w:qFormat/>
    <w:rsid w:val="007D3A87"/>
    <w:pPr>
      <w:spacing w:before="240" w:after="60"/>
      <w:jc w:val="center"/>
      <w:outlineLvl w:val="0"/>
    </w:pPr>
    <w:rPr>
      <w:rFonts w:asciiTheme="majorHAnsi" w:eastAsiaTheme="majorEastAsia" w:hAnsiTheme="majorHAnsi" w:cs="Times New Roman"/>
      <w:b/>
      <w:bCs/>
      <w:kern w:val="28"/>
      <w:sz w:val="32"/>
      <w:szCs w:val="32"/>
    </w:rPr>
  </w:style>
  <w:style w:type="character" w:customStyle="1" w:styleId="TitleChar">
    <w:name w:val="Title Char"/>
    <w:basedOn w:val="DefaultParagraphFont"/>
    <w:link w:val="Title"/>
    <w:uiPriority w:val="10"/>
    <w:locked/>
    <w:rsid w:val="007D3A87"/>
    <w:rPr>
      <w:rFonts w:asciiTheme="majorHAnsi" w:eastAsiaTheme="majorEastAsia" w:hAnsiTheme="majorHAnsi" w:cs="Times New Roman"/>
      <w:b/>
      <w:bCs/>
      <w:kern w:val="28"/>
      <w:sz w:val="32"/>
      <w:szCs w:val="32"/>
    </w:rPr>
  </w:style>
  <w:style w:type="paragraph" w:styleId="BalloonText">
    <w:name w:val="Balloon Text"/>
    <w:basedOn w:val="Normal"/>
    <w:link w:val="BalloonTextChar"/>
    <w:uiPriority w:val="99"/>
    <w:semiHidden/>
    <w:unhideWhenUsed/>
    <w:rsid w:val="000A6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6BCB"/>
    <w:rPr>
      <w:rFonts w:ascii="Tahoma" w:hAnsi="Tahoma" w:cs="Tahoma"/>
      <w:sz w:val="16"/>
      <w:szCs w:val="16"/>
    </w:rPr>
  </w:style>
  <w:style w:type="paragraph" w:styleId="NormalWeb">
    <w:name w:val="Normal (Web)"/>
    <w:basedOn w:val="Normal"/>
    <w:uiPriority w:val="99"/>
    <w:unhideWhenUsed/>
    <w:rsid w:val="00C94A59"/>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C94A59"/>
    <w:pPr>
      <w:spacing w:after="0" w:line="240" w:lineRule="auto"/>
      <w:ind w:left="720"/>
      <w:contextualSpacing/>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39455">
      <w:bodyDiv w:val="1"/>
      <w:marLeft w:val="0"/>
      <w:marRight w:val="0"/>
      <w:marTop w:val="0"/>
      <w:marBottom w:val="0"/>
      <w:divBdr>
        <w:top w:val="none" w:sz="0" w:space="0" w:color="auto"/>
        <w:left w:val="none" w:sz="0" w:space="0" w:color="auto"/>
        <w:bottom w:val="none" w:sz="0" w:space="0" w:color="auto"/>
        <w:right w:val="none" w:sz="0" w:space="0" w:color="auto"/>
      </w:divBdr>
      <w:divsChild>
        <w:div w:id="803431205">
          <w:marLeft w:val="446"/>
          <w:marRight w:val="0"/>
          <w:marTop w:val="0"/>
          <w:marBottom w:val="0"/>
          <w:divBdr>
            <w:top w:val="none" w:sz="0" w:space="0" w:color="auto"/>
            <w:left w:val="none" w:sz="0" w:space="0" w:color="auto"/>
            <w:bottom w:val="none" w:sz="0" w:space="0" w:color="auto"/>
            <w:right w:val="none" w:sz="0" w:space="0" w:color="auto"/>
          </w:divBdr>
        </w:div>
        <w:div w:id="1130175582">
          <w:marLeft w:val="446"/>
          <w:marRight w:val="0"/>
          <w:marTop w:val="0"/>
          <w:marBottom w:val="0"/>
          <w:divBdr>
            <w:top w:val="none" w:sz="0" w:space="0" w:color="auto"/>
            <w:left w:val="none" w:sz="0" w:space="0" w:color="auto"/>
            <w:bottom w:val="none" w:sz="0" w:space="0" w:color="auto"/>
            <w:right w:val="none" w:sz="0" w:space="0" w:color="auto"/>
          </w:divBdr>
        </w:div>
        <w:div w:id="818851">
          <w:marLeft w:val="446"/>
          <w:marRight w:val="0"/>
          <w:marTop w:val="0"/>
          <w:marBottom w:val="0"/>
          <w:divBdr>
            <w:top w:val="none" w:sz="0" w:space="0" w:color="auto"/>
            <w:left w:val="none" w:sz="0" w:space="0" w:color="auto"/>
            <w:bottom w:val="none" w:sz="0" w:space="0" w:color="auto"/>
            <w:right w:val="none" w:sz="0" w:space="0" w:color="auto"/>
          </w:divBdr>
        </w:div>
        <w:div w:id="1737779220">
          <w:marLeft w:val="446"/>
          <w:marRight w:val="0"/>
          <w:marTop w:val="0"/>
          <w:marBottom w:val="0"/>
          <w:divBdr>
            <w:top w:val="none" w:sz="0" w:space="0" w:color="auto"/>
            <w:left w:val="none" w:sz="0" w:space="0" w:color="auto"/>
            <w:bottom w:val="none" w:sz="0" w:space="0" w:color="auto"/>
            <w:right w:val="none" w:sz="0" w:space="0" w:color="auto"/>
          </w:divBdr>
        </w:div>
        <w:div w:id="241329942">
          <w:marLeft w:val="446"/>
          <w:marRight w:val="0"/>
          <w:marTop w:val="0"/>
          <w:marBottom w:val="0"/>
          <w:divBdr>
            <w:top w:val="none" w:sz="0" w:space="0" w:color="auto"/>
            <w:left w:val="none" w:sz="0" w:space="0" w:color="auto"/>
            <w:bottom w:val="none" w:sz="0" w:space="0" w:color="auto"/>
            <w:right w:val="none" w:sz="0" w:space="0" w:color="auto"/>
          </w:divBdr>
        </w:div>
        <w:div w:id="1148329359">
          <w:marLeft w:val="1166"/>
          <w:marRight w:val="0"/>
          <w:marTop w:val="0"/>
          <w:marBottom w:val="0"/>
          <w:divBdr>
            <w:top w:val="none" w:sz="0" w:space="0" w:color="auto"/>
            <w:left w:val="none" w:sz="0" w:space="0" w:color="auto"/>
            <w:bottom w:val="none" w:sz="0" w:space="0" w:color="auto"/>
            <w:right w:val="none" w:sz="0" w:space="0" w:color="auto"/>
          </w:divBdr>
        </w:div>
        <w:div w:id="1788235922">
          <w:marLeft w:val="1166"/>
          <w:marRight w:val="0"/>
          <w:marTop w:val="0"/>
          <w:marBottom w:val="0"/>
          <w:divBdr>
            <w:top w:val="none" w:sz="0" w:space="0" w:color="auto"/>
            <w:left w:val="none" w:sz="0" w:space="0" w:color="auto"/>
            <w:bottom w:val="none" w:sz="0" w:space="0" w:color="auto"/>
            <w:right w:val="none" w:sz="0" w:space="0" w:color="auto"/>
          </w:divBdr>
        </w:div>
      </w:divsChild>
    </w:div>
    <w:div w:id="736783892">
      <w:marLeft w:val="0"/>
      <w:marRight w:val="0"/>
      <w:marTop w:val="0"/>
      <w:marBottom w:val="0"/>
      <w:divBdr>
        <w:top w:val="none" w:sz="0" w:space="0" w:color="auto"/>
        <w:left w:val="none" w:sz="0" w:space="0" w:color="auto"/>
        <w:bottom w:val="none" w:sz="0" w:space="0" w:color="auto"/>
        <w:right w:val="none" w:sz="0" w:space="0" w:color="auto"/>
      </w:divBdr>
      <w:divsChild>
        <w:div w:id="736783891">
          <w:marLeft w:val="0"/>
          <w:marRight w:val="0"/>
          <w:marTop w:val="120"/>
          <w:marBottom w:val="0"/>
          <w:divBdr>
            <w:top w:val="none" w:sz="0" w:space="0" w:color="auto"/>
            <w:left w:val="none" w:sz="0" w:space="0" w:color="auto"/>
            <w:bottom w:val="none" w:sz="0" w:space="0" w:color="auto"/>
            <w:right w:val="none" w:sz="0" w:space="0" w:color="auto"/>
          </w:divBdr>
        </w:div>
        <w:div w:id="736783896">
          <w:marLeft w:val="0"/>
          <w:marRight w:val="0"/>
          <w:marTop w:val="120"/>
          <w:marBottom w:val="0"/>
          <w:divBdr>
            <w:top w:val="none" w:sz="0" w:space="0" w:color="auto"/>
            <w:left w:val="none" w:sz="0" w:space="0" w:color="auto"/>
            <w:bottom w:val="none" w:sz="0" w:space="0" w:color="auto"/>
            <w:right w:val="none" w:sz="0" w:space="0" w:color="auto"/>
          </w:divBdr>
        </w:div>
        <w:div w:id="736783897">
          <w:marLeft w:val="0"/>
          <w:marRight w:val="0"/>
          <w:marTop w:val="120"/>
          <w:marBottom w:val="0"/>
          <w:divBdr>
            <w:top w:val="none" w:sz="0" w:space="0" w:color="auto"/>
            <w:left w:val="none" w:sz="0" w:space="0" w:color="auto"/>
            <w:bottom w:val="none" w:sz="0" w:space="0" w:color="auto"/>
            <w:right w:val="none" w:sz="0" w:space="0" w:color="auto"/>
          </w:divBdr>
        </w:div>
        <w:div w:id="736783902">
          <w:marLeft w:val="0"/>
          <w:marRight w:val="0"/>
          <w:marTop w:val="120"/>
          <w:marBottom w:val="0"/>
          <w:divBdr>
            <w:top w:val="none" w:sz="0" w:space="0" w:color="auto"/>
            <w:left w:val="none" w:sz="0" w:space="0" w:color="auto"/>
            <w:bottom w:val="none" w:sz="0" w:space="0" w:color="auto"/>
            <w:right w:val="none" w:sz="0" w:space="0" w:color="auto"/>
          </w:divBdr>
        </w:div>
        <w:div w:id="736783903">
          <w:marLeft w:val="0"/>
          <w:marRight w:val="0"/>
          <w:marTop w:val="120"/>
          <w:marBottom w:val="0"/>
          <w:divBdr>
            <w:top w:val="none" w:sz="0" w:space="0" w:color="auto"/>
            <w:left w:val="none" w:sz="0" w:space="0" w:color="auto"/>
            <w:bottom w:val="none" w:sz="0" w:space="0" w:color="auto"/>
            <w:right w:val="none" w:sz="0" w:space="0" w:color="auto"/>
          </w:divBdr>
        </w:div>
      </w:divsChild>
    </w:div>
    <w:div w:id="736783894">
      <w:marLeft w:val="0"/>
      <w:marRight w:val="0"/>
      <w:marTop w:val="0"/>
      <w:marBottom w:val="0"/>
      <w:divBdr>
        <w:top w:val="none" w:sz="0" w:space="0" w:color="auto"/>
        <w:left w:val="none" w:sz="0" w:space="0" w:color="auto"/>
        <w:bottom w:val="none" w:sz="0" w:space="0" w:color="auto"/>
        <w:right w:val="none" w:sz="0" w:space="0" w:color="auto"/>
      </w:divBdr>
      <w:divsChild>
        <w:div w:id="736783898">
          <w:marLeft w:val="0"/>
          <w:marRight w:val="0"/>
          <w:marTop w:val="120"/>
          <w:marBottom w:val="0"/>
          <w:divBdr>
            <w:top w:val="none" w:sz="0" w:space="0" w:color="auto"/>
            <w:left w:val="none" w:sz="0" w:space="0" w:color="auto"/>
            <w:bottom w:val="none" w:sz="0" w:space="0" w:color="auto"/>
            <w:right w:val="none" w:sz="0" w:space="0" w:color="auto"/>
          </w:divBdr>
        </w:div>
        <w:div w:id="736783904">
          <w:marLeft w:val="0"/>
          <w:marRight w:val="0"/>
          <w:marTop w:val="120"/>
          <w:marBottom w:val="0"/>
          <w:divBdr>
            <w:top w:val="none" w:sz="0" w:space="0" w:color="auto"/>
            <w:left w:val="none" w:sz="0" w:space="0" w:color="auto"/>
            <w:bottom w:val="none" w:sz="0" w:space="0" w:color="auto"/>
            <w:right w:val="none" w:sz="0" w:space="0" w:color="auto"/>
          </w:divBdr>
        </w:div>
        <w:div w:id="736783905">
          <w:marLeft w:val="0"/>
          <w:marRight w:val="0"/>
          <w:marTop w:val="120"/>
          <w:marBottom w:val="0"/>
          <w:divBdr>
            <w:top w:val="none" w:sz="0" w:space="0" w:color="auto"/>
            <w:left w:val="none" w:sz="0" w:space="0" w:color="auto"/>
            <w:bottom w:val="none" w:sz="0" w:space="0" w:color="auto"/>
            <w:right w:val="none" w:sz="0" w:space="0" w:color="auto"/>
          </w:divBdr>
        </w:div>
        <w:div w:id="736783915">
          <w:marLeft w:val="0"/>
          <w:marRight w:val="0"/>
          <w:marTop w:val="120"/>
          <w:marBottom w:val="0"/>
          <w:divBdr>
            <w:top w:val="none" w:sz="0" w:space="0" w:color="auto"/>
            <w:left w:val="none" w:sz="0" w:space="0" w:color="auto"/>
            <w:bottom w:val="none" w:sz="0" w:space="0" w:color="auto"/>
            <w:right w:val="none" w:sz="0" w:space="0" w:color="auto"/>
          </w:divBdr>
        </w:div>
        <w:div w:id="736783916">
          <w:marLeft w:val="0"/>
          <w:marRight w:val="0"/>
          <w:marTop w:val="120"/>
          <w:marBottom w:val="0"/>
          <w:divBdr>
            <w:top w:val="none" w:sz="0" w:space="0" w:color="auto"/>
            <w:left w:val="none" w:sz="0" w:space="0" w:color="auto"/>
            <w:bottom w:val="none" w:sz="0" w:space="0" w:color="auto"/>
            <w:right w:val="none" w:sz="0" w:space="0" w:color="auto"/>
          </w:divBdr>
        </w:div>
      </w:divsChild>
    </w:div>
    <w:div w:id="736783895">
      <w:marLeft w:val="0"/>
      <w:marRight w:val="0"/>
      <w:marTop w:val="0"/>
      <w:marBottom w:val="0"/>
      <w:divBdr>
        <w:top w:val="none" w:sz="0" w:space="0" w:color="auto"/>
        <w:left w:val="none" w:sz="0" w:space="0" w:color="auto"/>
        <w:bottom w:val="none" w:sz="0" w:space="0" w:color="auto"/>
        <w:right w:val="none" w:sz="0" w:space="0" w:color="auto"/>
      </w:divBdr>
      <w:divsChild>
        <w:div w:id="736783890">
          <w:marLeft w:val="0"/>
          <w:marRight w:val="0"/>
          <w:marTop w:val="120"/>
          <w:marBottom w:val="0"/>
          <w:divBdr>
            <w:top w:val="none" w:sz="0" w:space="0" w:color="auto"/>
            <w:left w:val="none" w:sz="0" w:space="0" w:color="auto"/>
            <w:bottom w:val="none" w:sz="0" w:space="0" w:color="auto"/>
            <w:right w:val="none" w:sz="0" w:space="0" w:color="auto"/>
          </w:divBdr>
        </w:div>
        <w:div w:id="736783899">
          <w:marLeft w:val="0"/>
          <w:marRight w:val="0"/>
          <w:marTop w:val="120"/>
          <w:marBottom w:val="0"/>
          <w:divBdr>
            <w:top w:val="none" w:sz="0" w:space="0" w:color="auto"/>
            <w:left w:val="none" w:sz="0" w:space="0" w:color="auto"/>
            <w:bottom w:val="none" w:sz="0" w:space="0" w:color="auto"/>
            <w:right w:val="none" w:sz="0" w:space="0" w:color="auto"/>
          </w:divBdr>
        </w:div>
        <w:div w:id="736783900">
          <w:marLeft w:val="0"/>
          <w:marRight w:val="0"/>
          <w:marTop w:val="120"/>
          <w:marBottom w:val="0"/>
          <w:divBdr>
            <w:top w:val="none" w:sz="0" w:space="0" w:color="auto"/>
            <w:left w:val="none" w:sz="0" w:space="0" w:color="auto"/>
            <w:bottom w:val="none" w:sz="0" w:space="0" w:color="auto"/>
            <w:right w:val="none" w:sz="0" w:space="0" w:color="auto"/>
          </w:divBdr>
        </w:div>
        <w:div w:id="736783907">
          <w:marLeft w:val="0"/>
          <w:marRight w:val="0"/>
          <w:marTop w:val="120"/>
          <w:marBottom w:val="0"/>
          <w:divBdr>
            <w:top w:val="none" w:sz="0" w:space="0" w:color="auto"/>
            <w:left w:val="none" w:sz="0" w:space="0" w:color="auto"/>
            <w:bottom w:val="none" w:sz="0" w:space="0" w:color="auto"/>
            <w:right w:val="none" w:sz="0" w:space="0" w:color="auto"/>
          </w:divBdr>
        </w:div>
        <w:div w:id="736783913">
          <w:marLeft w:val="0"/>
          <w:marRight w:val="0"/>
          <w:marTop w:val="120"/>
          <w:marBottom w:val="0"/>
          <w:divBdr>
            <w:top w:val="none" w:sz="0" w:space="0" w:color="auto"/>
            <w:left w:val="none" w:sz="0" w:space="0" w:color="auto"/>
            <w:bottom w:val="none" w:sz="0" w:space="0" w:color="auto"/>
            <w:right w:val="none" w:sz="0" w:space="0" w:color="auto"/>
          </w:divBdr>
        </w:div>
      </w:divsChild>
    </w:div>
    <w:div w:id="736783909">
      <w:marLeft w:val="0"/>
      <w:marRight w:val="0"/>
      <w:marTop w:val="0"/>
      <w:marBottom w:val="0"/>
      <w:divBdr>
        <w:top w:val="none" w:sz="0" w:space="0" w:color="auto"/>
        <w:left w:val="none" w:sz="0" w:space="0" w:color="auto"/>
        <w:bottom w:val="none" w:sz="0" w:space="0" w:color="auto"/>
        <w:right w:val="none" w:sz="0" w:space="0" w:color="auto"/>
      </w:divBdr>
    </w:div>
    <w:div w:id="736783910">
      <w:marLeft w:val="0"/>
      <w:marRight w:val="0"/>
      <w:marTop w:val="0"/>
      <w:marBottom w:val="0"/>
      <w:divBdr>
        <w:top w:val="none" w:sz="0" w:space="0" w:color="auto"/>
        <w:left w:val="none" w:sz="0" w:space="0" w:color="auto"/>
        <w:bottom w:val="none" w:sz="0" w:space="0" w:color="auto"/>
        <w:right w:val="none" w:sz="0" w:space="0" w:color="auto"/>
      </w:divBdr>
    </w:div>
    <w:div w:id="736783912">
      <w:marLeft w:val="0"/>
      <w:marRight w:val="0"/>
      <w:marTop w:val="0"/>
      <w:marBottom w:val="0"/>
      <w:divBdr>
        <w:top w:val="none" w:sz="0" w:space="0" w:color="auto"/>
        <w:left w:val="none" w:sz="0" w:space="0" w:color="auto"/>
        <w:bottom w:val="none" w:sz="0" w:space="0" w:color="auto"/>
        <w:right w:val="none" w:sz="0" w:space="0" w:color="auto"/>
      </w:divBdr>
      <w:divsChild>
        <w:div w:id="736783893">
          <w:marLeft w:val="0"/>
          <w:marRight w:val="0"/>
          <w:marTop w:val="120"/>
          <w:marBottom w:val="0"/>
          <w:divBdr>
            <w:top w:val="none" w:sz="0" w:space="0" w:color="auto"/>
            <w:left w:val="none" w:sz="0" w:space="0" w:color="auto"/>
            <w:bottom w:val="none" w:sz="0" w:space="0" w:color="auto"/>
            <w:right w:val="none" w:sz="0" w:space="0" w:color="auto"/>
          </w:divBdr>
        </w:div>
        <w:div w:id="736783901">
          <w:marLeft w:val="0"/>
          <w:marRight w:val="0"/>
          <w:marTop w:val="120"/>
          <w:marBottom w:val="0"/>
          <w:divBdr>
            <w:top w:val="none" w:sz="0" w:space="0" w:color="auto"/>
            <w:left w:val="none" w:sz="0" w:space="0" w:color="auto"/>
            <w:bottom w:val="none" w:sz="0" w:space="0" w:color="auto"/>
            <w:right w:val="none" w:sz="0" w:space="0" w:color="auto"/>
          </w:divBdr>
        </w:div>
        <w:div w:id="736783906">
          <w:marLeft w:val="0"/>
          <w:marRight w:val="0"/>
          <w:marTop w:val="120"/>
          <w:marBottom w:val="0"/>
          <w:divBdr>
            <w:top w:val="none" w:sz="0" w:space="0" w:color="auto"/>
            <w:left w:val="none" w:sz="0" w:space="0" w:color="auto"/>
            <w:bottom w:val="none" w:sz="0" w:space="0" w:color="auto"/>
            <w:right w:val="none" w:sz="0" w:space="0" w:color="auto"/>
          </w:divBdr>
        </w:div>
        <w:div w:id="736783908">
          <w:marLeft w:val="0"/>
          <w:marRight w:val="0"/>
          <w:marTop w:val="120"/>
          <w:marBottom w:val="0"/>
          <w:divBdr>
            <w:top w:val="none" w:sz="0" w:space="0" w:color="auto"/>
            <w:left w:val="none" w:sz="0" w:space="0" w:color="auto"/>
            <w:bottom w:val="none" w:sz="0" w:space="0" w:color="auto"/>
            <w:right w:val="none" w:sz="0" w:space="0" w:color="auto"/>
          </w:divBdr>
        </w:div>
        <w:div w:id="736783911">
          <w:marLeft w:val="0"/>
          <w:marRight w:val="0"/>
          <w:marTop w:val="120"/>
          <w:marBottom w:val="0"/>
          <w:divBdr>
            <w:top w:val="none" w:sz="0" w:space="0" w:color="auto"/>
            <w:left w:val="none" w:sz="0" w:space="0" w:color="auto"/>
            <w:bottom w:val="none" w:sz="0" w:space="0" w:color="auto"/>
            <w:right w:val="none" w:sz="0" w:space="0" w:color="auto"/>
          </w:divBdr>
        </w:div>
      </w:divsChild>
    </w:div>
    <w:div w:id="7367839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652DD-C3A7-4BF5-A90B-4F23145ED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1293</Words>
  <Characters>7373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IT Resources</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Tristram</dc:creator>
  <cp:keywords/>
  <dc:description/>
  <cp:lastModifiedBy>Jane Hawkeswood</cp:lastModifiedBy>
  <cp:revision>2</cp:revision>
  <cp:lastPrinted>2016-03-04T23:36:00Z</cp:lastPrinted>
  <dcterms:created xsi:type="dcterms:W3CDTF">2016-03-11T03:33:00Z</dcterms:created>
  <dcterms:modified xsi:type="dcterms:W3CDTF">2016-03-11T03:33:00Z</dcterms:modified>
</cp:coreProperties>
</file>