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3CA" w:rsidRPr="00E27B10" w:rsidRDefault="007F69BB" w:rsidP="007F69BB">
      <w:pPr>
        <w:spacing w:before="40" w:after="60"/>
        <w:rPr>
          <w:rFonts w:ascii="Verdana" w:hAnsi="Verdana"/>
          <w:color w:val="FFFFFF" w:themeColor="background1"/>
          <w:sz w:val="22"/>
          <w:szCs w:val="22"/>
        </w:rPr>
      </w:pPr>
      <w:sdt>
        <w:sdtPr>
          <w:rPr>
            <w:rFonts w:ascii="Verdana" w:eastAsia="Times New Roman" w:hAnsi="Verdana" w:cs="Arial"/>
            <w:b/>
            <w:bCs/>
            <w:color w:val="FFFFFF" w:themeColor="background1"/>
            <w:sz w:val="22"/>
            <w:szCs w:val="22"/>
            <w:lang w:val="en-AU" w:eastAsia="zh-CN"/>
          </w:rPr>
          <w:alias w:val="First Paragraph"/>
          <w:tag w:val="First Paragraph"/>
          <w:id w:val="514040519"/>
          <w:lock w:val="sdtLocked"/>
          <w:placeholder>
            <w:docPart w:val="83553F7F1B7047AEA1EEA09D55C6C3F1"/>
          </w:placeholder>
          <w15:appearance w15:val="hidden"/>
          <w:text w:multiLine="1"/>
        </w:sdtPr>
        <w:sdtContent>
          <w:r w:rsidRPr="00E27B10">
            <w:rPr>
              <w:rFonts w:ascii="Times New Roman" w:eastAsia="Times New Roman" w:hAnsi="Times New Roman"/>
              <w:color w:val="000000"/>
              <w:sz w:val="22"/>
              <w:szCs w:val="22"/>
              <w:lang w:val="en-AU" w:eastAsia="en-AU"/>
            </w:rPr>
            <w:t>When describing learning problems in Australia, two frameworks are most commonly used by the education, community and government sectors. These are the learning difficulties framework, and the learning disability framework. Below is a summary of the main features of these two frameworks, and the differences between them.</w:t>
          </w:r>
        </w:sdtContent>
      </w:sdt>
    </w:p>
    <w:tbl>
      <w:tblPr>
        <w:tblW w:w="5009" w:type="pct"/>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4A0" w:firstRow="1" w:lastRow="0" w:firstColumn="1" w:lastColumn="0" w:noHBand="0" w:noVBand="1"/>
      </w:tblPr>
      <w:tblGrid>
        <w:gridCol w:w="4813"/>
        <w:gridCol w:w="4813"/>
      </w:tblGrid>
      <w:tr w:rsidR="007973CA" w:rsidRPr="009A3E22" w:rsidTr="00E550CD">
        <w:trPr>
          <w:trHeight w:val="803"/>
          <w:tblHeader/>
        </w:trPr>
        <w:tc>
          <w:tcPr>
            <w:tcW w:w="2500" w:type="pct"/>
            <w:vAlign w:val="center"/>
            <w:hideMark/>
          </w:tcPr>
          <w:p w:rsidR="007973CA" w:rsidRPr="00E550CD" w:rsidRDefault="007973CA" w:rsidP="00E550CD">
            <w:pPr>
              <w:spacing w:line="360" w:lineRule="auto"/>
              <w:jc w:val="center"/>
              <w:outlineLvl w:val="1"/>
              <w:rPr>
                <w:rFonts w:ascii="Verdana" w:eastAsia="Times New Roman" w:hAnsi="Verdana" w:cs="Arial"/>
                <w:b/>
                <w:bCs/>
                <w:color w:val="000000"/>
              </w:rPr>
            </w:pPr>
            <w:r w:rsidRPr="00E550CD">
              <w:rPr>
                <w:rFonts w:ascii="Verdana" w:eastAsia="Times New Roman" w:hAnsi="Verdana" w:cs="Arial"/>
                <w:b/>
                <w:bCs/>
                <w:color w:val="000000"/>
              </w:rPr>
              <w:t xml:space="preserve">Learning </w:t>
            </w:r>
            <w:r w:rsidRPr="00E550CD">
              <w:rPr>
                <w:rFonts w:ascii="Verdana" w:eastAsia="Times New Roman" w:hAnsi="Verdana" w:cs="Arial"/>
                <w:b/>
                <w:bCs/>
                <w:i/>
                <w:iCs/>
                <w:color w:val="000000"/>
              </w:rPr>
              <w:t>difficulty</w:t>
            </w:r>
            <w:bookmarkStart w:id="0" w:name="_GoBack"/>
            <w:bookmarkEnd w:id="0"/>
            <w:r w:rsidRPr="00E550CD">
              <w:rPr>
                <w:rFonts w:ascii="Verdana" w:eastAsia="Times New Roman" w:hAnsi="Verdana" w:cs="Arial"/>
                <w:b/>
                <w:bCs/>
                <w:i/>
                <w:iCs/>
                <w:color w:val="000000"/>
              </w:rPr>
              <w:t xml:space="preserve"> </w:t>
            </w:r>
            <w:r w:rsidRPr="00E550CD">
              <w:rPr>
                <w:rFonts w:ascii="Verdana" w:eastAsia="Times New Roman" w:hAnsi="Verdana" w:cs="Arial"/>
                <w:b/>
                <w:bCs/>
                <w:color w:val="000000"/>
              </w:rPr>
              <w:t>framework</w:t>
            </w:r>
          </w:p>
        </w:tc>
        <w:tc>
          <w:tcPr>
            <w:tcW w:w="2500" w:type="pct"/>
            <w:vAlign w:val="center"/>
            <w:hideMark/>
          </w:tcPr>
          <w:p w:rsidR="007973CA" w:rsidRPr="00E550CD" w:rsidRDefault="007973CA" w:rsidP="00E550CD">
            <w:pPr>
              <w:spacing w:line="360" w:lineRule="auto"/>
              <w:jc w:val="center"/>
              <w:outlineLvl w:val="1"/>
              <w:rPr>
                <w:rFonts w:ascii="Verdana" w:eastAsia="Times New Roman" w:hAnsi="Verdana" w:cs="Arial"/>
                <w:b/>
                <w:bCs/>
                <w:color w:val="000000"/>
              </w:rPr>
            </w:pPr>
            <w:r w:rsidRPr="00E550CD">
              <w:rPr>
                <w:rFonts w:ascii="Verdana" w:eastAsia="Times New Roman" w:hAnsi="Verdana" w:cs="Arial"/>
                <w:b/>
                <w:bCs/>
                <w:color w:val="000000"/>
              </w:rPr>
              <w:t xml:space="preserve">Learning </w:t>
            </w:r>
            <w:r w:rsidRPr="00E550CD">
              <w:rPr>
                <w:rFonts w:ascii="Verdana" w:eastAsia="Times New Roman" w:hAnsi="Verdana" w:cs="Arial"/>
                <w:b/>
                <w:bCs/>
                <w:i/>
                <w:iCs/>
                <w:color w:val="000000"/>
              </w:rPr>
              <w:t>disability</w:t>
            </w:r>
            <w:r w:rsidRPr="00E550CD">
              <w:rPr>
                <w:rFonts w:ascii="Verdana" w:eastAsia="Times New Roman" w:hAnsi="Verdana" w:cs="Arial"/>
                <w:b/>
                <w:bCs/>
                <w:color w:val="000000"/>
              </w:rPr>
              <w:t xml:space="preserve"> framework</w:t>
            </w:r>
          </w:p>
        </w:tc>
      </w:tr>
      <w:tr w:rsidR="007973CA" w:rsidRPr="009A3E22" w:rsidTr="005C5439">
        <w:trPr>
          <w:trHeight w:val="2045"/>
        </w:trPr>
        <w:tc>
          <w:tcPr>
            <w:tcW w:w="2500" w:type="pct"/>
            <w:tcMar>
              <w:top w:w="30" w:type="dxa"/>
              <w:left w:w="45" w:type="dxa"/>
              <w:bottom w:w="30" w:type="dxa"/>
              <w:right w:w="45" w:type="dxa"/>
            </w:tcMar>
            <w:hideMark/>
          </w:tcPr>
          <w:p w:rsidR="007973CA" w:rsidRPr="009A3E22" w:rsidRDefault="007973CA" w:rsidP="00E550CD">
            <w:pPr>
              <w:spacing w:line="276" w:lineRule="auto"/>
              <w:ind w:left="236" w:right="199"/>
              <w:rPr>
                <w:rFonts w:ascii="Arial" w:eastAsia="Times New Roman" w:hAnsi="Arial" w:cs="Arial"/>
                <w:color w:val="000000"/>
                <w:sz w:val="18"/>
                <w:szCs w:val="18"/>
              </w:rPr>
            </w:pPr>
            <w:r w:rsidRPr="009A3E22">
              <w:rPr>
                <w:rFonts w:ascii="Arial" w:eastAsia="Times New Roman" w:hAnsi="Arial" w:cs="Arial"/>
                <w:color w:val="000000"/>
                <w:sz w:val="18"/>
                <w:szCs w:val="18"/>
              </w:rPr>
              <w:t>Learning difficulty is a non-categorical definition, including all those who have difficulties learning one or more of the basic academic skills. The National Health &amp; Medical Research Council estimates 10 -16% of population have learning difficulties.</w:t>
            </w:r>
            <w:r w:rsidR="00A97897">
              <w:rPr>
                <w:rFonts w:ascii="Arial" w:eastAsia="Times New Roman" w:hAnsi="Arial" w:cs="Arial"/>
                <w:color w:val="000000"/>
                <w:sz w:val="18"/>
                <w:szCs w:val="18"/>
              </w:rPr>
              <w:t xml:space="preserve"> </w:t>
            </w:r>
            <w:r w:rsidRPr="00AF73A6">
              <w:rPr>
                <w:rFonts w:ascii="Arial" w:eastAsia="Times New Roman" w:hAnsi="Arial" w:cs="Arial"/>
                <w:b/>
                <w:bCs/>
                <w:color w:val="000000"/>
                <w:sz w:val="18"/>
                <w:szCs w:val="18"/>
              </w:rPr>
              <w:t>Note:</w:t>
            </w:r>
            <w:r w:rsidRPr="009A3E22">
              <w:rPr>
                <w:rFonts w:ascii="Arial" w:eastAsia="Times New Roman" w:hAnsi="Arial" w:cs="Arial"/>
                <w:color w:val="000000"/>
                <w:sz w:val="18"/>
                <w:szCs w:val="18"/>
              </w:rPr>
              <w:t xml:space="preserve"> This framework includes those who would be classified as having a learning disability under the learning disability framework; such people are often referred to as having specific or severe learning difficulties.</w:t>
            </w:r>
          </w:p>
        </w:tc>
        <w:tc>
          <w:tcPr>
            <w:tcW w:w="2500" w:type="pct"/>
            <w:tcMar>
              <w:top w:w="30" w:type="dxa"/>
              <w:left w:w="45" w:type="dxa"/>
              <w:bottom w:w="30" w:type="dxa"/>
              <w:right w:w="45" w:type="dxa"/>
            </w:tcMar>
            <w:hideMark/>
          </w:tcPr>
          <w:p w:rsidR="007973CA" w:rsidRPr="009A3E22" w:rsidRDefault="007973CA" w:rsidP="00E550CD">
            <w:pPr>
              <w:spacing w:line="276" w:lineRule="auto"/>
              <w:ind w:left="142" w:right="151"/>
              <w:rPr>
                <w:rFonts w:ascii="Arial" w:eastAsia="Times New Roman" w:hAnsi="Arial" w:cs="Arial"/>
                <w:color w:val="000000"/>
                <w:sz w:val="18"/>
                <w:szCs w:val="18"/>
              </w:rPr>
            </w:pPr>
            <w:r w:rsidRPr="009A3E22">
              <w:rPr>
                <w:rFonts w:ascii="Arial" w:eastAsia="Times New Roman" w:hAnsi="Arial" w:cs="Arial"/>
                <w:color w:val="000000"/>
                <w:sz w:val="18"/>
                <w:szCs w:val="18"/>
              </w:rPr>
              <w:t>Learning disability is a categorical definition based on diagnosis. The National Health and Medical Research Council estimates 2-4% of the population have learning disabilities.</w:t>
            </w:r>
          </w:p>
        </w:tc>
      </w:tr>
      <w:tr w:rsidR="007973CA" w:rsidRPr="009A3E22" w:rsidTr="005C5439">
        <w:trPr>
          <w:trHeight w:val="1196"/>
        </w:trPr>
        <w:tc>
          <w:tcPr>
            <w:tcW w:w="2500" w:type="pct"/>
            <w:tcMar>
              <w:top w:w="30" w:type="dxa"/>
              <w:left w:w="45" w:type="dxa"/>
              <w:bottom w:w="30" w:type="dxa"/>
              <w:right w:w="45" w:type="dxa"/>
            </w:tcMar>
            <w:hideMark/>
          </w:tcPr>
          <w:p w:rsidR="007973CA" w:rsidRPr="009A3E22" w:rsidRDefault="007973CA" w:rsidP="00E550CD">
            <w:pPr>
              <w:spacing w:line="276" w:lineRule="auto"/>
              <w:ind w:left="236" w:right="199"/>
              <w:rPr>
                <w:rFonts w:ascii="Arial" w:eastAsia="Times New Roman" w:hAnsi="Arial" w:cs="Arial"/>
                <w:color w:val="000000"/>
                <w:sz w:val="18"/>
                <w:szCs w:val="18"/>
              </w:rPr>
            </w:pPr>
            <w:r w:rsidRPr="009A3E22">
              <w:rPr>
                <w:rFonts w:ascii="Arial" w:eastAsia="Times New Roman" w:hAnsi="Arial" w:cs="Arial"/>
                <w:color w:val="000000"/>
                <w:sz w:val="18"/>
                <w:szCs w:val="18"/>
              </w:rPr>
              <w:t xml:space="preserve">Does not </w:t>
            </w:r>
            <w:proofErr w:type="spellStart"/>
            <w:r w:rsidRPr="009A3E22">
              <w:rPr>
                <w:rFonts w:ascii="Arial" w:eastAsia="Times New Roman" w:hAnsi="Arial" w:cs="Arial"/>
                <w:color w:val="000000"/>
                <w:sz w:val="18"/>
                <w:szCs w:val="18"/>
              </w:rPr>
              <w:t>recognise</w:t>
            </w:r>
            <w:proofErr w:type="spellEnd"/>
            <w:r w:rsidRPr="009A3E22">
              <w:rPr>
                <w:rFonts w:ascii="Arial" w:eastAsia="Times New Roman" w:hAnsi="Arial" w:cs="Arial"/>
                <w:color w:val="000000"/>
                <w:sz w:val="18"/>
                <w:szCs w:val="18"/>
              </w:rPr>
              <w:t xml:space="preserve"> the term 'learning disability' as distinct from the term 'learning difficulty'.</w:t>
            </w:r>
          </w:p>
        </w:tc>
        <w:tc>
          <w:tcPr>
            <w:tcW w:w="2500" w:type="pct"/>
            <w:tcMar>
              <w:top w:w="30" w:type="dxa"/>
              <w:left w:w="45" w:type="dxa"/>
              <w:bottom w:w="30" w:type="dxa"/>
              <w:right w:w="45" w:type="dxa"/>
            </w:tcMar>
            <w:hideMark/>
          </w:tcPr>
          <w:p w:rsidR="007973CA" w:rsidRPr="009A3E22" w:rsidRDefault="007973CA" w:rsidP="00E550CD">
            <w:pPr>
              <w:spacing w:line="276" w:lineRule="auto"/>
              <w:ind w:left="142" w:right="151"/>
              <w:rPr>
                <w:rFonts w:ascii="Arial" w:eastAsia="Times New Roman" w:hAnsi="Arial" w:cs="Arial"/>
                <w:color w:val="000000"/>
                <w:sz w:val="18"/>
                <w:szCs w:val="18"/>
              </w:rPr>
            </w:pPr>
            <w:r w:rsidRPr="009A3E22">
              <w:rPr>
                <w:rFonts w:ascii="Arial" w:eastAsia="Times New Roman" w:hAnsi="Arial" w:cs="Arial"/>
                <w:color w:val="000000"/>
                <w:sz w:val="18"/>
                <w:szCs w:val="18"/>
              </w:rPr>
              <w:t>Makes a distinction between 'learning difficulties' and 'learning disabilities'. Learning difficulties readily respond to intensive educational intervention. Learning disabilities are lifelong and pervasive, and do not respond readily to intensive education intervention.</w:t>
            </w:r>
          </w:p>
        </w:tc>
      </w:tr>
      <w:tr w:rsidR="007973CA" w:rsidRPr="009A3E22" w:rsidTr="005C5439">
        <w:tc>
          <w:tcPr>
            <w:tcW w:w="2500" w:type="pct"/>
            <w:tcMar>
              <w:top w:w="30" w:type="dxa"/>
              <w:left w:w="45" w:type="dxa"/>
              <w:bottom w:w="30" w:type="dxa"/>
              <w:right w:w="45" w:type="dxa"/>
            </w:tcMar>
            <w:hideMark/>
          </w:tcPr>
          <w:p w:rsidR="007973CA" w:rsidRPr="009A3E22" w:rsidRDefault="007973CA" w:rsidP="00E550CD">
            <w:pPr>
              <w:spacing w:line="276" w:lineRule="auto"/>
              <w:ind w:left="236" w:right="199"/>
              <w:rPr>
                <w:rFonts w:ascii="Arial" w:eastAsia="Times New Roman" w:hAnsi="Arial" w:cs="Arial"/>
                <w:color w:val="000000"/>
                <w:sz w:val="18"/>
                <w:szCs w:val="18"/>
              </w:rPr>
            </w:pPr>
            <w:r w:rsidRPr="009A3E22">
              <w:rPr>
                <w:rFonts w:ascii="Arial" w:eastAsia="Times New Roman" w:hAnsi="Arial" w:cs="Arial"/>
                <w:color w:val="000000"/>
                <w:sz w:val="18"/>
                <w:szCs w:val="18"/>
              </w:rPr>
              <w:t>Does not focus on the primary cause of the learning difficulty. The focus is on the functional educational difficulties rather than on specific causes, except where the cause may influence the type of educational intervention applied.</w:t>
            </w:r>
          </w:p>
        </w:tc>
        <w:tc>
          <w:tcPr>
            <w:tcW w:w="2500" w:type="pct"/>
            <w:tcMar>
              <w:top w:w="30" w:type="dxa"/>
              <w:left w:w="45" w:type="dxa"/>
              <w:bottom w:w="30" w:type="dxa"/>
              <w:right w:w="45" w:type="dxa"/>
            </w:tcMar>
            <w:hideMark/>
          </w:tcPr>
          <w:p w:rsidR="007973CA" w:rsidRPr="009A3E22" w:rsidRDefault="007973CA" w:rsidP="00E550CD">
            <w:pPr>
              <w:spacing w:line="276" w:lineRule="auto"/>
              <w:ind w:left="142" w:right="151"/>
              <w:rPr>
                <w:rFonts w:ascii="Arial" w:eastAsia="Times New Roman" w:hAnsi="Arial" w:cs="Arial"/>
                <w:color w:val="000000"/>
                <w:sz w:val="18"/>
                <w:szCs w:val="18"/>
              </w:rPr>
            </w:pPr>
            <w:r w:rsidRPr="009A3E22">
              <w:rPr>
                <w:rFonts w:ascii="Arial" w:eastAsia="Times New Roman" w:hAnsi="Arial" w:cs="Arial"/>
                <w:color w:val="000000"/>
                <w:sz w:val="18"/>
                <w:szCs w:val="18"/>
              </w:rPr>
              <w:t>Views learning disabilities as being of neurological origin. Views learning difficulties as resulting from specific causes, such as physical, educational, emotional, or environmental factors.</w:t>
            </w:r>
          </w:p>
        </w:tc>
      </w:tr>
      <w:tr w:rsidR="007973CA" w:rsidRPr="009A3E22" w:rsidTr="005C5439">
        <w:trPr>
          <w:trHeight w:val="946"/>
        </w:trPr>
        <w:tc>
          <w:tcPr>
            <w:tcW w:w="2500" w:type="pct"/>
            <w:tcMar>
              <w:top w:w="30" w:type="dxa"/>
              <w:left w:w="45" w:type="dxa"/>
              <w:bottom w:w="30" w:type="dxa"/>
              <w:right w:w="45" w:type="dxa"/>
            </w:tcMar>
            <w:hideMark/>
          </w:tcPr>
          <w:p w:rsidR="007973CA" w:rsidRPr="009A3E22" w:rsidRDefault="007973CA" w:rsidP="00E550CD">
            <w:pPr>
              <w:spacing w:line="276" w:lineRule="auto"/>
              <w:ind w:left="236" w:right="199"/>
              <w:rPr>
                <w:rFonts w:ascii="Arial" w:eastAsia="Times New Roman" w:hAnsi="Arial" w:cs="Arial"/>
                <w:color w:val="000000"/>
                <w:sz w:val="18"/>
                <w:szCs w:val="18"/>
              </w:rPr>
            </w:pPr>
            <w:r w:rsidRPr="009A3E22">
              <w:rPr>
                <w:rFonts w:ascii="Arial" w:eastAsia="Times New Roman" w:hAnsi="Arial" w:cs="Arial"/>
                <w:color w:val="000000"/>
                <w:sz w:val="18"/>
                <w:szCs w:val="18"/>
              </w:rPr>
              <w:t>Learning difficulties are viewed as responsive to intensive educational intervention.</w:t>
            </w:r>
          </w:p>
        </w:tc>
        <w:tc>
          <w:tcPr>
            <w:tcW w:w="2500" w:type="pct"/>
            <w:tcMar>
              <w:top w:w="30" w:type="dxa"/>
              <w:left w:w="45" w:type="dxa"/>
              <w:bottom w:w="30" w:type="dxa"/>
              <w:right w:w="45" w:type="dxa"/>
            </w:tcMar>
            <w:hideMark/>
          </w:tcPr>
          <w:p w:rsidR="007973CA" w:rsidRPr="009A3E22" w:rsidRDefault="007973CA" w:rsidP="00E550CD">
            <w:pPr>
              <w:spacing w:line="276" w:lineRule="auto"/>
              <w:ind w:left="142" w:right="151"/>
              <w:rPr>
                <w:rFonts w:ascii="Arial" w:eastAsia="Times New Roman" w:hAnsi="Arial" w:cs="Arial"/>
                <w:color w:val="000000"/>
                <w:sz w:val="18"/>
                <w:szCs w:val="18"/>
              </w:rPr>
            </w:pPr>
            <w:r w:rsidRPr="009A3E22">
              <w:rPr>
                <w:rFonts w:ascii="Arial" w:eastAsia="Times New Roman" w:hAnsi="Arial" w:cs="Arial"/>
                <w:color w:val="000000"/>
                <w:sz w:val="18"/>
                <w:szCs w:val="18"/>
              </w:rPr>
              <w:t>Learning disabilities are viewed as lifelong conditions which are highly resistant to educational interventions. Even with intensive, proven educational interventions, skills do not improve quickly or significantly.</w:t>
            </w:r>
          </w:p>
        </w:tc>
      </w:tr>
      <w:tr w:rsidR="007973CA" w:rsidRPr="009A3E22" w:rsidTr="005C5439">
        <w:tc>
          <w:tcPr>
            <w:tcW w:w="2500" w:type="pct"/>
            <w:tcMar>
              <w:top w:w="30" w:type="dxa"/>
              <w:left w:w="45" w:type="dxa"/>
              <w:bottom w:w="30" w:type="dxa"/>
              <w:right w:w="45" w:type="dxa"/>
            </w:tcMar>
            <w:hideMark/>
          </w:tcPr>
          <w:p w:rsidR="007973CA" w:rsidRPr="009A3E22" w:rsidRDefault="007973CA" w:rsidP="00E550CD">
            <w:pPr>
              <w:spacing w:line="276" w:lineRule="auto"/>
              <w:ind w:left="236" w:right="199"/>
              <w:rPr>
                <w:rFonts w:ascii="Arial" w:eastAsia="Times New Roman" w:hAnsi="Arial" w:cs="Arial"/>
                <w:color w:val="000000"/>
                <w:sz w:val="18"/>
                <w:szCs w:val="18"/>
              </w:rPr>
            </w:pPr>
            <w:r w:rsidRPr="009A3E22">
              <w:rPr>
                <w:rFonts w:ascii="Arial" w:eastAsia="Times New Roman" w:hAnsi="Arial" w:cs="Arial"/>
                <w:color w:val="000000"/>
                <w:sz w:val="18"/>
                <w:szCs w:val="18"/>
              </w:rPr>
              <w:t>Effective educational intervention will improve basic academic skills such as reading and writing, and will result in an improvement in the individual's academic achievement levels.</w:t>
            </w:r>
          </w:p>
        </w:tc>
        <w:tc>
          <w:tcPr>
            <w:tcW w:w="2500" w:type="pct"/>
            <w:tcMar>
              <w:top w:w="30" w:type="dxa"/>
              <w:left w:w="45" w:type="dxa"/>
              <w:bottom w:w="30" w:type="dxa"/>
              <w:right w:w="45" w:type="dxa"/>
            </w:tcMar>
            <w:hideMark/>
          </w:tcPr>
          <w:p w:rsidR="007973CA" w:rsidRPr="009A3E22" w:rsidRDefault="007973CA" w:rsidP="00E550CD">
            <w:pPr>
              <w:spacing w:line="276" w:lineRule="auto"/>
              <w:ind w:left="142" w:right="151"/>
              <w:rPr>
                <w:rFonts w:ascii="Arial" w:eastAsia="Times New Roman" w:hAnsi="Arial" w:cs="Arial"/>
                <w:color w:val="000000"/>
                <w:sz w:val="18"/>
                <w:szCs w:val="18"/>
              </w:rPr>
            </w:pPr>
            <w:r w:rsidRPr="009A3E22">
              <w:rPr>
                <w:rFonts w:ascii="Arial" w:eastAsia="Times New Roman" w:hAnsi="Arial" w:cs="Arial"/>
                <w:color w:val="000000"/>
                <w:sz w:val="18"/>
                <w:szCs w:val="18"/>
              </w:rPr>
              <w:t xml:space="preserve">Intensive educational intervention alone will assist individuals with learning difficulties, but will provide minimal results for individuals with learning disabilities. Academic adjustments and accommodations, and </w:t>
            </w:r>
            <w:proofErr w:type="spellStart"/>
            <w:r w:rsidRPr="009A3E22">
              <w:rPr>
                <w:rFonts w:ascii="Arial" w:eastAsia="Times New Roman" w:hAnsi="Arial" w:cs="Arial"/>
                <w:color w:val="000000"/>
                <w:sz w:val="18"/>
                <w:szCs w:val="18"/>
              </w:rPr>
              <w:t>individualised</w:t>
            </w:r>
            <w:proofErr w:type="spellEnd"/>
            <w:r w:rsidRPr="009A3E22">
              <w:rPr>
                <w:rFonts w:ascii="Arial" w:eastAsia="Times New Roman" w:hAnsi="Arial" w:cs="Arial"/>
                <w:color w:val="000000"/>
                <w:sz w:val="18"/>
                <w:szCs w:val="18"/>
              </w:rPr>
              <w:t xml:space="preserve"> learning strategies are necessary to enable individuals with learning disabilities to achieve at their ability level.</w:t>
            </w:r>
          </w:p>
        </w:tc>
      </w:tr>
      <w:tr w:rsidR="007973CA" w:rsidRPr="009A3E22" w:rsidTr="005C5439">
        <w:trPr>
          <w:trHeight w:val="888"/>
        </w:trPr>
        <w:tc>
          <w:tcPr>
            <w:tcW w:w="2500" w:type="pct"/>
            <w:tcMar>
              <w:top w:w="30" w:type="dxa"/>
              <w:left w:w="45" w:type="dxa"/>
              <w:bottom w:w="30" w:type="dxa"/>
              <w:right w:w="45" w:type="dxa"/>
            </w:tcMar>
            <w:hideMark/>
          </w:tcPr>
          <w:p w:rsidR="007973CA" w:rsidRPr="009A3E22" w:rsidRDefault="007973CA" w:rsidP="00E550CD">
            <w:pPr>
              <w:spacing w:line="276" w:lineRule="auto"/>
              <w:ind w:left="236" w:right="199"/>
              <w:rPr>
                <w:rFonts w:ascii="Arial" w:eastAsia="Times New Roman" w:hAnsi="Arial" w:cs="Arial"/>
                <w:color w:val="000000"/>
                <w:sz w:val="18"/>
                <w:szCs w:val="18"/>
              </w:rPr>
            </w:pPr>
            <w:r w:rsidRPr="009A3E22">
              <w:rPr>
                <w:rFonts w:ascii="Arial" w:eastAsia="Times New Roman" w:hAnsi="Arial" w:cs="Arial"/>
                <w:color w:val="000000"/>
                <w:sz w:val="18"/>
                <w:szCs w:val="18"/>
              </w:rPr>
              <w:t>The term 'learning difficulty' is used by some services, support groups and peak bodies, as well as in most areas of primary and secondary education.</w:t>
            </w:r>
          </w:p>
        </w:tc>
        <w:tc>
          <w:tcPr>
            <w:tcW w:w="2500" w:type="pct"/>
            <w:tcMar>
              <w:top w:w="30" w:type="dxa"/>
              <w:left w:w="45" w:type="dxa"/>
              <w:bottom w:w="30" w:type="dxa"/>
              <w:right w:w="45" w:type="dxa"/>
            </w:tcMar>
            <w:hideMark/>
          </w:tcPr>
          <w:p w:rsidR="007973CA" w:rsidRPr="009A3E22" w:rsidRDefault="007973CA" w:rsidP="00E550CD">
            <w:pPr>
              <w:spacing w:line="276" w:lineRule="auto"/>
              <w:ind w:left="142" w:right="151"/>
              <w:rPr>
                <w:rFonts w:ascii="Arial" w:eastAsia="Times New Roman" w:hAnsi="Arial" w:cs="Arial"/>
                <w:color w:val="000000"/>
                <w:sz w:val="18"/>
                <w:szCs w:val="18"/>
              </w:rPr>
            </w:pPr>
            <w:r w:rsidRPr="009A3E22">
              <w:rPr>
                <w:rFonts w:ascii="Arial" w:eastAsia="Times New Roman" w:hAnsi="Arial" w:cs="Arial"/>
                <w:color w:val="000000"/>
                <w:sz w:val="18"/>
                <w:szCs w:val="18"/>
              </w:rPr>
              <w:t>The term 'learning disability' is used by universities, TAFEs, most educational and clinical psychologists, speech pathologists and in some areas of school education</w:t>
            </w:r>
          </w:p>
        </w:tc>
      </w:tr>
      <w:tr w:rsidR="007973CA" w:rsidRPr="009A3E22" w:rsidTr="005C5439">
        <w:tc>
          <w:tcPr>
            <w:tcW w:w="2500" w:type="pct"/>
            <w:tcMar>
              <w:top w:w="30" w:type="dxa"/>
              <w:left w:w="45" w:type="dxa"/>
              <w:bottom w:w="30" w:type="dxa"/>
              <w:right w:w="45" w:type="dxa"/>
            </w:tcMar>
            <w:hideMark/>
          </w:tcPr>
          <w:p w:rsidR="007973CA" w:rsidRPr="009A3E22" w:rsidRDefault="007973CA" w:rsidP="00E550CD">
            <w:pPr>
              <w:spacing w:line="276" w:lineRule="auto"/>
              <w:ind w:left="236" w:right="199"/>
              <w:rPr>
                <w:rFonts w:ascii="Arial" w:eastAsia="Times New Roman" w:hAnsi="Arial" w:cs="Arial"/>
                <w:color w:val="000000"/>
                <w:sz w:val="18"/>
                <w:szCs w:val="18"/>
              </w:rPr>
            </w:pPr>
            <w:r w:rsidRPr="009A3E22">
              <w:rPr>
                <w:rFonts w:ascii="Arial" w:eastAsia="Times New Roman" w:hAnsi="Arial" w:cs="Arial"/>
                <w:color w:val="000000"/>
                <w:sz w:val="18"/>
                <w:szCs w:val="18"/>
              </w:rPr>
              <w:t xml:space="preserve">Learning difficulties are not </w:t>
            </w:r>
            <w:proofErr w:type="spellStart"/>
            <w:r w:rsidRPr="009A3E22">
              <w:rPr>
                <w:rFonts w:ascii="Arial" w:eastAsia="Times New Roman" w:hAnsi="Arial" w:cs="Arial"/>
                <w:color w:val="000000"/>
                <w:sz w:val="18"/>
                <w:szCs w:val="18"/>
              </w:rPr>
              <w:t>recognised</w:t>
            </w:r>
            <w:proofErr w:type="spellEnd"/>
            <w:r w:rsidRPr="009A3E22">
              <w:rPr>
                <w:rFonts w:ascii="Arial" w:eastAsia="Times New Roman" w:hAnsi="Arial" w:cs="Arial"/>
                <w:color w:val="000000"/>
                <w:sz w:val="18"/>
                <w:szCs w:val="18"/>
              </w:rPr>
              <w:t xml:space="preserve"> as disabilities under the Disability Discrimination Act and under state disability legislation. Learning difficulties arising from physical, emotional or environmental causes are not covered by the legislation because they are not assumed to be underlying disorders or malfunctions (</w:t>
            </w:r>
            <w:proofErr w:type="spellStart"/>
            <w:r w:rsidRPr="009A3E22">
              <w:rPr>
                <w:rFonts w:ascii="Arial" w:eastAsia="Times New Roman" w:hAnsi="Arial" w:cs="Arial"/>
                <w:color w:val="000000"/>
                <w:sz w:val="18"/>
                <w:szCs w:val="18"/>
              </w:rPr>
              <w:t>Puplick</w:t>
            </w:r>
            <w:proofErr w:type="spellEnd"/>
            <w:r w:rsidRPr="009A3E22">
              <w:rPr>
                <w:rFonts w:ascii="Arial" w:eastAsia="Times New Roman" w:hAnsi="Arial" w:cs="Arial"/>
                <w:color w:val="000000"/>
                <w:sz w:val="18"/>
                <w:szCs w:val="18"/>
              </w:rPr>
              <w:t>, 1995).</w:t>
            </w:r>
          </w:p>
        </w:tc>
        <w:tc>
          <w:tcPr>
            <w:tcW w:w="2500" w:type="pct"/>
            <w:tcMar>
              <w:top w:w="30" w:type="dxa"/>
              <w:left w:w="45" w:type="dxa"/>
              <w:bottom w:w="30" w:type="dxa"/>
              <w:right w:w="45" w:type="dxa"/>
            </w:tcMar>
            <w:hideMark/>
          </w:tcPr>
          <w:p w:rsidR="007973CA" w:rsidRPr="009A3E22" w:rsidRDefault="007973CA" w:rsidP="00E550CD">
            <w:pPr>
              <w:spacing w:line="276" w:lineRule="auto"/>
              <w:ind w:left="142" w:right="151"/>
              <w:rPr>
                <w:rFonts w:ascii="Arial" w:eastAsia="Times New Roman" w:hAnsi="Arial" w:cs="Arial"/>
                <w:color w:val="000000"/>
                <w:sz w:val="18"/>
                <w:szCs w:val="18"/>
              </w:rPr>
            </w:pPr>
            <w:r w:rsidRPr="009A3E22">
              <w:rPr>
                <w:rFonts w:ascii="Arial" w:eastAsia="Times New Roman" w:hAnsi="Arial" w:cs="Arial"/>
                <w:color w:val="000000"/>
                <w:sz w:val="18"/>
                <w:szCs w:val="18"/>
              </w:rPr>
              <w:t xml:space="preserve">Learning disabilities are legally </w:t>
            </w:r>
            <w:proofErr w:type="spellStart"/>
            <w:r w:rsidRPr="009A3E22">
              <w:rPr>
                <w:rFonts w:ascii="Arial" w:eastAsia="Times New Roman" w:hAnsi="Arial" w:cs="Arial"/>
                <w:color w:val="000000"/>
                <w:sz w:val="18"/>
                <w:szCs w:val="18"/>
              </w:rPr>
              <w:t>recognised</w:t>
            </w:r>
            <w:proofErr w:type="spellEnd"/>
            <w:r w:rsidRPr="009A3E22">
              <w:rPr>
                <w:rFonts w:ascii="Arial" w:eastAsia="Times New Roman" w:hAnsi="Arial" w:cs="Arial"/>
                <w:color w:val="000000"/>
                <w:sz w:val="18"/>
                <w:szCs w:val="18"/>
              </w:rPr>
              <w:t xml:space="preserve"> as disabilities. The rights of individuals with learning disabilities are covered by the federal Disability Discrimination Act and by state disability legislation.</w:t>
            </w:r>
          </w:p>
        </w:tc>
      </w:tr>
    </w:tbl>
    <w:p w:rsidR="00770E7D" w:rsidRPr="006D3A99" w:rsidRDefault="00770E7D" w:rsidP="00E550CD">
      <w:pPr>
        <w:tabs>
          <w:tab w:val="left" w:pos="-426"/>
        </w:tabs>
        <w:spacing w:before="40" w:after="60"/>
        <w:rPr>
          <w:rFonts w:ascii="Verdana" w:hAnsi="Verdana"/>
          <w:sz w:val="20"/>
          <w:szCs w:val="20"/>
        </w:rPr>
      </w:pPr>
    </w:p>
    <w:sectPr w:rsidR="00770E7D" w:rsidRPr="006D3A99" w:rsidSect="00E27B10">
      <w:headerReference w:type="default" r:id="rId7"/>
      <w:footerReference w:type="default" r:id="rId8"/>
      <w:pgSz w:w="11906" w:h="16838" w:code="9"/>
      <w:pgMar w:top="1440" w:right="1133" w:bottom="1276" w:left="1134" w:header="426" w:footer="1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92C" w:rsidRDefault="005B392C" w:rsidP="002C3661">
      <w:r>
        <w:separator/>
      </w:r>
    </w:p>
  </w:endnote>
  <w:endnote w:type="continuationSeparator" w:id="0">
    <w:p w:rsidR="005B392C" w:rsidRDefault="005B392C" w:rsidP="002C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viar Dreams">
    <w:altName w:val="Segoe UI Semilight"/>
    <w:charset w:val="00"/>
    <w:family w:val="swiss"/>
    <w:pitch w:val="variable"/>
    <w:sig w:usb0="A00002AF" w:usb1="500000EB" w:usb2="00000000" w:usb3="00000000" w:csb0="0000019F" w:csb1="00000000"/>
  </w:font>
  <w:font w:name="Moon Flower Bold">
    <w:panose1 w:val="02000500000000000000"/>
    <w:charset w:val="00"/>
    <w:family w:val="auto"/>
    <w:pitch w:val="variable"/>
    <w:sig w:usb0="A00000A7" w:usb1="5000004A" w:usb2="00000000" w:usb3="00000000" w:csb0="0000011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760811"/>
      <w:docPartObj>
        <w:docPartGallery w:val="Page Numbers (Bottom of Page)"/>
        <w:docPartUnique/>
      </w:docPartObj>
    </w:sdtPr>
    <w:sdtEndPr/>
    <w:sdtContent>
      <w:p w:rsidR="00A001C8" w:rsidRPr="00A001C8" w:rsidRDefault="00A001C8" w:rsidP="00A001C8">
        <w:pPr>
          <w:pStyle w:val="Footer"/>
          <w:pBdr>
            <w:top w:val="single" w:sz="4" w:space="1" w:color="D9D9D9" w:themeColor="background1" w:themeShade="D9"/>
          </w:pBdr>
          <w:rPr>
            <w:rFonts w:ascii="Arial" w:eastAsia="Times New Roman" w:hAnsi="Arial"/>
            <w:b/>
            <w:bCs/>
            <w:sz w:val="20"/>
            <w:szCs w:val="20"/>
            <w:lang w:val="en-GB" w:eastAsia="en-AU"/>
          </w:rPr>
        </w:pPr>
        <w:r>
          <w:fldChar w:fldCharType="begin"/>
        </w:r>
        <w:r>
          <w:instrText xml:space="preserve"> PAGE   \* MERGEFORMAT </w:instrText>
        </w:r>
        <w:r>
          <w:fldChar w:fldCharType="separate"/>
        </w:r>
        <w:r w:rsidR="00E27B10" w:rsidRPr="00E27B10">
          <w:rPr>
            <w:b/>
            <w:bCs/>
            <w:noProof/>
          </w:rPr>
          <w:t>1</w:t>
        </w:r>
        <w:r>
          <w:rPr>
            <w:b/>
            <w:bCs/>
            <w:noProof/>
          </w:rPr>
          <w:fldChar w:fldCharType="end"/>
        </w:r>
        <w:r>
          <w:rPr>
            <w:b/>
            <w:bCs/>
          </w:rPr>
          <w:t xml:space="preserve"> | </w:t>
        </w:r>
        <w:r>
          <w:rPr>
            <w:color w:val="808080" w:themeColor="background1" w:themeShade="80"/>
            <w:spacing w:val="60"/>
          </w:rPr>
          <w:t>Page</w:t>
        </w:r>
        <w:r w:rsidR="00115BBE">
          <w:rPr>
            <w:noProof/>
            <w:lang w:val="en-AU" w:eastAsia="zh-CN"/>
          </w:rPr>
          <w:drawing>
            <wp:inline distT="0" distB="0" distL="0" distR="0" wp14:anchorId="3531CAE6" wp14:editId="5241B019">
              <wp:extent cx="5709920" cy="953340"/>
              <wp:effectExtent l="0" t="0" r="5080" b="0"/>
              <wp:docPr id="12" name="Picture 12" descr="C:\Users\darlenem\AppData\Local\Microsoft\Windows\Temporary Internet Files\Content.Outlook\W9OU1NBJ\Adcet Blank 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lenem\AppData\Local\Microsoft\Windows\Temporary Internet Files\Content.Outlook\W9OU1NBJ\Adcet Blank foot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9920" cy="953340"/>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92C" w:rsidRDefault="005B392C" w:rsidP="002C3661">
      <w:r>
        <w:separator/>
      </w:r>
    </w:p>
  </w:footnote>
  <w:footnote w:type="continuationSeparator" w:id="0">
    <w:p w:rsidR="005B392C" w:rsidRDefault="005B392C" w:rsidP="002C36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61" w:rsidRPr="001258E3" w:rsidRDefault="00E27B10" w:rsidP="00EF5E20">
    <w:pPr>
      <w:jc w:val="center"/>
      <w:rPr>
        <w:noProof/>
        <w:color w:val="558C89"/>
        <w:lang w:val="en-AU" w:eastAsia="en-AU"/>
      </w:rPr>
    </w:pPr>
    <w:sdt>
      <w:sdtPr>
        <w:rPr>
          <w:rStyle w:val="HEADERBLUE"/>
          <w:b/>
        </w:rPr>
        <w:alias w:val="HEADER BLUE"/>
        <w:tag w:val="HEADER BLUE"/>
        <w:id w:val="-960023274"/>
        <w:lock w:val="sdtLocked"/>
        <w:placeholder>
          <w:docPart w:val="DefaultPlaceholder_1081868574"/>
        </w:placeholder>
        <w15:color w:val="558C89"/>
        <w:text/>
      </w:sdtPr>
      <w:sdtEndPr>
        <w:rPr>
          <w:rStyle w:val="DefaultParagraphFont"/>
          <w:rFonts w:ascii="Cambria" w:hAnsi="Cambria"/>
          <w:noProof/>
          <w:color w:val="auto"/>
          <w:sz w:val="24"/>
          <w:lang w:val="en-AU" w:eastAsia="en-AU"/>
        </w:rPr>
      </w:sdtEndPr>
      <w:sdtContent>
        <w:r w:rsidR="00EF5E20">
          <w:rPr>
            <w:rStyle w:val="HEADERBLUE"/>
            <w:b/>
          </w:rPr>
          <w:t xml:space="preserve">Learning difficulty </w:t>
        </w:r>
      </w:sdtContent>
    </w:sdt>
    <w:r w:rsidR="00EF5E20">
      <w:rPr>
        <w:b/>
        <w:noProof/>
        <w:lang w:val="en-AU" w:eastAsia="en-AU"/>
      </w:rPr>
      <w:t>VS</w:t>
    </w:r>
    <w:r w:rsidR="001258E3">
      <w:rPr>
        <w:rStyle w:val="HEADERBLUE"/>
      </w:rPr>
      <w:t xml:space="preserve"> </w:t>
    </w:r>
    <w:sdt>
      <w:sdtPr>
        <w:rPr>
          <w:rStyle w:val="ORANGEHEADER"/>
        </w:rPr>
        <w:alias w:val="HEADER DOCUMENT TYPE"/>
        <w:tag w:val="HEADER DOCUMENT TYPE"/>
        <w:id w:val="-427660593"/>
        <w:lock w:val="sdtLocked"/>
        <w:placeholder>
          <w:docPart w:val="DefaultPlaceholder_1081868574"/>
        </w:placeholder>
        <w15:color w:val="D9853B"/>
        <w:text/>
      </w:sdtPr>
      <w:sdtEndPr>
        <w:rPr>
          <w:rStyle w:val="HEADERBLUE"/>
          <w:b w:val="0"/>
          <w:color w:val="558C89"/>
        </w:rPr>
      </w:sdtEndPr>
      <w:sdtContent>
        <w:r w:rsidR="00EF5E20">
          <w:rPr>
            <w:rStyle w:val="ORANGEHEADER"/>
          </w:rPr>
          <w:t xml:space="preserve">Learning disability </w:t>
        </w:r>
      </w:sdtContent>
    </w:sdt>
  </w:p>
  <w:sdt>
    <w:sdtPr>
      <w:rPr>
        <w:rStyle w:val="Style8"/>
      </w:rPr>
      <w:alias w:val="Worksheet"/>
      <w:tag w:val="Worksheet"/>
      <w:id w:val="-703395646"/>
      <w:lock w:val="sdtLocked"/>
      <w:placeholder>
        <w:docPart w:val="DefaultPlaceholder_1081868574"/>
      </w:placeholder>
      <w15:color w:val="74AFAD"/>
      <w:text/>
    </w:sdtPr>
    <w:sdtEndPr>
      <w:rPr>
        <w:rStyle w:val="Style8"/>
      </w:rPr>
    </w:sdtEndPr>
    <w:sdtContent>
      <w:p w:rsidR="001258E3" w:rsidRDefault="00EF5E20" w:rsidP="00941C44">
        <w:pPr>
          <w:jc w:val="center"/>
        </w:pPr>
        <w:r>
          <w:rPr>
            <w:rStyle w:val="Style8"/>
          </w:rPr>
          <w:t xml:space="preserve"> fact sheet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1F"/>
    <w:rsid w:val="00002EAE"/>
    <w:rsid w:val="00002F1F"/>
    <w:rsid w:val="00115BBE"/>
    <w:rsid w:val="001258E3"/>
    <w:rsid w:val="001354DE"/>
    <w:rsid w:val="001424A6"/>
    <w:rsid w:val="00142B13"/>
    <w:rsid w:val="001A1F02"/>
    <w:rsid w:val="001D5D18"/>
    <w:rsid w:val="001E1F18"/>
    <w:rsid w:val="001E2B90"/>
    <w:rsid w:val="001E2CBB"/>
    <w:rsid w:val="001E536D"/>
    <w:rsid w:val="00273DCB"/>
    <w:rsid w:val="002C3661"/>
    <w:rsid w:val="002E57F4"/>
    <w:rsid w:val="00333B1E"/>
    <w:rsid w:val="00366493"/>
    <w:rsid w:val="00367136"/>
    <w:rsid w:val="00386A70"/>
    <w:rsid w:val="003C5378"/>
    <w:rsid w:val="00435922"/>
    <w:rsid w:val="005225DC"/>
    <w:rsid w:val="005B0403"/>
    <w:rsid w:val="005B392C"/>
    <w:rsid w:val="005C5439"/>
    <w:rsid w:val="005C5C98"/>
    <w:rsid w:val="00636F17"/>
    <w:rsid w:val="006D3A99"/>
    <w:rsid w:val="00770E7D"/>
    <w:rsid w:val="00771386"/>
    <w:rsid w:val="007973CA"/>
    <w:rsid w:val="007F69BB"/>
    <w:rsid w:val="00841D79"/>
    <w:rsid w:val="0088260C"/>
    <w:rsid w:val="00892B5A"/>
    <w:rsid w:val="0091765F"/>
    <w:rsid w:val="00941C44"/>
    <w:rsid w:val="00952D37"/>
    <w:rsid w:val="00972A55"/>
    <w:rsid w:val="00A001C8"/>
    <w:rsid w:val="00A97897"/>
    <w:rsid w:val="00AD23B5"/>
    <w:rsid w:val="00AF73A6"/>
    <w:rsid w:val="00B454BF"/>
    <w:rsid w:val="00B4601B"/>
    <w:rsid w:val="00B712A0"/>
    <w:rsid w:val="00BD1755"/>
    <w:rsid w:val="00CD4C1B"/>
    <w:rsid w:val="00CD5768"/>
    <w:rsid w:val="00DA1F92"/>
    <w:rsid w:val="00E12B28"/>
    <w:rsid w:val="00E26F3F"/>
    <w:rsid w:val="00E27B10"/>
    <w:rsid w:val="00E550CD"/>
    <w:rsid w:val="00E6287D"/>
    <w:rsid w:val="00EB5CDC"/>
    <w:rsid w:val="00EC76F1"/>
    <w:rsid w:val="00ED0941"/>
    <w:rsid w:val="00ED7B1C"/>
    <w:rsid w:val="00EF5E20"/>
    <w:rsid w:val="00FC3DB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9B4F45"/>
  <w15:docId w15:val="{ABCE6903-4762-4B13-9A02-5C91BF82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A99"/>
    <w:pPr>
      <w:spacing w:after="0" w:line="240" w:lineRule="auto"/>
    </w:pPr>
    <w:rPr>
      <w:rFonts w:ascii="Cambria" w:eastAsia="MS Mincho" w:hAnsi="Cambria"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661"/>
    <w:pPr>
      <w:tabs>
        <w:tab w:val="center" w:pos="4513"/>
        <w:tab w:val="right" w:pos="9026"/>
      </w:tabs>
    </w:pPr>
  </w:style>
  <w:style w:type="character" w:customStyle="1" w:styleId="HeaderChar">
    <w:name w:val="Header Char"/>
    <w:basedOn w:val="DefaultParagraphFont"/>
    <w:link w:val="Header"/>
    <w:uiPriority w:val="99"/>
    <w:rsid w:val="002C3661"/>
    <w:rPr>
      <w:rFonts w:ascii="Cambria" w:eastAsia="MS Mincho" w:hAnsi="Cambria" w:cs="Times New Roman"/>
      <w:sz w:val="24"/>
      <w:szCs w:val="24"/>
      <w:lang w:val="en-US" w:eastAsia="en-US"/>
    </w:rPr>
  </w:style>
  <w:style w:type="paragraph" w:styleId="Footer">
    <w:name w:val="footer"/>
    <w:basedOn w:val="Normal"/>
    <w:link w:val="FooterChar"/>
    <w:uiPriority w:val="99"/>
    <w:unhideWhenUsed/>
    <w:rsid w:val="002C3661"/>
    <w:pPr>
      <w:tabs>
        <w:tab w:val="center" w:pos="4513"/>
        <w:tab w:val="right" w:pos="9026"/>
      </w:tabs>
    </w:pPr>
  </w:style>
  <w:style w:type="character" w:customStyle="1" w:styleId="FooterChar">
    <w:name w:val="Footer Char"/>
    <w:basedOn w:val="DefaultParagraphFont"/>
    <w:link w:val="Footer"/>
    <w:uiPriority w:val="99"/>
    <w:rsid w:val="002C3661"/>
    <w:rPr>
      <w:rFonts w:ascii="Cambria" w:eastAsia="MS Mincho" w:hAnsi="Cambria" w:cs="Times New Roman"/>
      <w:sz w:val="24"/>
      <w:szCs w:val="24"/>
      <w:lang w:val="en-US" w:eastAsia="en-US"/>
    </w:rPr>
  </w:style>
  <w:style w:type="paragraph" w:styleId="BalloonText">
    <w:name w:val="Balloon Text"/>
    <w:basedOn w:val="Normal"/>
    <w:link w:val="BalloonTextChar"/>
    <w:uiPriority w:val="99"/>
    <w:semiHidden/>
    <w:unhideWhenUsed/>
    <w:rsid w:val="002C3661"/>
    <w:rPr>
      <w:rFonts w:ascii="Tahoma" w:hAnsi="Tahoma" w:cs="Tahoma"/>
      <w:sz w:val="16"/>
      <w:szCs w:val="16"/>
    </w:rPr>
  </w:style>
  <w:style w:type="character" w:customStyle="1" w:styleId="BalloonTextChar">
    <w:name w:val="Balloon Text Char"/>
    <w:basedOn w:val="DefaultParagraphFont"/>
    <w:link w:val="BalloonText"/>
    <w:uiPriority w:val="99"/>
    <w:semiHidden/>
    <w:rsid w:val="002C3661"/>
    <w:rPr>
      <w:rFonts w:ascii="Tahoma" w:eastAsia="MS Mincho" w:hAnsi="Tahoma" w:cs="Tahoma"/>
      <w:sz w:val="16"/>
      <w:szCs w:val="16"/>
      <w:lang w:val="en-US" w:eastAsia="en-US"/>
    </w:rPr>
  </w:style>
  <w:style w:type="character" w:styleId="PlaceholderText">
    <w:name w:val="Placeholder Text"/>
    <w:basedOn w:val="DefaultParagraphFont"/>
    <w:uiPriority w:val="99"/>
    <w:semiHidden/>
    <w:rsid w:val="0091765F"/>
    <w:rPr>
      <w:color w:val="808080"/>
    </w:rPr>
  </w:style>
  <w:style w:type="character" w:customStyle="1" w:styleId="MainHeaderintemplate">
    <w:name w:val="Main Header in template"/>
    <w:basedOn w:val="DefaultParagraphFont"/>
    <w:uiPriority w:val="1"/>
    <w:rsid w:val="00E26F3F"/>
    <w:rPr>
      <w:rFonts w:ascii="Arial Rounded MT Bold" w:hAnsi="Arial Rounded MT Bold"/>
      <w:sz w:val="48"/>
    </w:rPr>
  </w:style>
  <w:style w:type="character" w:customStyle="1" w:styleId="FactSheet">
    <w:name w:val="Fact Sheet"/>
    <w:basedOn w:val="DefaultParagraphFont"/>
    <w:uiPriority w:val="1"/>
    <w:rsid w:val="00E26F3F"/>
    <w:rPr>
      <w:rFonts w:asciiTheme="majorHAnsi" w:hAnsiTheme="majorHAnsi"/>
      <w:b/>
      <w:sz w:val="40"/>
    </w:rPr>
  </w:style>
  <w:style w:type="character" w:customStyle="1" w:styleId="TypeofSheetheader">
    <w:name w:val="Type of Sheet header"/>
    <w:basedOn w:val="DefaultParagraphFont"/>
    <w:uiPriority w:val="1"/>
    <w:rsid w:val="00002EAE"/>
    <w:rPr>
      <w:rFonts w:ascii="Arial Rounded MT Bold" w:hAnsi="Arial Rounded MT Bold"/>
      <w:sz w:val="40"/>
    </w:rPr>
  </w:style>
  <w:style w:type="character" w:customStyle="1" w:styleId="Style1">
    <w:name w:val="Style1"/>
    <w:basedOn w:val="DefaultParagraphFont"/>
    <w:uiPriority w:val="1"/>
    <w:rsid w:val="00002EAE"/>
    <w:rPr>
      <w:rFonts w:ascii="Arial Rounded MT Bold" w:hAnsi="Arial Rounded MT Bold"/>
      <w:sz w:val="40"/>
    </w:rPr>
  </w:style>
  <w:style w:type="character" w:customStyle="1" w:styleId="IndocumentHeading">
    <w:name w:val="Indocument Heading"/>
    <w:basedOn w:val="DefaultParagraphFont"/>
    <w:uiPriority w:val="1"/>
    <w:rsid w:val="00EC76F1"/>
    <w:rPr>
      <w:rFonts w:ascii="Arial Rounded MT Bold" w:hAnsi="Arial Rounded MT Bold"/>
      <w:b/>
      <w:sz w:val="40"/>
    </w:rPr>
  </w:style>
  <w:style w:type="character" w:customStyle="1" w:styleId="Style2">
    <w:name w:val="Style2"/>
    <w:basedOn w:val="DefaultParagraphFont"/>
    <w:uiPriority w:val="1"/>
    <w:rsid w:val="00770E7D"/>
    <w:rPr>
      <w:rFonts w:ascii="Arial Rounded MT Bold" w:hAnsi="Arial Rounded MT Bold"/>
      <w:sz w:val="28"/>
    </w:rPr>
  </w:style>
  <w:style w:type="character" w:customStyle="1" w:styleId="MainHeader">
    <w:name w:val="Main Header"/>
    <w:basedOn w:val="DefaultParagraphFont"/>
    <w:uiPriority w:val="1"/>
    <w:rsid w:val="00002F1F"/>
    <w:rPr>
      <w:rFonts w:ascii="Caviar Dreams" w:hAnsi="Caviar Dreams"/>
      <w:color w:val="339966"/>
      <w:sz w:val="48"/>
    </w:rPr>
  </w:style>
  <w:style w:type="character" w:customStyle="1" w:styleId="Worksheettype">
    <w:name w:val="Worksheet type"/>
    <w:basedOn w:val="DefaultParagraphFont"/>
    <w:uiPriority w:val="1"/>
    <w:qFormat/>
    <w:rsid w:val="00AD23B5"/>
    <w:rPr>
      <w:rFonts w:ascii="Caviar Dreams" w:hAnsi="Caviar Dreams"/>
      <w:caps/>
      <w:smallCaps w:val="0"/>
      <w:color w:val="74AFAD"/>
      <w:sz w:val="28"/>
    </w:rPr>
  </w:style>
  <w:style w:type="character" w:customStyle="1" w:styleId="Style3">
    <w:name w:val="Style3"/>
    <w:basedOn w:val="DefaultParagraphFont"/>
    <w:uiPriority w:val="1"/>
    <w:qFormat/>
    <w:rsid w:val="00AD23B5"/>
    <w:rPr>
      <w:rFonts w:ascii="Moon Flower Bold" w:hAnsi="Moon Flower Bold"/>
      <w:b/>
      <w:color w:val="D9853B"/>
      <w:sz w:val="48"/>
    </w:rPr>
  </w:style>
  <w:style w:type="character" w:customStyle="1" w:styleId="Worksheetheading">
    <w:name w:val="Worksheet heading"/>
    <w:basedOn w:val="DefaultParagraphFont"/>
    <w:uiPriority w:val="1"/>
    <w:rsid w:val="00841D79"/>
    <w:rPr>
      <w:rFonts w:ascii="Caviar Dreams" w:hAnsi="Caviar Dreams"/>
      <w:color w:val="339966"/>
      <w:sz w:val="28"/>
    </w:rPr>
  </w:style>
  <w:style w:type="character" w:customStyle="1" w:styleId="DocumentHeader">
    <w:name w:val="Document Header"/>
    <w:basedOn w:val="DefaultParagraphFont"/>
    <w:uiPriority w:val="1"/>
    <w:qFormat/>
    <w:rsid w:val="00B454BF"/>
    <w:rPr>
      <w:rFonts w:ascii="Moon Flower Bold" w:hAnsi="Moon Flower Bold"/>
      <w:sz w:val="48"/>
    </w:rPr>
  </w:style>
  <w:style w:type="character" w:customStyle="1" w:styleId="Orangedocumenttitle">
    <w:name w:val="Orange document title"/>
    <w:basedOn w:val="DefaultParagraphFont"/>
    <w:uiPriority w:val="1"/>
    <w:qFormat/>
    <w:rsid w:val="00B454BF"/>
    <w:rPr>
      <w:rFonts w:ascii="Moon Flower Bold" w:hAnsi="Moon Flower Bold"/>
      <w:sz w:val="48"/>
    </w:rPr>
  </w:style>
  <w:style w:type="character" w:customStyle="1" w:styleId="HEADERBLUEFONT">
    <w:name w:val="HEADER BLUE FONT"/>
    <w:basedOn w:val="Style3"/>
    <w:uiPriority w:val="1"/>
    <w:qFormat/>
    <w:rsid w:val="00AD23B5"/>
    <w:rPr>
      <w:rFonts w:ascii="Moon Flower Bold" w:hAnsi="Moon Flower Bold"/>
      <w:b w:val="0"/>
      <w:color w:val="558C89"/>
      <w:sz w:val="48"/>
    </w:rPr>
  </w:style>
  <w:style w:type="character" w:customStyle="1" w:styleId="Style4">
    <w:name w:val="Style4"/>
    <w:basedOn w:val="DefaultParagraphFont"/>
    <w:uiPriority w:val="1"/>
    <w:rsid w:val="001258E3"/>
    <w:rPr>
      <w:rFonts w:ascii="Moon Flower Bold" w:hAnsi="Moon Flower Bold"/>
      <w:sz w:val="48"/>
    </w:rPr>
  </w:style>
  <w:style w:type="character" w:customStyle="1" w:styleId="Style5">
    <w:name w:val="Style5"/>
    <w:basedOn w:val="DefaultParagraphFont"/>
    <w:uiPriority w:val="1"/>
    <w:qFormat/>
    <w:rsid w:val="001258E3"/>
    <w:rPr>
      <w:rFonts w:ascii="Moon Flower Bold" w:hAnsi="Moon Flower Bold"/>
      <w:sz w:val="48"/>
    </w:rPr>
  </w:style>
  <w:style w:type="character" w:customStyle="1" w:styleId="Style6">
    <w:name w:val="Style6"/>
    <w:basedOn w:val="DefaultParagraphFont"/>
    <w:uiPriority w:val="1"/>
    <w:qFormat/>
    <w:rsid w:val="001258E3"/>
    <w:rPr>
      <w:rFonts w:ascii="Caviar Dreams" w:hAnsi="Caviar Dreams"/>
      <w:sz w:val="28"/>
    </w:rPr>
  </w:style>
  <w:style w:type="character" w:customStyle="1" w:styleId="HEADERBLUE">
    <w:name w:val="HEADER BLUE"/>
    <w:basedOn w:val="HEADERBLUEFONT"/>
    <w:uiPriority w:val="1"/>
    <w:qFormat/>
    <w:rsid w:val="001258E3"/>
    <w:rPr>
      <w:rFonts w:ascii="Moon Flower Bold" w:hAnsi="Moon Flower Bold"/>
      <w:b w:val="0"/>
      <w:color w:val="558C89"/>
      <w:sz w:val="48"/>
    </w:rPr>
  </w:style>
  <w:style w:type="character" w:customStyle="1" w:styleId="ORANGEHEADER">
    <w:name w:val="ORANGE HEADER"/>
    <w:basedOn w:val="Style3"/>
    <w:uiPriority w:val="1"/>
    <w:qFormat/>
    <w:rsid w:val="001258E3"/>
    <w:rPr>
      <w:rFonts w:ascii="Moon Flower Bold" w:hAnsi="Moon Flower Bold"/>
      <w:b/>
      <w:color w:val="D9853B"/>
      <w:sz w:val="48"/>
    </w:rPr>
  </w:style>
  <w:style w:type="character" w:customStyle="1" w:styleId="Style7">
    <w:name w:val="Style7"/>
    <w:basedOn w:val="DefaultParagraphFont"/>
    <w:uiPriority w:val="1"/>
    <w:qFormat/>
    <w:rsid w:val="001258E3"/>
    <w:rPr>
      <w:rFonts w:ascii="Caviar Dreams" w:hAnsi="Caviar Dreams"/>
      <w:sz w:val="28"/>
    </w:rPr>
  </w:style>
  <w:style w:type="character" w:customStyle="1" w:styleId="Style8">
    <w:name w:val="Style8"/>
    <w:basedOn w:val="Worksheettype"/>
    <w:uiPriority w:val="1"/>
    <w:qFormat/>
    <w:rsid w:val="001258E3"/>
    <w:rPr>
      <w:rFonts w:ascii="Caviar Dreams" w:hAnsi="Caviar Dreams"/>
      <w:caps/>
      <w:smallCaps w:val="0"/>
      <w:color w:val="74AFAD"/>
      <w:sz w:val="28"/>
    </w:rPr>
  </w:style>
  <w:style w:type="character" w:customStyle="1" w:styleId="adcetpara">
    <w:name w:val="adcet para"/>
    <w:basedOn w:val="DefaultParagraphFont"/>
    <w:uiPriority w:val="1"/>
    <w:qFormat/>
    <w:rsid w:val="001E2B90"/>
    <w:rPr>
      <w:rFonts w:ascii="Verdana" w:hAnsi="Verdana"/>
      <w:sz w:val="20"/>
    </w:rPr>
  </w:style>
  <w:style w:type="character" w:customStyle="1" w:styleId="Style9">
    <w:name w:val="Style9"/>
    <w:basedOn w:val="DefaultParagraphFont"/>
    <w:uiPriority w:val="1"/>
    <w:qFormat/>
    <w:rsid w:val="00366493"/>
    <w:rPr>
      <w:rFonts w:ascii="Verdana" w:hAnsi="Verdana"/>
      <w:b/>
      <w:sz w:val="20"/>
    </w:rPr>
  </w:style>
  <w:style w:type="character" w:styleId="FootnoteReference">
    <w:name w:val="footnote reference"/>
    <w:basedOn w:val="DefaultParagraphFont"/>
    <w:semiHidden/>
    <w:rsid w:val="006D3A99"/>
    <w:rPr>
      <w:vertAlign w:val="superscript"/>
    </w:rPr>
  </w:style>
  <w:style w:type="table" w:styleId="TableGrid">
    <w:name w:val="Table Grid"/>
    <w:basedOn w:val="TableNormal"/>
    <w:uiPriority w:val="59"/>
    <w:rsid w:val="006D3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09328">
      <w:bodyDiv w:val="1"/>
      <w:marLeft w:val="0"/>
      <w:marRight w:val="0"/>
      <w:marTop w:val="0"/>
      <w:marBottom w:val="0"/>
      <w:divBdr>
        <w:top w:val="none" w:sz="0" w:space="0" w:color="auto"/>
        <w:left w:val="none" w:sz="0" w:space="0" w:color="auto"/>
        <w:bottom w:val="none" w:sz="0" w:space="0" w:color="auto"/>
        <w:right w:val="none" w:sz="0" w:space="0" w:color="auto"/>
      </w:divBdr>
    </w:div>
    <w:div w:id="21214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553F7F1B7047AEA1EEA09D55C6C3F1"/>
        <w:category>
          <w:name w:val="General"/>
          <w:gallery w:val="placeholder"/>
        </w:category>
        <w:types>
          <w:type w:val="bbPlcHdr"/>
        </w:types>
        <w:behaviors>
          <w:behavior w:val="content"/>
        </w:behaviors>
        <w:guid w:val="{54681D10-A01A-4493-B289-07F67D6218EF}"/>
      </w:docPartPr>
      <w:docPartBody>
        <w:p w:rsidR="00AD2783" w:rsidRDefault="00D65917" w:rsidP="00D65917">
          <w:pPr>
            <w:pStyle w:val="83553F7F1B7047AEA1EEA09D55C6C3F14"/>
          </w:pPr>
          <w:r w:rsidRPr="009C3C60">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3F39AFE0-E0B7-4661-894B-83EDADBD995F}"/>
      </w:docPartPr>
      <w:docPartBody>
        <w:p w:rsidR="00B86911" w:rsidRDefault="00D65917">
          <w:r w:rsidRPr="00B407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viar Dreams">
    <w:altName w:val="Segoe UI Semilight"/>
    <w:charset w:val="00"/>
    <w:family w:val="swiss"/>
    <w:pitch w:val="variable"/>
    <w:sig w:usb0="A00002AF" w:usb1="500000EB" w:usb2="00000000" w:usb3="00000000" w:csb0="0000019F" w:csb1="00000000"/>
  </w:font>
  <w:font w:name="Moon Flower Bold">
    <w:panose1 w:val="02000500000000000000"/>
    <w:charset w:val="00"/>
    <w:family w:val="auto"/>
    <w:pitch w:val="variable"/>
    <w:sig w:usb0="A00000A7" w:usb1="5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0C"/>
    <w:rsid w:val="000E1D7D"/>
    <w:rsid w:val="000F55F1"/>
    <w:rsid w:val="00257AB9"/>
    <w:rsid w:val="003A33AD"/>
    <w:rsid w:val="0042776D"/>
    <w:rsid w:val="004841C2"/>
    <w:rsid w:val="00597DE8"/>
    <w:rsid w:val="00661405"/>
    <w:rsid w:val="00A370A1"/>
    <w:rsid w:val="00A65DEB"/>
    <w:rsid w:val="00AD2783"/>
    <w:rsid w:val="00B86911"/>
    <w:rsid w:val="00D35E0C"/>
    <w:rsid w:val="00D65917"/>
    <w:rsid w:val="00EE62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917"/>
    <w:rPr>
      <w:color w:val="808080"/>
    </w:rPr>
  </w:style>
  <w:style w:type="paragraph" w:customStyle="1" w:styleId="B3C0BF0A9E4942519F8BB385EDCD82D2">
    <w:name w:val="B3C0BF0A9E4942519F8BB385EDCD82D2"/>
  </w:style>
  <w:style w:type="paragraph" w:customStyle="1" w:styleId="83553F7F1B7047AEA1EEA09D55C6C3F1">
    <w:name w:val="83553F7F1B7047AEA1EEA09D55C6C3F1"/>
  </w:style>
  <w:style w:type="paragraph" w:customStyle="1" w:styleId="B3C0BF0A9E4942519F8BB385EDCD82D21">
    <w:name w:val="B3C0BF0A9E4942519F8BB385EDCD82D21"/>
    <w:rsid w:val="00AD2783"/>
    <w:pPr>
      <w:spacing w:after="0" w:line="240" w:lineRule="auto"/>
    </w:pPr>
    <w:rPr>
      <w:rFonts w:ascii="Cambria" w:eastAsia="MS Mincho" w:hAnsi="Cambria" w:cs="Times New Roman"/>
      <w:sz w:val="24"/>
      <w:szCs w:val="24"/>
      <w:lang w:val="en-US" w:eastAsia="en-US"/>
    </w:rPr>
  </w:style>
  <w:style w:type="paragraph" w:customStyle="1" w:styleId="83553F7F1B7047AEA1EEA09D55C6C3F11">
    <w:name w:val="83553F7F1B7047AEA1EEA09D55C6C3F11"/>
    <w:rsid w:val="00AD2783"/>
    <w:pPr>
      <w:spacing w:after="0" w:line="240" w:lineRule="auto"/>
    </w:pPr>
    <w:rPr>
      <w:rFonts w:ascii="Cambria" w:eastAsia="MS Mincho" w:hAnsi="Cambria" w:cs="Times New Roman"/>
      <w:sz w:val="24"/>
      <w:szCs w:val="24"/>
      <w:lang w:val="en-US" w:eastAsia="en-US"/>
    </w:rPr>
  </w:style>
  <w:style w:type="paragraph" w:customStyle="1" w:styleId="F6337159C6D9471584A7F08AD99BEAF3">
    <w:name w:val="F6337159C6D9471584A7F08AD99BEAF3"/>
    <w:rsid w:val="00AD2783"/>
    <w:pPr>
      <w:spacing w:after="0" w:line="240" w:lineRule="auto"/>
    </w:pPr>
    <w:rPr>
      <w:rFonts w:ascii="Cambria" w:eastAsia="MS Mincho" w:hAnsi="Cambria" w:cs="Times New Roman"/>
      <w:sz w:val="24"/>
      <w:szCs w:val="24"/>
      <w:lang w:val="en-US" w:eastAsia="en-US"/>
    </w:rPr>
  </w:style>
  <w:style w:type="paragraph" w:customStyle="1" w:styleId="83553F7F1B7047AEA1EEA09D55C6C3F12">
    <w:name w:val="83553F7F1B7047AEA1EEA09D55C6C3F12"/>
    <w:rsid w:val="00AD2783"/>
    <w:pPr>
      <w:spacing w:after="0" w:line="240" w:lineRule="auto"/>
    </w:pPr>
    <w:rPr>
      <w:rFonts w:ascii="Cambria" w:eastAsia="MS Mincho" w:hAnsi="Cambria" w:cs="Times New Roman"/>
      <w:sz w:val="24"/>
      <w:szCs w:val="24"/>
      <w:lang w:val="en-US" w:eastAsia="en-US"/>
    </w:rPr>
  </w:style>
  <w:style w:type="paragraph" w:customStyle="1" w:styleId="B3C0BF0A9E4942519F8BB385EDCD82D22">
    <w:name w:val="B3C0BF0A9E4942519F8BB385EDCD82D22"/>
    <w:rsid w:val="00AD2783"/>
    <w:pPr>
      <w:spacing w:after="0" w:line="240" w:lineRule="auto"/>
    </w:pPr>
    <w:rPr>
      <w:rFonts w:ascii="Cambria" w:eastAsia="MS Mincho" w:hAnsi="Cambria" w:cs="Times New Roman"/>
      <w:sz w:val="24"/>
      <w:szCs w:val="24"/>
      <w:lang w:val="en-US" w:eastAsia="en-US"/>
    </w:rPr>
  </w:style>
  <w:style w:type="paragraph" w:customStyle="1" w:styleId="F6337159C6D9471584A7F08AD99BEAF31">
    <w:name w:val="F6337159C6D9471584A7F08AD99BEAF31"/>
    <w:rsid w:val="00AD2783"/>
    <w:pPr>
      <w:spacing w:after="0" w:line="240" w:lineRule="auto"/>
    </w:pPr>
    <w:rPr>
      <w:rFonts w:ascii="Cambria" w:eastAsia="MS Mincho" w:hAnsi="Cambria" w:cs="Times New Roman"/>
      <w:sz w:val="24"/>
      <w:szCs w:val="24"/>
      <w:lang w:val="en-US" w:eastAsia="en-US"/>
    </w:rPr>
  </w:style>
  <w:style w:type="paragraph" w:customStyle="1" w:styleId="83553F7F1B7047AEA1EEA09D55C6C3F13">
    <w:name w:val="83553F7F1B7047AEA1EEA09D55C6C3F13"/>
    <w:rsid w:val="00EE62A2"/>
    <w:pPr>
      <w:spacing w:after="0" w:line="240" w:lineRule="auto"/>
    </w:pPr>
    <w:rPr>
      <w:rFonts w:ascii="Cambria" w:eastAsia="MS Mincho" w:hAnsi="Cambria" w:cs="Times New Roman"/>
      <w:sz w:val="24"/>
      <w:szCs w:val="24"/>
      <w:lang w:val="en-US" w:eastAsia="en-US"/>
    </w:rPr>
  </w:style>
  <w:style w:type="paragraph" w:customStyle="1" w:styleId="B3C0BF0A9E4942519F8BB385EDCD82D23">
    <w:name w:val="B3C0BF0A9E4942519F8BB385EDCD82D23"/>
    <w:rsid w:val="00EE62A2"/>
    <w:pPr>
      <w:spacing w:after="0" w:line="240" w:lineRule="auto"/>
    </w:pPr>
    <w:rPr>
      <w:rFonts w:ascii="Cambria" w:eastAsia="MS Mincho" w:hAnsi="Cambria" w:cs="Times New Roman"/>
      <w:sz w:val="24"/>
      <w:szCs w:val="24"/>
      <w:lang w:val="en-US" w:eastAsia="en-US"/>
    </w:rPr>
  </w:style>
  <w:style w:type="paragraph" w:customStyle="1" w:styleId="F6337159C6D9471584A7F08AD99BEAF32">
    <w:name w:val="F6337159C6D9471584A7F08AD99BEAF32"/>
    <w:rsid w:val="00EE62A2"/>
    <w:pPr>
      <w:spacing w:after="0" w:line="240" w:lineRule="auto"/>
    </w:pPr>
    <w:rPr>
      <w:rFonts w:ascii="Cambria" w:eastAsia="MS Mincho" w:hAnsi="Cambria" w:cs="Times New Roman"/>
      <w:sz w:val="24"/>
      <w:szCs w:val="24"/>
      <w:lang w:val="en-US" w:eastAsia="en-US"/>
    </w:rPr>
  </w:style>
  <w:style w:type="paragraph" w:customStyle="1" w:styleId="83553F7F1B7047AEA1EEA09D55C6C3F14">
    <w:name w:val="83553F7F1B7047AEA1EEA09D55C6C3F14"/>
    <w:rsid w:val="00D65917"/>
    <w:pPr>
      <w:spacing w:after="0" w:line="240" w:lineRule="auto"/>
    </w:pPr>
    <w:rPr>
      <w:rFonts w:ascii="Cambria" w:eastAsia="MS Mincho" w:hAnsi="Cambria" w:cs="Times New Roman"/>
      <w:sz w:val="24"/>
      <w:szCs w:val="24"/>
      <w:lang w:val="en-US" w:eastAsia="en-US"/>
    </w:rPr>
  </w:style>
  <w:style w:type="paragraph" w:customStyle="1" w:styleId="AFB8639903F841019237E1E855C0B3ED">
    <w:name w:val="AFB8639903F841019237E1E855C0B3ED"/>
    <w:rsid w:val="00257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CADDD-D01D-4489-A59E-110C1FC7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dc:creator>
  <cp:lastModifiedBy>Jane Hawkeswood</cp:lastModifiedBy>
  <cp:revision>15</cp:revision>
  <cp:lastPrinted>2015-10-30T02:11:00Z</cp:lastPrinted>
  <dcterms:created xsi:type="dcterms:W3CDTF">2015-10-30T00:49:00Z</dcterms:created>
  <dcterms:modified xsi:type="dcterms:W3CDTF">2015-10-30T02:22:00Z</dcterms:modified>
</cp:coreProperties>
</file>