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62CD4" w14:textId="75FAD2A2" w:rsidR="00B43CE4" w:rsidRDefault="00EC54A4" w:rsidP="0034674B">
      <w:pPr>
        <w:pStyle w:val="Heading1"/>
        <w:spacing w:line="276" w:lineRule="auto"/>
      </w:pPr>
      <w:r>
        <w:t xml:space="preserve">PowerPoint </w:t>
      </w:r>
      <w:r w:rsidR="0034674B">
        <w:t>slide notes</w:t>
      </w:r>
      <w:r>
        <w:t xml:space="preserve"> for June</w:t>
      </w:r>
      <w:r w:rsidR="00C675A1">
        <w:t xml:space="preserve"> </w:t>
      </w:r>
      <w:r>
        <w:t xml:space="preserve">ADCET </w:t>
      </w:r>
      <w:r w:rsidR="00C675A1">
        <w:t xml:space="preserve">UDL </w:t>
      </w:r>
      <w:r>
        <w:t>Symposium Gallery presentation</w:t>
      </w:r>
    </w:p>
    <w:p w14:paraId="0072AF99" w14:textId="526811DB" w:rsidR="00EC54A4" w:rsidRDefault="00EC54A4" w:rsidP="003C1BCC">
      <w:pPr>
        <w:pStyle w:val="Heading2"/>
        <w:spacing w:line="360" w:lineRule="auto"/>
      </w:pPr>
      <w:r>
        <w:t>Slide 1</w:t>
      </w:r>
    </w:p>
    <w:p w14:paraId="256E0A87" w14:textId="18E278FA" w:rsidR="00C0671B" w:rsidRPr="001B3FD7" w:rsidRDefault="00EC54A4" w:rsidP="003C1BCC">
      <w:pPr>
        <w:spacing w:line="360" w:lineRule="auto"/>
      </w:pPr>
      <w:r w:rsidRPr="00EC54A4">
        <w:t>Welcome to Christine Krol’s gallery presentation “Increasing university learners’ engagement and retention by co-designing resources based on UDL</w:t>
      </w:r>
      <w:r w:rsidR="00C0671B">
        <w:t xml:space="preserve"> principles”.</w:t>
      </w:r>
      <w:r w:rsidR="00F32259">
        <w:t xml:space="preserve"> </w:t>
      </w:r>
    </w:p>
    <w:p w14:paraId="4A1554F1" w14:textId="055CCAB4" w:rsidR="00F32259" w:rsidRDefault="00F32259" w:rsidP="003C1BCC">
      <w:pPr>
        <w:pStyle w:val="Heading2"/>
        <w:spacing w:line="360" w:lineRule="auto"/>
        <w:rPr>
          <w:lang w:val="en-US"/>
        </w:rPr>
      </w:pPr>
      <w:r>
        <w:rPr>
          <w:lang w:val="en-US"/>
        </w:rPr>
        <w:t xml:space="preserve">Slide 2 </w:t>
      </w:r>
    </w:p>
    <w:p w14:paraId="17696490" w14:textId="7E6CD5F7" w:rsidR="00071328" w:rsidRPr="00343858" w:rsidRDefault="00F32259" w:rsidP="003C1BCC">
      <w:pPr>
        <w:spacing w:line="360" w:lineRule="auto"/>
      </w:pPr>
      <w:r w:rsidRPr="00CB757B">
        <w:rPr>
          <w:lang w:val="en-US"/>
        </w:rPr>
        <w:t>The content includes</w:t>
      </w:r>
      <w:r>
        <w:rPr>
          <w:lang w:val="en-US"/>
        </w:rPr>
        <w:t xml:space="preserve"> u</w:t>
      </w:r>
      <w:r w:rsidRPr="00CB757B">
        <w:rPr>
          <w:lang w:val="en-US"/>
        </w:rPr>
        <w:t xml:space="preserve">niversal </w:t>
      </w:r>
      <w:r>
        <w:rPr>
          <w:lang w:val="en-US"/>
        </w:rPr>
        <w:t>d</w:t>
      </w:r>
      <w:r w:rsidRPr="00CB757B">
        <w:rPr>
          <w:lang w:val="en-US"/>
        </w:rPr>
        <w:t xml:space="preserve">esign for </w:t>
      </w:r>
      <w:r>
        <w:rPr>
          <w:lang w:val="en-US"/>
        </w:rPr>
        <w:t>l</w:t>
      </w:r>
      <w:r w:rsidRPr="00CB757B">
        <w:rPr>
          <w:lang w:val="en-US"/>
        </w:rPr>
        <w:t>earning</w:t>
      </w:r>
      <w:r>
        <w:rPr>
          <w:lang w:val="en-US"/>
        </w:rPr>
        <w:t>, d</w:t>
      </w:r>
      <w:r w:rsidRPr="00CB757B">
        <w:rPr>
          <w:lang w:val="en-US"/>
        </w:rPr>
        <w:t xml:space="preserve">iverse </w:t>
      </w:r>
      <w:proofErr w:type="gramStart"/>
      <w:r w:rsidRPr="00CB757B">
        <w:rPr>
          <w:lang w:val="en-US"/>
        </w:rPr>
        <w:t>cohort</w:t>
      </w:r>
      <w:proofErr w:type="gramEnd"/>
      <w:r w:rsidRPr="00CB757B">
        <w:rPr>
          <w:lang w:val="en-US"/>
        </w:rPr>
        <w:t xml:space="preserve"> of learners</w:t>
      </w:r>
      <w:r>
        <w:rPr>
          <w:lang w:val="en-US"/>
        </w:rPr>
        <w:t>, r</w:t>
      </w:r>
      <w:r w:rsidRPr="00CB757B">
        <w:rPr>
          <w:lang w:val="en-US"/>
        </w:rPr>
        <w:t>esearch project aim</w:t>
      </w:r>
      <w:r>
        <w:rPr>
          <w:lang w:val="en-US"/>
        </w:rPr>
        <w:t>s</w:t>
      </w:r>
      <w:r w:rsidR="00346379">
        <w:rPr>
          <w:lang w:val="en-US"/>
        </w:rPr>
        <w:t xml:space="preserve"> (&amp; questions)</w:t>
      </w:r>
      <w:r>
        <w:rPr>
          <w:lang w:val="en-US"/>
        </w:rPr>
        <w:t>, p</w:t>
      </w:r>
      <w:r w:rsidRPr="00CB757B">
        <w:rPr>
          <w:lang w:val="en-US"/>
        </w:rPr>
        <w:t>roject activities</w:t>
      </w:r>
      <w:r>
        <w:rPr>
          <w:lang w:val="en-US"/>
        </w:rPr>
        <w:t>, f</w:t>
      </w:r>
      <w:r w:rsidRPr="00CB757B">
        <w:rPr>
          <w:lang w:val="en-US"/>
        </w:rPr>
        <w:t>indings</w:t>
      </w:r>
      <w:r>
        <w:rPr>
          <w:lang w:val="en-US"/>
        </w:rPr>
        <w:t xml:space="preserve"> and e</w:t>
      </w:r>
      <w:r w:rsidRPr="00CB757B">
        <w:rPr>
          <w:lang w:val="en-US"/>
        </w:rPr>
        <w:t>valuations</w:t>
      </w:r>
      <w:r>
        <w:rPr>
          <w:lang w:val="en-US"/>
        </w:rPr>
        <w:t xml:space="preserve">, future directions, </w:t>
      </w:r>
      <w:r w:rsidR="000B60F6">
        <w:rPr>
          <w:lang w:val="en-US"/>
        </w:rPr>
        <w:t xml:space="preserve">followed by the </w:t>
      </w:r>
      <w:r>
        <w:rPr>
          <w:lang w:val="en-US"/>
        </w:rPr>
        <w:t>key takeaways</w:t>
      </w:r>
      <w:r w:rsidR="000B60F6">
        <w:rPr>
          <w:lang w:val="en-US"/>
        </w:rPr>
        <w:t>.</w:t>
      </w:r>
    </w:p>
    <w:p w14:paraId="660FFEFB" w14:textId="4F3A3E89" w:rsidR="00EC54A4" w:rsidRDefault="000B60F6" w:rsidP="003C1BCC">
      <w:pPr>
        <w:pStyle w:val="Heading2"/>
        <w:tabs>
          <w:tab w:val="right" w:pos="9026"/>
        </w:tabs>
        <w:spacing w:line="360" w:lineRule="auto"/>
      </w:pPr>
      <w:r>
        <w:t>S</w:t>
      </w:r>
      <w:r w:rsidR="00EC54A4">
        <w:t>lide 3</w:t>
      </w:r>
      <w:r w:rsidR="000F52B9">
        <w:tab/>
      </w:r>
    </w:p>
    <w:p w14:paraId="16D8C22A" w14:textId="77777777" w:rsidR="00840C78" w:rsidRPr="00840C78" w:rsidRDefault="00840C78" w:rsidP="003C1BCC">
      <w:pPr>
        <w:spacing w:line="360" w:lineRule="auto"/>
      </w:pPr>
      <w:r w:rsidRPr="00840C78">
        <w:t xml:space="preserve">The goal of universal design for learning Guideline 3.0 is learner agency that is purposeful and reflective, resourceful and authentic, strategic and action orientated. </w:t>
      </w:r>
    </w:p>
    <w:p w14:paraId="39695681" w14:textId="1DCFC7D7" w:rsidR="0022519F" w:rsidRPr="00343858" w:rsidRDefault="000B60F6" w:rsidP="003C1BCC">
      <w:pPr>
        <w:spacing w:line="360" w:lineRule="auto"/>
      </w:pPr>
      <w:r w:rsidRPr="00840C78">
        <w:t>Strate</w:t>
      </w:r>
      <w:r>
        <w:t>g</w:t>
      </w:r>
      <w:r w:rsidRPr="00840C78">
        <w:t>ically</w:t>
      </w:r>
      <w:r w:rsidR="00840C78" w:rsidRPr="00840C78">
        <w:t xml:space="preserve">, subjects </w:t>
      </w:r>
      <w:r w:rsidR="00840C78" w:rsidRPr="00840C78">
        <w:rPr>
          <w:lang w:val="en-US"/>
        </w:rPr>
        <w:t>can be transformative when they are intentionally designed to be inclusive, accessible, and flexible</w:t>
      </w:r>
      <w:r w:rsidR="0022519F">
        <w:rPr>
          <w:lang w:val="en-US"/>
        </w:rPr>
        <w:t xml:space="preserve">. </w:t>
      </w:r>
    </w:p>
    <w:p w14:paraId="5BF2A4F6" w14:textId="3949D96A" w:rsidR="004D56FF" w:rsidRPr="004D56FF" w:rsidRDefault="00EC54A4" w:rsidP="003C1BCC">
      <w:pPr>
        <w:pStyle w:val="Heading2"/>
        <w:spacing w:line="360" w:lineRule="auto"/>
      </w:pPr>
      <w:r>
        <w:t>Slide 4</w:t>
      </w:r>
    </w:p>
    <w:p w14:paraId="38CADD57" w14:textId="6DEC613E" w:rsidR="004D56FF" w:rsidRPr="004D56FF" w:rsidRDefault="004D56FF" w:rsidP="003C1BCC">
      <w:pPr>
        <w:spacing w:line="360" w:lineRule="auto"/>
      </w:pPr>
      <w:r w:rsidRPr="004D56FF">
        <w:t xml:space="preserve">CAST’s Guidelines 3.0 introduces </w:t>
      </w:r>
      <w:r w:rsidRPr="000B60F6">
        <w:rPr>
          <w:b/>
          <w:bCs/>
        </w:rPr>
        <w:t>the “Who” of learning</w:t>
      </w:r>
      <w:r w:rsidRPr="004D56FF">
        <w:t xml:space="preserve"> which emphasises learner agency and identity as part of variability. This acknowledges individual, institutional, and systemic biases as barriers to learning without limits. </w:t>
      </w:r>
    </w:p>
    <w:p w14:paraId="599A2A45" w14:textId="7C647A6B" w:rsidR="004D56FF" w:rsidRPr="004D56FF" w:rsidRDefault="004D56FF" w:rsidP="003C1BCC">
      <w:pPr>
        <w:spacing w:line="360" w:lineRule="auto"/>
      </w:pPr>
      <w:r w:rsidRPr="004D56FF">
        <w:t>It emphasises the value of interdependence and collective learning. It shifts from teacher-</w:t>
      </w:r>
      <w:r w:rsidR="00CB757B" w:rsidRPr="004D56FF">
        <w:t>c</w:t>
      </w:r>
      <w:r w:rsidR="00CB757B">
        <w:t>e</w:t>
      </w:r>
      <w:r w:rsidR="00CB757B" w:rsidRPr="004D56FF">
        <w:t>ntred</w:t>
      </w:r>
      <w:r w:rsidRPr="004D56FF">
        <w:t xml:space="preserve"> to learner-</w:t>
      </w:r>
      <w:r w:rsidR="00CB757B" w:rsidRPr="004D56FF">
        <w:t>c</w:t>
      </w:r>
      <w:r w:rsidR="00CB757B">
        <w:t>e</w:t>
      </w:r>
      <w:r w:rsidR="00CB757B" w:rsidRPr="004D56FF">
        <w:t>ntred</w:t>
      </w:r>
      <w:r w:rsidRPr="004D56FF">
        <w:t xml:space="preserve"> language.</w:t>
      </w:r>
    </w:p>
    <w:p w14:paraId="310BDA16" w14:textId="77777777" w:rsidR="000B60F6" w:rsidRDefault="004D56FF" w:rsidP="003C1BCC">
      <w:pPr>
        <w:spacing w:line="360" w:lineRule="auto"/>
      </w:pPr>
      <w:r w:rsidRPr="004D56FF">
        <w:t>The “Who” of learning is a dimension that intersects across all three UDL principles of: the “Why” with (Multiple Means of Engagement), the “What” with (Multiple Means of Representation), and the “How” with (Multiple Means of Action and Expression)</w:t>
      </w:r>
      <w:r w:rsidR="000F52B9">
        <w:t xml:space="preserve">. </w:t>
      </w:r>
      <w:r w:rsidR="000F52B9" w:rsidRPr="00343858">
        <w:rPr>
          <w:lang w:val="en-US"/>
        </w:rPr>
        <w:t>Australian university learners represent a highly diverse cohort, including those who are first in their family to attend university, mature</w:t>
      </w:r>
      <w:r w:rsidR="000F52B9" w:rsidRPr="00343858">
        <w:rPr>
          <w:lang w:val="en-US"/>
        </w:rPr>
        <w:noBreakHyphen/>
        <w:t>age learners, First Nations peoples, individuals for whom English is an additional language, learners from low</w:t>
      </w:r>
      <w:r w:rsidR="000F52B9" w:rsidRPr="00343858">
        <w:rPr>
          <w:lang w:val="en-US"/>
        </w:rPr>
        <w:noBreakHyphen/>
        <w:t>socio</w:t>
      </w:r>
      <w:r w:rsidR="000F52B9" w:rsidRPr="00343858">
        <w:rPr>
          <w:lang w:val="en-US"/>
        </w:rPr>
        <w:noBreakHyphen/>
        <w:t>economic backgrounds, single parents, carers, and people with disability.</w:t>
      </w:r>
      <w:r w:rsidR="000F52B9">
        <w:rPr>
          <w:lang w:val="en-US"/>
        </w:rPr>
        <w:t xml:space="preserve"> </w:t>
      </w:r>
      <w:r w:rsidR="000F52B9" w:rsidRPr="00343858">
        <w:lastRenderedPageBreak/>
        <w:t xml:space="preserve">Many learners can have multiple intersecting identities, </w:t>
      </w:r>
      <w:r w:rsidR="000F52B9">
        <w:t>for example</w:t>
      </w:r>
      <w:r w:rsidR="000F52B9" w:rsidRPr="00343858">
        <w:t>, a learner with disability who is first in their family to undertake tertiary studies.</w:t>
      </w:r>
      <w:r w:rsidR="000F52B9">
        <w:t xml:space="preserve"> </w:t>
      </w:r>
      <w:r w:rsidR="000F52B9" w:rsidRPr="00343858">
        <w:t>At times, these marginalised groups can struggle to develop their sense of belonging in higher education settings.</w:t>
      </w:r>
      <w:r w:rsidR="000F52B9">
        <w:t xml:space="preserve"> </w:t>
      </w:r>
    </w:p>
    <w:p w14:paraId="33EA04DC" w14:textId="590F0A52" w:rsidR="0022519F" w:rsidRPr="00343858" w:rsidRDefault="000F52B9" w:rsidP="003C1BCC">
      <w:pPr>
        <w:spacing w:line="360" w:lineRule="auto"/>
      </w:pPr>
      <w:r w:rsidRPr="00343858">
        <w:t>Additionally, it can be costly for people with disability to obtain diagnosis documentation to obtain reasonable adjustment plans, these are affirmative or reactive strateg</w:t>
      </w:r>
      <w:r w:rsidR="0022519F">
        <w:t xml:space="preserve">ies. </w:t>
      </w:r>
    </w:p>
    <w:p w14:paraId="46C559B7" w14:textId="0E2DA476" w:rsidR="00343858" w:rsidRPr="00343858" w:rsidRDefault="00EC54A4" w:rsidP="003C1BCC">
      <w:pPr>
        <w:pStyle w:val="Heading2"/>
        <w:spacing w:line="360" w:lineRule="auto"/>
      </w:pPr>
      <w:r>
        <w:t>Slide 5</w:t>
      </w:r>
    </w:p>
    <w:p w14:paraId="1C0F92EE" w14:textId="77777777" w:rsidR="00343858" w:rsidRPr="00343858" w:rsidRDefault="00343858" w:rsidP="003C1BCC">
      <w:pPr>
        <w:spacing w:line="360" w:lineRule="auto"/>
      </w:pPr>
      <w:r w:rsidRPr="000B60F6">
        <w:rPr>
          <w:b/>
          <w:bCs/>
          <w:lang w:val="en-US"/>
        </w:rPr>
        <w:t>Australian university learners represent a highly diverse cohort</w:t>
      </w:r>
      <w:r w:rsidRPr="00343858">
        <w:rPr>
          <w:lang w:val="en-US"/>
        </w:rPr>
        <w:t>, including those who are first in their family to attend university, mature</w:t>
      </w:r>
      <w:r w:rsidRPr="00343858">
        <w:rPr>
          <w:lang w:val="en-US"/>
        </w:rPr>
        <w:noBreakHyphen/>
        <w:t>age learners, First Nations peoples, individuals for whom English is an additional language, learners from low</w:t>
      </w:r>
      <w:r w:rsidRPr="00343858">
        <w:rPr>
          <w:lang w:val="en-US"/>
        </w:rPr>
        <w:noBreakHyphen/>
        <w:t>socio</w:t>
      </w:r>
      <w:r w:rsidRPr="00343858">
        <w:rPr>
          <w:lang w:val="en-US"/>
        </w:rPr>
        <w:noBreakHyphen/>
        <w:t>economic backgrounds, single parents, carers, and people with disability.</w:t>
      </w:r>
    </w:p>
    <w:p w14:paraId="1C8478F3" w14:textId="77777777" w:rsidR="00343858" w:rsidRPr="00343858" w:rsidRDefault="00343858" w:rsidP="003C1BCC">
      <w:pPr>
        <w:spacing w:line="360" w:lineRule="auto"/>
      </w:pPr>
      <w:r w:rsidRPr="00343858">
        <w:t>Many learners can have multiple intersecting identities, e.g., a learner with disability who is first in their family to undertake tertiary studies.</w:t>
      </w:r>
    </w:p>
    <w:p w14:paraId="2120B681" w14:textId="77777777" w:rsidR="00343858" w:rsidRPr="00343858" w:rsidRDefault="00343858" w:rsidP="003C1BCC">
      <w:pPr>
        <w:spacing w:line="360" w:lineRule="auto"/>
      </w:pPr>
      <w:r w:rsidRPr="00343858">
        <w:t>At times, these marginalised groups can struggle to develop their sense of belonging in higher education settings.</w:t>
      </w:r>
    </w:p>
    <w:p w14:paraId="7F063D7D" w14:textId="07B71751" w:rsidR="00343858" w:rsidRPr="00343858" w:rsidRDefault="00343858" w:rsidP="003C1BCC">
      <w:pPr>
        <w:spacing w:line="360" w:lineRule="auto"/>
      </w:pPr>
      <w:r w:rsidRPr="00343858">
        <w:t>Additionally, it can be costly for people with disability to obtain diagnosis documentation to obtain reasonable adjustment plans, these are affirmative or reactive strateg</w:t>
      </w:r>
      <w:r w:rsidR="00071328">
        <w:t>ies.</w:t>
      </w:r>
    </w:p>
    <w:p w14:paraId="5103FC8C" w14:textId="44C72DE6" w:rsidR="00EC54A4" w:rsidRDefault="00EC54A4" w:rsidP="003C1BCC">
      <w:pPr>
        <w:pStyle w:val="Heading2"/>
        <w:spacing w:line="360" w:lineRule="auto"/>
      </w:pPr>
      <w:r>
        <w:t>Slide 6</w:t>
      </w:r>
    </w:p>
    <w:p w14:paraId="60AD0B32" w14:textId="77777777" w:rsidR="00DD0021" w:rsidRPr="00343858" w:rsidRDefault="00DD0021" w:rsidP="00DD0021">
      <w:pPr>
        <w:spacing w:line="360" w:lineRule="auto"/>
      </w:pPr>
      <w:r w:rsidRPr="005E0F44">
        <w:t xml:space="preserve">The </w:t>
      </w:r>
      <w:r w:rsidRPr="005E0F44">
        <w:rPr>
          <w:b/>
          <w:bCs/>
        </w:rPr>
        <w:t xml:space="preserve">research project aims </w:t>
      </w:r>
      <w:r w:rsidRPr="005E0F44">
        <w:t>are</w:t>
      </w:r>
      <w:r w:rsidRPr="005E0F44">
        <w:rPr>
          <w:b/>
          <w:bCs/>
        </w:rPr>
        <w:t xml:space="preserve"> </w:t>
      </w:r>
      <w:r w:rsidRPr="005E0F44">
        <w:t>to increase this diverse cohort of learners’ sense of belonging by co-designing accessible resources which are available to all and help to provide timely and meaningful assessment feedforward by asking:</w:t>
      </w:r>
      <w:r>
        <w:t xml:space="preserve"> </w:t>
      </w:r>
      <w:r w:rsidRPr="005E0F44">
        <w:rPr>
          <w:lang w:val="en-US"/>
        </w:rPr>
        <w:t xml:space="preserve">How does applying UDL principles to assessment resources contribute to student retention and engagement? And </w:t>
      </w:r>
      <w:r>
        <w:rPr>
          <w:lang w:val="en-US"/>
        </w:rPr>
        <w:t>h</w:t>
      </w:r>
      <w:r w:rsidRPr="005E0F44">
        <w:rPr>
          <w:lang w:val="en-US"/>
        </w:rPr>
        <w:t>ow do these resources benefit the learners and the teaching team?</w:t>
      </w:r>
    </w:p>
    <w:p w14:paraId="583C27FE" w14:textId="27E9DC05" w:rsidR="00EC54A4" w:rsidRDefault="00EC54A4" w:rsidP="003C1BCC">
      <w:pPr>
        <w:pStyle w:val="Heading2"/>
        <w:spacing w:line="360" w:lineRule="auto"/>
      </w:pPr>
      <w:r>
        <w:t xml:space="preserve">Slide </w:t>
      </w:r>
      <w:r w:rsidR="000B60F6">
        <w:t>7</w:t>
      </w:r>
    </w:p>
    <w:p w14:paraId="4891874B" w14:textId="17EF1919" w:rsidR="00E06721" w:rsidRPr="00343858" w:rsidRDefault="00343858" w:rsidP="003C1BCC">
      <w:pPr>
        <w:spacing w:line="360" w:lineRule="auto"/>
      </w:pPr>
      <w:r w:rsidRPr="00343858">
        <w:t>The</w:t>
      </w:r>
      <w:r w:rsidRPr="00343858">
        <w:rPr>
          <w:b/>
          <w:bCs/>
        </w:rPr>
        <w:t xml:space="preserve"> Project activities </w:t>
      </w:r>
      <w:r w:rsidR="0084499B" w:rsidRPr="00343858">
        <w:t>include</w:t>
      </w:r>
      <w:r w:rsidR="005E737E">
        <w:t xml:space="preserve"> </w:t>
      </w:r>
      <w:r w:rsidR="0084499B">
        <w:t>c</w:t>
      </w:r>
      <w:r w:rsidRPr="00343858">
        <w:t>o-design</w:t>
      </w:r>
      <w:r w:rsidR="00061C97">
        <w:t>ing</w:t>
      </w:r>
      <w:r w:rsidRPr="00343858">
        <w:t xml:space="preserve"> supplementary assessment resources with insight from previous and current learners and teaching teams</w:t>
      </w:r>
      <w:r w:rsidR="000B60F6">
        <w:t>.</w:t>
      </w:r>
      <w:r w:rsidR="005E737E">
        <w:t xml:space="preserve"> </w:t>
      </w:r>
      <w:r w:rsidRPr="00343858">
        <w:t>Introduc</w:t>
      </w:r>
      <w:r w:rsidR="00061C97">
        <w:t>ing</w:t>
      </w:r>
      <w:r w:rsidRPr="00343858">
        <w:t xml:space="preserve"> Kahoot activities to bring fun into understanding the recommended reading</w:t>
      </w:r>
      <w:r w:rsidR="000B60F6">
        <w:t>s</w:t>
      </w:r>
      <w:r>
        <w:t>.</w:t>
      </w:r>
      <w:r w:rsidR="005E737E">
        <w:t xml:space="preserve"> </w:t>
      </w:r>
      <w:r w:rsidRPr="00343858">
        <w:t>Incorporat</w:t>
      </w:r>
      <w:r w:rsidR="00061C97">
        <w:t>ing</w:t>
      </w:r>
      <w:r w:rsidRPr="00343858">
        <w:t xml:space="preserve"> Mentimeter activities towards the end of the workshops. Learners could have a voice anonymously and provide progressive feedback on the workshops</w:t>
      </w:r>
      <w:r w:rsidR="000B60F6">
        <w:t>.</w:t>
      </w:r>
      <w:r w:rsidR="005E737E">
        <w:t xml:space="preserve"> </w:t>
      </w:r>
      <w:r w:rsidR="00061C97">
        <w:t xml:space="preserve">Offering </w:t>
      </w:r>
      <w:r w:rsidRPr="00343858">
        <w:t>Qualtrics surveys for learners and academics towards end of semester on the usefulness of the project activities</w:t>
      </w:r>
      <w:r>
        <w:t>.</w:t>
      </w:r>
      <w:r w:rsidR="005E737E">
        <w:t xml:space="preserve"> </w:t>
      </w:r>
      <w:r>
        <w:t>Finally, e</w:t>
      </w:r>
      <w:r w:rsidRPr="00343858">
        <w:t>ncourag</w:t>
      </w:r>
      <w:r w:rsidR="00061C97">
        <w:t>ing</w:t>
      </w:r>
      <w:r w:rsidRPr="00343858">
        <w:t xml:space="preserve"> working independently, peer-to-peer and collaboratively in small groups. </w:t>
      </w:r>
    </w:p>
    <w:p w14:paraId="68680DBF" w14:textId="7DDEF7C7" w:rsidR="00EC54A4" w:rsidRDefault="00EC54A4" w:rsidP="003C1BCC">
      <w:pPr>
        <w:pStyle w:val="Heading2"/>
        <w:spacing w:line="360" w:lineRule="auto"/>
      </w:pPr>
      <w:r>
        <w:t xml:space="preserve">Slide </w:t>
      </w:r>
      <w:r w:rsidR="000B60F6">
        <w:t>8</w:t>
      </w:r>
    </w:p>
    <w:p w14:paraId="1ED249B3" w14:textId="7CCC3A5C" w:rsidR="00061C97" w:rsidRPr="00061C97" w:rsidRDefault="00061C97" w:rsidP="003C1BCC">
      <w:pPr>
        <w:spacing w:line="360" w:lineRule="auto"/>
      </w:pPr>
      <w:r w:rsidRPr="00061C97">
        <w:rPr>
          <w:b/>
          <w:bCs/>
        </w:rPr>
        <w:t xml:space="preserve">Evaluation of </w:t>
      </w:r>
      <w:r w:rsidR="000B60F6">
        <w:rPr>
          <w:b/>
          <w:bCs/>
        </w:rPr>
        <w:t>s</w:t>
      </w:r>
      <w:r w:rsidRPr="00061C97">
        <w:rPr>
          <w:b/>
          <w:bCs/>
        </w:rPr>
        <w:t xml:space="preserve">upplementary </w:t>
      </w:r>
      <w:r w:rsidR="000B60F6">
        <w:rPr>
          <w:b/>
          <w:bCs/>
        </w:rPr>
        <w:t>a</w:t>
      </w:r>
      <w:r w:rsidRPr="00061C97">
        <w:rPr>
          <w:b/>
          <w:bCs/>
        </w:rPr>
        <w:t xml:space="preserve">ssessment </w:t>
      </w:r>
      <w:r w:rsidR="000B60F6">
        <w:rPr>
          <w:b/>
          <w:bCs/>
        </w:rPr>
        <w:t>r</w:t>
      </w:r>
      <w:r w:rsidRPr="00061C97">
        <w:rPr>
          <w:b/>
          <w:bCs/>
        </w:rPr>
        <w:t>esources</w:t>
      </w:r>
      <w:r w:rsidR="0022519F">
        <w:rPr>
          <w:b/>
          <w:bCs/>
        </w:rPr>
        <w:t xml:space="preserve">. </w:t>
      </w:r>
      <w:r w:rsidRPr="00061C97">
        <w:rPr>
          <w:lang w:val="en-US"/>
        </w:rPr>
        <w:t>Feedback gathered via anonymous Qualtrics surveys</w:t>
      </w:r>
      <w:r>
        <w:rPr>
          <w:lang w:val="en-US"/>
        </w:rPr>
        <w:t>.</w:t>
      </w:r>
      <w:r w:rsidR="0022519F">
        <w:rPr>
          <w:lang w:val="en-US"/>
        </w:rPr>
        <w:t xml:space="preserve"> </w:t>
      </w:r>
      <w:r w:rsidRPr="00061C97">
        <w:rPr>
          <w:lang w:val="en-US"/>
        </w:rPr>
        <w:t xml:space="preserve">Respondents: 65 learners collected during Module 5 workshop, </w:t>
      </w:r>
      <w:r>
        <w:rPr>
          <w:lang w:val="en-US"/>
        </w:rPr>
        <w:t xml:space="preserve">and </w:t>
      </w:r>
      <w:r w:rsidRPr="00061C97">
        <w:rPr>
          <w:lang w:val="en-US"/>
        </w:rPr>
        <w:t>3 teaching staff collected after Module 5</w:t>
      </w:r>
      <w:r>
        <w:rPr>
          <w:lang w:val="en-US"/>
        </w:rPr>
        <w:t xml:space="preserve">. </w:t>
      </w:r>
      <w:r w:rsidRPr="00061C97">
        <w:rPr>
          <w:lang w:val="en-US"/>
        </w:rPr>
        <w:t xml:space="preserve">Overall findings indicate </w:t>
      </w:r>
      <w:r w:rsidRPr="00061C97">
        <w:rPr>
          <w:b/>
          <w:bCs/>
          <w:lang w:val="en-US"/>
        </w:rPr>
        <w:t>mixed effectiveness</w:t>
      </w:r>
    </w:p>
    <w:p w14:paraId="6002E04E" w14:textId="53A491A8" w:rsidR="00EC54A4" w:rsidRDefault="00EC54A4" w:rsidP="003C1BCC">
      <w:pPr>
        <w:pStyle w:val="Heading2"/>
        <w:spacing w:line="360" w:lineRule="auto"/>
      </w:pPr>
      <w:r>
        <w:t xml:space="preserve">Slide </w:t>
      </w:r>
      <w:r w:rsidR="000B60F6">
        <w:t>9</w:t>
      </w:r>
    </w:p>
    <w:p w14:paraId="43E5A4A1" w14:textId="5FA47D06" w:rsidR="00431490" w:rsidRPr="00431490" w:rsidRDefault="00431490" w:rsidP="003C1BCC">
      <w:pPr>
        <w:spacing w:line="360" w:lineRule="auto"/>
      </w:pPr>
      <w:r w:rsidRPr="00431490">
        <w:rPr>
          <w:b/>
          <w:bCs/>
        </w:rPr>
        <w:t>Learner feedback</w:t>
      </w:r>
      <w:r w:rsidRPr="00431490">
        <w:t xml:space="preserve"> from the Qualtrics survey</w:t>
      </w:r>
      <w:r>
        <w:t xml:space="preserve">. </w:t>
      </w:r>
      <w:r w:rsidRPr="00431490">
        <w:t>The first-year cohort of learners are more likely to have valued the supplementary assessment resources, as these resources were co-designed with them in mind.</w:t>
      </w:r>
    </w:p>
    <w:p w14:paraId="5BE9918C" w14:textId="77777777" w:rsidR="00431490" w:rsidRPr="00431490" w:rsidRDefault="00431490" w:rsidP="003C1BCC">
      <w:pPr>
        <w:spacing w:line="360" w:lineRule="auto"/>
      </w:pPr>
      <w:r w:rsidRPr="00431490">
        <w:t>Some of the “least useful” comments could be reflective of students who were doing this subject as an elective and perhaps had a better grasp about doing assessments generally.</w:t>
      </w:r>
    </w:p>
    <w:p w14:paraId="51AC9A8E" w14:textId="6B6ECE6E" w:rsidR="00431490" w:rsidRPr="00431490" w:rsidRDefault="00431490" w:rsidP="003C1BCC">
      <w:pPr>
        <w:pStyle w:val="Heading2"/>
        <w:spacing w:line="360" w:lineRule="auto"/>
      </w:pPr>
      <w:r>
        <w:t>Slide 10</w:t>
      </w:r>
    </w:p>
    <w:p w14:paraId="3D6AACE7" w14:textId="1E0D7F1C" w:rsidR="00D964FF" w:rsidRPr="0098714F" w:rsidRDefault="00D964FF" w:rsidP="003C1BCC">
      <w:pPr>
        <w:spacing w:line="360" w:lineRule="auto"/>
      </w:pPr>
      <w:r w:rsidRPr="0098714F">
        <w:rPr>
          <w:b/>
          <w:bCs/>
          <w:lang w:val="en-US"/>
        </w:rPr>
        <w:t>Teaching Team Feedback</w:t>
      </w:r>
      <w:r>
        <w:rPr>
          <w:b/>
          <w:bCs/>
          <w:lang w:val="en-US"/>
        </w:rPr>
        <w:t xml:space="preserve">: on the </w:t>
      </w:r>
      <w:r w:rsidRPr="0098714F">
        <w:rPr>
          <w:b/>
          <w:bCs/>
          <w:lang w:val="en-US"/>
        </w:rPr>
        <w:t>Supplementary assessment resources</w:t>
      </w:r>
      <w:r>
        <w:rPr>
          <w:b/>
          <w:bCs/>
          <w:lang w:val="en-US"/>
        </w:rPr>
        <w:t xml:space="preserve">. </w:t>
      </w:r>
      <w:r w:rsidRPr="0098714F">
        <w:rPr>
          <w:b/>
          <w:bCs/>
          <w:lang w:val="en-US"/>
        </w:rPr>
        <w:t>Positive aspects</w:t>
      </w:r>
      <w:r>
        <w:rPr>
          <w:b/>
          <w:bCs/>
          <w:lang w:val="en-US"/>
        </w:rPr>
        <w:t xml:space="preserve"> </w:t>
      </w:r>
      <w:r>
        <w:rPr>
          <w:lang w:val="en-US"/>
        </w:rPr>
        <w:t xml:space="preserve">include: </w:t>
      </w:r>
      <w:r w:rsidRPr="0098714F">
        <w:rPr>
          <w:lang w:val="en-US"/>
        </w:rPr>
        <w:t>“Resources were comprehensive”</w:t>
      </w:r>
      <w:r>
        <w:rPr>
          <w:lang w:val="en-US"/>
        </w:rPr>
        <w:t xml:space="preserve">. </w:t>
      </w:r>
      <w:r w:rsidRPr="0098714F">
        <w:rPr>
          <w:lang w:val="en-US"/>
        </w:rPr>
        <w:t>“Great guides for staff and students”</w:t>
      </w:r>
      <w:r>
        <w:rPr>
          <w:lang w:val="en-US"/>
        </w:rPr>
        <w:t xml:space="preserve">. </w:t>
      </w:r>
      <w:r w:rsidRPr="0098714F">
        <w:rPr>
          <w:b/>
          <w:bCs/>
          <w:lang w:val="en-US"/>
        </w:rPr>
        <w:t>Areas of Concern</w:t>
      </w:r>
      <w:r w:rsidRPr="0098714F">
        <w:rPr>
          <w:lang w:val="en-US"/>
        </w:rPr>
        <w:t xml:space="preserve"> </w:t>
      </w:r>
      <w:r w:rsidR="00431490">
        <w:rPr>
          <w:lang w:val="en-US"/>
        </w:rPr>
        <w:t>include, l</w:t>
      </w:r>
      <w:r w:rsidRPr="0098714F">
        <w:rPr>
          <w:lang w:val="en-US"/>
        </w:rPr>
        <w:t>imited evidence learners revisited resources during task development</w:t>
      </w:r>
      <w:r>
        <w:rPr>
          <w:lang w:val="en-US"/>
        </w:rPr>
        <w:t>.</w:t>
      </w:r>
    </w:p>
    <w:p w14:paraId="684ADC76" w14:textId="4354D1F5" w:rsidR="00EC54A4" w:rsidRDefault="00EC54A4" w:rsidP="003C1BCC">
      <w:pPr>
        <w:pStyle w:val="Heading2"/>
        <w:spacing w:line="360" w:lineRule="auto"/>
      </w:pPr>
      <w:r>
        <w:t>Slide 1</w:t>
      </w:r>
      <w:r w:rsidR="00431490">
        <w:t>1</w:t>
      </w:r>
    </w:p>
    <w:p w14:paraId="6C7F8C12" w14:textId="4456836A" w:rsidR="00B20724" w:rsidRPr="00B20724" w:rsidRDefault="00B20724" w:rsidP="003C1BCC">
      <w:pPr>
        <w:spacing w:line="360" w:lineRule="auto"/>
      </w:pPr>
      <w:r w:rsidRPr="00B20724">
        <w:rPr>
          <w:b/>
          <w:bCs/>
        </w:rPr>
        <w:t>Engagement strategies</w:t>
      </w:r>
      <w:r>
        <w:rPr>
          <w:b/>
          <w:bCs/>
        </w:rPr>
        <w:t xml:space="preserve"> feedback</w:t>
      </w:r>
      <w:r w:rsidR="002133B3">
        <w:rPr>
          <w:b/>
          <w:bCs/>
        </w:rPr>
        <w:t xml:space="preserve">. </w:t>
      </w:r>
      <w:r w:rsidRPr="00B20724">
        <w:rPr>
          <w:lang w:val="en-US"/>
        </w:rPr>
        <w:t>Kahoot and Mentimeter activities were well received</w:t>
      </w:r>
      <w:r>
        <w:rPr>
          <w:lang w:val="en-US"/>
        </w:rPr>
        <w:t>.</w:t>
      </w:r>
      <w:r w:rsidR="002133B3">
        <w:rPr>
          <w:lang w:val="en-US"/>
        </w:rPr>
        <w:t xml:space="preserve"> </w:t>
      </w:r>
      <w:r w:rsidRPr="00B20724">
        <w:rPr>
          <w:lang w:val="en-US"/>
        </w:rPr>
        <w:t>Increased participation and sense of belonging observed</w:t>
      </w:r>
      <w:r>
        <w:rPr>
          <w:lang w:val="en-US"/>
        </w:rPr>
        <w:t>.</w:t>
      </w:r>
      <w:r w:rsidR="002133B3">
        <w:rPr>
          <w:lang w:val="en-US"/>
        </w:rPr>
        <w:t xml:space="preserve"> </w:t>
      </w:r>
      <w:r w:rsidRPr="00B20724">
        <w:rPr>
          <w:lang w:val="en-US"/>
        </w:rPr>
        <w:t>However, limited impact on sustained attendance</w:t>
      </w:r>
      <w:r w:rsidR="002133B3">
        <w:rPr>
          <w:lang w:val="en-US"/>
        </w:rPr>
        <w:t xml:space="preserve"> in 2025</w:t>
      </w:r>
      <w:r>
        <w:rPr>
          <w:lang w:val="en-US"/>
        </w:rPr>
        <w:t>.</w:t>
      </w:r>
    </w:p>
    <w:p w14:paraId="2B6BC355" w14:textId="7BC012E1" w:rsidR="00EC54A4" w:rsidRDefault="00EC54A4" w:rsidP="003C1BCC">
      <w:pPr>
        <w:pStyle w:val="Heading2"/>
        <w:spacing w:line="360" w:lineRule="auto"/>
      </w:pPr>
      <w:r>
        <w:t>Slide 1</w:t>
      </w:r>
      <w:r w:rsidR="00431490">
        <w:t>2</w:t>
      </w:r>
    </w:p>
    <w:p w14:paraId="54039732" w14:textId="12A14A09" w:rsidR="00C93E3C" w:rsidRPr="00C93E3C" w:rsidRDefault="00C93E3C" w:rsidP="003C1BCC">
      <w:pPr>
        <w:spacing w:line="360" w:lineRule="auto"/>
      </w:pPr>
      <w:r w:rsidRPr="00C93E3C">
        <w:rPr>
          <w:b/>
          <w:bCs/>
        </w:rPr>
        <w:t xml:space="preserve">Future directions </w:t>
      </w:r>
      <w:r w:rsidRPr="00C93E3C">
        <w:t>include</w:t>
      </w:r>
      <w:r w:rsidR="00586563">
        <w:t xml:space="preserve"> </w:t>
      </w:r>
      <w:r w:rsidR="00586563" w:rsidRPr="00C93E3C">
        <w:rPr>
          <w:lang w:val="en-US"/>
        </w:rPr>
        <w:t>strengthening</w:t>
      </w:r>
      <w:r w:rsidRPr="00C93E3C">
        <w:rPr>
          <w:lang w:val="en-US"/>
        </w:rPr>
        <w:t xml:space="preserve"> </w:t>
      </w:r>
      <w:r w:rsidRPr="00C93E3C">
        <w:rPr>
          <w:b/>
          <w:bCs/>
          <w:lang w:val="en-US"/>
        </w:rPr>
        <w:t>learner agency</w:t>
      </w:r>
      <w:r>
        <w:rPr>
          <w:lang w:val="en-US"/>
        </w:rPr>
        <w:t>.</w:t>
      </w:r>
      <w:r w:rsidR="00586563">
        <w:rPr>
          <w:lang w:val="en-US"/>
        </w:rPr>
        <w:t xml:space="preserve"> </w:t>
      </w:r>
      <w:r w:rsidRPr="00C93E3C">
        <w:rPr>
          <w:lang w:val="en-US"/>
        </w:rPr>
        <w:t>Apply</w:t>
      </w:r>
      <w:r w:rsidR="00586563">
        <w:rPr>
          <w:lang w:val="en-US"/>
        </w:rPr>
        <w:t>ing more</w:t>
      </w:r>
      <w:r w:rsidRPr="00C93E3C">
        <w:rPr>
          <w:lang w:val="en-US"/>
        </w:rPr>
        <w:t xml:space="preserve"> UDL principles: Multiple means of engagement</w:t>
      </w:r>
      <w:r w:rsidR="00586563">
        <w:rPr>
          <w:lang w:val="en-US"/>
        </w:rPr>
        <w:t xml:space="preserve">, </w:t>
      </w:r>
      <w:r w:rsidRPr="00C93E3C">
        <w:rPr>
          <w:lang w:val="en-US"/>
        </w:rPr>
        <w:t>Representation</w:t>
      </w:r>
      <w:r w:rsidR="00586563">
        <w:rPr>
          <w:lang w:val="en-US"/>
        </w:rPr>
        <w:t xml:space="preserve">, </w:t>
      </w:r>
      <w:r w:rsidRPr="00C93E3C">
        <w:rPr>
          <w:lang w:val="en-US"/>
        </w:rPr>
        <w:t>Action and expression</w:t>
      </w:r>
      <w:r w:rsidR="00586563">
        <w:rPr>
          <w:lang w:val="en-US"/>
        </w:rPr>
        <w:t>. A</w:t>
      </w:r>
      <w:r>
        <w:rPr>
          <w:lang w:val="en-US"/>
        </w:rPr>
        <w:t xml:space="preserve">dding </w:t>
      </w:r>
      <w:r w:rsidRPr="00C93E3C">
        <w:rPr>
          <w:lang w:val="en-US"/>
        </w:rPr>
        <w:t>another UDL “</w:t>
      </w:r>
      <w:r w:rsidR="00586563">
        <w:rPr>
          <w:lang w:val="en-US"/>
        </w:rPr>
        <w:t xml:space="preserve">plus </w:t>
      </w:r>
      <w:r w:rsidRPr="00C93E3C">
        <w:rPr>
          <w:lang w:val="en-US"/>
        </w:rPr>
        <w:t>1” strategy</w:t>
      </w:r>
      <w:r w:rsidR="00586563">
        <w:rPr>
          <w:lang w:val="en-US"/>
        </w:rPr>
        <w:t xml:space="preserve">. </w:t>
      </w:r>
    </w:p>
    <w:p w14:paraId="66F1D208" w14:textId="71A6CC28" w:rsidR="00EC54A4" w:rsidRDefault="00EC54A4" w:rsidP="003C1BCC">
      <w:pPr>
        <w:pStyle w:val="Heading2"/>
        <w:spacing w:line="360" w:lineRule="auto"/>
      </w:pPr>
      <w:r>
        <w:t>Slide 1</w:t>
      </w:r>
      <w:r w:rsidR="00431490">
        <w:t>3</w:t>
      </w:r>
    </w:p>
    <w:p w14:paraId="3E0FFBC4" w14:textId="43E6250E" w:rsidR="00431490" w:rsidRPr="00431490" w:rsidRDefault="00431490" w:rsidP="003C1BCC">
      <w:pPr>
        <w:spacing w:line="360" w:lineRule="auto"/>
      </w:pPr>
      <w:r w:rsidRPr="00431490">
        <w:rPr>
          <w:b/>
          <w:bCs/>
        </w:rPr>
        <w:t xml:space="preserve">Key takeaways </w:t>
      </w:r>
      <w:r w:rsidRPr="00431490">
        <w:t>include</w:t>
      </w:r>
      <w:r>
        <w:t>; workshops</w:t>
      </w:r>
      <w:r w:rsidRPr="00431490">
        <w:rPr>
          <w:lang w:val="en-US"/>
        </w:rPr>
        <w:t xml:space="preserve"> enhance engagement but not consistently sustained</w:t>
      </w:r>
      <w:r>
        <w:rPr>
          <w:lang w:val="en-US"/>
        </w:rPr>
        <w:t xml:space="preserve">. </w:t>
      </w:r>
      <w:r w:rsidRPr="00431490">
        <w:rPr>
          <w:lang w:val="en-US"/>
        </w:rPr>
        <w:t>Resource design and delivery require refinement</w:t>
      </w:r>
      <w:r>
        <w:rPr>
          <w:lang w:val="en-US"/>
        </w:rPr>
        <w:t>.</w:t>
      </w:r>
    </w:p>
    <w:p w14:paraId="063A564A" w14:textId="77777777" w:rsidR="00431490" w:rsidRPr="00431490" w:rsidRDefault="00431490" w:rsidP="003C1BCC">
      <w:pPr>
        <w:spacing w:line="360" w:lineRule="auto"/>
      </w:pPr>
      <w:r w:rsidRPr="00431490">
        <w:rPr>
          <w:b/>
          <w:bCs/>
          <w:lang w:val="en-US"/>
        </w:rPr>
        <w:t>Focus for Autumn 2027</w:t>
      </w:r>
      <w:r w:rsidRPr="00431490">
        <w:rPr>
          <w:lang w:val="en-US"/>
        </w:rPr>
        <w:t>: Improve accessibility and motivation to engage in learning independently. Working towards co-designing assessment tasks with learners and the teaching team.</w:t>
      </w:r>
    </w:p>
    <w:p w14:paraId="09FDA2F2" w14:textId="4F4E9A7B" w:rsidR="00AE4FBF" w:rsidRDefault="00EC54A4" w:rsidP="003C1BCC">
      <w:pPr>
        <w:pStyle w:val="Heading2"/>
        <w:spacing w:line="360" w:lineRule="auto"/>
      </w:pPr>
      <w:r>
        <w:t xml:space="preserve">Slide </w:t>
      </w:r>
      <w:r w:rsidR="00851E0B">
        <w:t>14</w:t>
      </w:r>
    </w:p>
    <w:p w14:paraId="6FDE38F8" w14:textId="353A4246" w:rsidR="00851E0B" w:rsidRPr="00851E0B" w:rsidRDefault="00851E0B" w:rsidP="003C1BCC">
      <w:pPr>
        <w:spacing w:line="360" w:lineRule="auto"/>
      </w:pPr>
      <w:r w:rsidRPr="00851E0B">
        <w:t>Thank you for engaging with my F</w:t>
      </w:r>
      <w:r>
        <w:t>ULT</w:t>
      </w:r>
      <w:r w:rsidRPr="00851E0B">
        <w:t xml:space="preserve"> project presentation.</w:t>
      </w:r>
    </w:p>
    <w:p w14:paraId="4B778549" w14:textId="688C7691" w:rsidR="00851E0B" w:rsidRPr="00851E0B" w:rsidRDefault="00DB27F5" w:rsidP="003C1BCC">
      <w:pPr>
        <w:pStyle w:val="Heading2"/>
        <w:spacing w:line="360" w:lineRule="auto"/>
      </w:pPr>
      <w:r>
        <w:t>Slide 15</w:t>
      </w:r>
    </w:p>
    <w:p w14:paraId="26971A13" w14:textId="1D4FC337" w:rsidR="00EC54A4" w:rsidRDefault="00DB27F5" w:rsidP="003C1BCC">
      <w:pPr>
        <w:spacing w:line="360" w:lineRule="auto"/>
      </w:pPr>
      <w:r>
        <w:t>References</w:t>
      </w:r>
    </w:p>
    <w:p w14:paraId="56F9D710" w14:textId="77777777" w:rsidR="00EC54A4" w:rsidRDefault="00EC54A4" w:rsidP="003C1BCC">
      <w:pPr>
        <w:spacing w:line="360" w:lineRule="auto"/>
      </w:pPr>
    </w:p>
    <w:sectPr w:rsidR="00EC54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41C4C"/>
    <w:multiLevelType w:val="hybridMultilevel"/>
    <w:tmpl w:val="0D68BF5E"/>
    <w:lvl w:ilvl="0" w:tplc="1ACE9B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3ECB4BA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4408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ABC3F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1CBB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66E21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0709C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CE282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A06FE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4083098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4A4"/>
    <w:rsid w:val="0001157F"/>
    <w:rsid w:val="00061C97"/>
    <w:rsid w:val="00071328"/>
    <w:rsid w:val="000B0E9B"/>
    <w:rsid w:val="000B60F6"/>
    <w:rsid w:val="000D52BC"/>
    <w:rsid w:val="000F52B9"/>
    <w:rsid w:val="00112A02"/>
    <w:rsid w:val="001B3FD7"/>
    <w:rsid w:val="001E5202"/>
    <w:rsid w:val="002133B3"/>
    <w:rsid w:val="0022519F"/>
    <w:rsid w:val="002651F3"/>
    <w:rsid w:val="002C242E"/>
    <w:rsid w:val="0030535F"/>
    <w:rsid w:val="00343858"/>
    <w:rsid w:val="00346379"/>
    <w:rsid w:val="0034674B"/>
    <w:rsid w:val="003C1BCC"/>
    <w:rsid w:val="003D4369"/>
    <w:rsid w:val="00431490"/>
    <w:rsid w:val="00443B43"/>
    <w:rsid w:val="004A032A"/>
    <w:rsid w:val="004D56FF"/>
    <w:rsid w:val="00521375"/>
    <w:rsid w:val="00586563"/>
    <w:rsid w:val="005E737E"/>
    <w:rsid w:val="005F4ACE"/>
    <w:rsid w:val="00611680"/>
    <w:rsid w:val="00616247"/>
    <w:rsid w:val="0065314C"/>
    <w:rsid w:val="00665984"/>
    <w:rsid w:val="007514EB"/>
    <w:rsid w:val="00785ACB"/>
    <w:rsid w:val="00785ACD"/>
    <w:rsid w:val="007D7857"/>
    <w:rsid w:val="007E399E"/>
    <w:rsid w:val="00840C78"/>
    <w:rsid w:val="0084499B"/>
    <w:rsid w:val="00851E0B"/>
    <w:rsid w:val="00866277"/>
    <w:rsid w:val="008A5048"/>
    <w:rsid w:val="008B0A2E"/>
    <w:rsid w:val="009448FA"/>
    <w:rsid w:val="0096025A"/>
    <w:rsid w:val="0098714F"/>
    <w:rsid w:val="009B0781"/>
    <w:rsid w:val="009F4264"/>
    <w:rsid w:val="00AB219A"/>
    <w:rsid w:val="00AE4FBF"/>
    <w:rsid w:val="00AF7164"/>
    <w:rsid w:val="00B20724"/>
    <w:rsid w:val="00B26F4A"/>
    <w:rsid w:val="00B32DF0"/>
    <w:rsid w:val="00B43CE4"/>
    <w:rsid w:val="00BB4042"/>
    <w:rsid w:val="00BF5469"/>
    <w:rsid w:val="00C0671B"/>
    <w:rsid w:val="00C2011B"/>
    <w:rsid w:val="00C43274"/>
    <w:rsid w:val="00C675A1"/>
    <w:rsid w:val="00C93E3C"/>
    <w:rsid w:val="00CB757B"/>
    <w:rsid w:val="00D938A1"/>
    <w:rsid w:val="00D964FF"/>
    <w:rsid w:val="00DB27F5"/>
    <w:rsid w:val="00DB2A5A"/>
    <w:rsid w:val="00DD0021"/>
    <w:rsid w:val="00E06721"/>
    <w:rsid w:val="00E2144A"/>
    <w:rsid w:val="00E64F74"/>
    <w:rsid w:val="00E8516E"/>
    <w:rsid w:val="00EC54A4"/>
    <w:rsid w:val="00F0126D"/>
    <w:rsid w:val="00F052F7"/>
    <w:rsid w:val="00F32259"/>
    <w:rsid w:val="00F71317"/>
    <w:rsid w:val="00FB7331"/>
    <w:rsid w:val="00FC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44C11"/>
  <w15:chartTrackingRefBased/>
  <w15:docId w15:val="{226A40C6-ECC7-4A62-A75E-13C52E7AA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3CE4"/>
    <w:pPr>
      <w:spacing w:line="48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54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54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54A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54A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54A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54A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54A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54A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54A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54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54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54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54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54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54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54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54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54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54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54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54A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54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54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54A4"/>
    <w:rPr>
      <w:rFonts w:ascii="Arial" w:hAnsi="Arial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54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54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54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54A4"/>
    <w:rPr>
      <w:rFonts w:ascii="Arial" w:hAnsi="Arial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54A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855</Words>
  <Characters>4876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16</vt:i4>
      </vt:variant>
    </vt:vector>
  </HeadingPairs>
  <TitlesOfParts>
    <vt:vector size="17" baseType="lpstr">
      <vt:lpstr/>
      <vt:lpstr>PowerPoint narratives for June ADCET UDL Symposium Gallery presentation</vt:lpstr>
      <vt:lpstr>    Slide 1</vt:lpstr>
      <vt:lpstr>    Slide 2 </vt:lpstr>
      <vt:lpstr>    Slide 3	</vt:lpstr>
      <vt:lpstr>    Slide 4</vt:lpstr>
      <vt:lpstr>    Slide 5</vt:lpstr>
      <vt:lpstr>    Slide 6</vt:lpstr>
      <vt:lpstr>    Slide 7</vt:lpstr>
      <vt:lpstr>    Slide 8</vt:lpstr>
      <vt:lpstr>    Slide 9</vt:lpstr>
      <vt:lpstr>    Slide 10</vt:lpstr>
      <vt:lpstr>    Slide 11</vt:lpstr>
      <vt:lpstr>    Slide 12</vt:lpstr>
      <vt:lpstr>    Slide 13</vt:lpstr>
      <vt:lpstr>    Slide 14</vt:lpstr>
      <vt:lpstr>    Slide 15</vt:lpstr>
    </vt:vector>
  </TitlesOfParts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Krol</dc:creator>
  <cp:keywords/>
  <dc:description/>
  <cp:lastModifiedBy>Christine Krol</cp:lastModifiedBy>
  <cp:revision>4</cp:revision>
  <cp:lastPrinted>2026-06-17T00:15:00Z</cp:lastPrinted>
  <dcterms:created xsi:type="dcterms:W3CDTF">2026-06-17T00:14:00Z</dcterms:created>
  <dcterms:modified xsi:type="dcterms:W3CDTF">2026-06-17T00:15:00Z</dcterms:modified>
</cp:coreProperties>
</file>