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CA875" w14:textId="4E7CB9A2" w:rsidR="00BF4CA7" w:rsidRDefault="00BF4CA7" w:rsidP="00BF4CA7">
      <w:pPr>
        <w:pStyle w:val="Title"/>
      </w:pPr>
      <w:r w:rsidRPr="002C3F82">
        <w:t>Unlocking the equity potential of AI</w:t>
      </w:r>
      <w:r w:rsidR="009B29CA">
        <w:t xml:space="preserve"> t</w:t>
      </w:r>
      <w:r w:rsidRPr="002C3F82">
        <w:t>hrough</w:t>
      </w:r>
      <w:r w:rsidR="006904C8">
        <w:t xml:space="preserve"> </w:t>
      </w:r>
      <w:r w:rsidRPr="002C3F82">
        <w:t>Open Educational Resources (OER)</w:t>
      </w:r>
    </w:p>
    <w:p w14:paraId="06DE4385" w14:textId="2BEE4F27" w:rsidR="00BF4CA7" w:rsidRDefault="00BF4CA7" w:rsidP="00BF4CA7">
      <w:r>
        <w:t>Presenters:</w:t>
      </w:r>
    </w:p>
    <w:p w14:paraId="6C3AA558" w14:textId="77777777" w:rsidR="00BF4CA7" w:rsidRPr="00BF4CA7" w:rsidRDefault="00BF4CA7" w:rsidP="00BF4CA7">
      <w:pPr>
        <w:pStyle w:val="ListParagraph"/>
        <w:numPr>
          <w:ilvl w:val="0"/>
          <w:numId w:val="6"/>
        </w:numPr>
        <w:rPr>
          <w:lang w:val="en-AU"/>
        </w:rPr>
      </w:pPr>
      <w:r w:rsidRPr="00BF4CA7">
        <w:rPr>
          <w:lang w:val="en-AU"/>
        </w:rPr>
        <w:t>Sue Sharpe, Lecturer (AI and Inclusive Education), Deakin</w:t>
      </w:r>
    </w:p>
    <w:p w14:paraId="20E61E1A" w14:textId="77777777" w:rsidR="00BF4CA7" w:rsidRPr="00BF4CA7" w:rsidRDefault="00BF4CA7" w:rsidP="00BF4CA7">
      <w:pPr>
        <w:pStyle w:val="ListParagraph"/>
        <w:numPr>
          <w:ilvl w:val="0"/>
          <w:numId w:val="6"/>
        </w:numPr>
        <w:rPr>
          <w:lang w:val="en-AU"/>
        </w:rPr>
      </w:pPr>
      <w:r w:rsidRPr="00BF4CA7">
        <w:rPr>
          <w:lang w:val="en-AU"/>
        </w:rPr>
        <w:t>Dr Lauren Halcomb-Smith, Lecturer (Open Education), Deakin</w:t>
      </w:r>
    </w:p>
    <w:p w14:paraId="371D8C1C" w14:textId="77777777" w:rsidR="00BF4CA7" w:rsidRDefault="00BF4CA7" w:rsidP="00BF4CA7">
      <w:pPr>
        <w:pStyle w:val="ListParagraph"/>
        <w:numPr>
          <w:ilvl w:val="0"/>
          <w:numId w:val="6"/>
        </w:numPr>
        <w:rPr>
          <w:lang w:val="en-AU"/>
        </w:rPr>
      </w:pPr>
      <w:r w:rsidRPr="00BF4CA7">
        <w:rPr>
          <w:lang w:val="en-AU"/>
        </w:rPr>
        <w:t>Astrid Bovell, Copyright Manager, Deakin</w:t>
      </w:r>
    </w:p>
    <w:p w14:paraId="2ECAC50B" w14:textId="6A39CA4D" w:rsidR="008540F5" w:rsidRPr="008540F5" w:rsidRDefault="008540F5" w:rsidP="008540F5">
      <w:pPr>
        <w:pStyle w:val="Heading1"/>
        <w:rPr>
          <w:lang w:val="en-AU"/>
        </w:rPr>
      </w:pPr>
      <w:bookmarkStart w:id="0" w:name="_Toc231559749"/>
      <w:r>
        <w:rPr>
          <w:lang w:val="en-AU"/>
        </w:rPr>
        <w:t>Contents</w:t>
      </w:r>
      <w:bookmarkEnd w:id="0"/>
    </w:p>
    <w:p w14:paraId="6261DFE0" w14:textId="61CCFF98" w:rsidR="00BE1ADA" w:rsidRDefault="00BF4CA7">
      <w:pPr>
        <w:pStyle w:val="TOC1"/>
        <w:tabs>
          <w:tab w:val="right" w:leader="dot" w:pos="8630"/>
        </w:tabs>
        <w:rPr>
          <w:noProof/>
          <w:kern w:val="2"/>
          <w:sz w:val="24"/>
          <w:szCs w:val="24"/>
          <w:lang w:val="en-AU" w:eastAsia="en-AU"/>
          <w14:ligatures w14:val="standardContextual"/>
        </w:rPr>
      </w:pPr>
      <w:r>
        <w:rPr>
          <w:lang w:val="en-AU"/>
        </w:rPr>
        <w:fldChar w:fldCharType="begin"/>
      </w:r>
      <w:r w:rsidRPr="51C78115">
        <w:rPr>
          <w:lang w:val="en-AU"/>
        </w:rPr>
        <w:instrText xml:space="preserve"> TOC \o "1-3" \h \z \u </w:instrText>
      </w:r>
      <w:r>
        <w:rPr>
          <w:lang w:val="en-AU"/>
        </w:rPr>
        <w:fldChar w:fldCharType="separate"/>
      </w:r>
      <w:hyperlink w:anchor="_Toc231559749" w:history="1">
        <w:r w:rsidR="00BE1ADA" w:rsidRPr="003A1766">
          <w:rPr>
            <w:rStyle w:val="Hyperlink"/>
            <w:noProof/>
            <w:lang w:val="en-AU"/>
          </w:rPr>
          <w:t>Contents</w:t>
        </w:r>
        <w:r w:rsidR="00BE1ADA">
          <w:rPr>
            <w:noProof/>
            <w:webHidden/>
          </w:rPr>
          <w:tab/>
        </w:r>
        <w:r w:rsidR="00BE1ADA">
          <w:rPr>
            <w:noProof/>
            <w:webHidden/>
          </w:rPr>
          <w:fldChar w:fldCharType="begin"/>
        </w:r>
        <w:r w:rsidR="00BE1ADA">
          <w:rPr>
            <w:noProof/>
            <w:webHidden/>
          </w:rPr>
          <w:instrText xml:space="preserve"> PAGEREF _Toc231559749 \h </w:instrText>
        </w:r>
        <w:r w:rsidR="00BE1ADA">
          <w:rPr>
            <w:noProof/>
            <w:webHidden/>
          </w:rPr>
        </w:r>
        <w:r w:rsidR="00BE1ADA">
          <w:rPr>
            <w:noProof/>
            <w:webHidden/>
          </w:rPr>
          <w:fldChar w:fldCharType="separate"/>
        </w:r>
        <w:r w:rsidR="00BE1ADA">
          <w:rPr>
            <w:noProof/>
            <w:webHidden/>
          </w:rPr>
          <w:t>1</w:t>
        </w:r>
        <w:r w:rsidR="00BE1ADA">
          <w:rPr>
            <w:noProof/>
            <w:webHidden/>
          </w:rPr>
          <w:fldChar w:fldCharType="end"/>
        </w:r>
      </w:hyperlink>
    </w:p>
    <w:p w14:paraId="5FD68631" w14:textId="28B85019" w:rsidR="00BE1ADA" w:rsidRDefault="00BE1ADA">
      <w:pPr>
        <w:pStyle w:val="TOC1"/>
        <w:tabs>
          <w:tab w:val="right" w:leader="dot" w:pos="8630"/>
        </w:tabs>
        <w:rPr>
          <w:noProof/>
          <w:kern w:val="2"/>
          <w:sz w:val="24"/>
          <w:szCs w:val="24"/>
          <w:lang w:val="en-AU" w:eastAsia="en-AU"/>
          <w14:ligatures w14:val="standardContextual"/>
        </w:rPr>
      </w:pPr>
      <w:hyperlink w:anchor="_Toc231559750" w:history="1">
        <w:r w:rsidRPr="003A1766">
          <w:rPr>
            <w:rStyle w:val="Hyperlink"/>
            <w:noProof/>
          </w:rPr>
          <w:t>Unlocking the equity potential of AI through Open Educational Resources (OER) (Slide 1)</w:t>
        </w:r>
        <w:r>
          <w:rPr>
            <w:noProof/>
            <w:webHidden/>
          </w:rPr>
          <w:tab/>
        </w:r>
        <w:r>
          <w:rPr>
            <w:noProof/>
            <w:webHidden/>
          </w:rPr>
          <w:fldChar w:fldCharType="begin"/>
        </w:r>
        <w:r>
          <w:rPr>
            <w:noProof/>
            <w:webHidden/>
          </w:rPr>
          <w:instrText xml:space="preserve"> PAGEREF _Toc231559750 \h </w:instrText>
        </w:r>
        <w:r>
          <w:rPr>
            <w:noProof/>
            <w:webHidden/>
          </w:rPr>
        </w:r>
        <w:r>
          <w:rPr>
            <w:noProof/>
            <w:webHidden/>
          </w:rPr>
          <w:fldChar w:fldCharType="separate"/>
        </w:r>
        <w:r>
          <w:rPr>
            <w:noProof/>
            <w:webHidden/>
          </w:rPr>
          <w:t>3</w:t>
        </w:r>
        <w:r>
          <w:rPr>
            <w:noProof/>
            <w:webHidden/>
          </w:rPr>
          <w:fldChar w:fldCharType="end"/>
        </w:r>
      </w:hyperlink>
    </w:p>
    <w:p w14:paraId="43E6DC45" w14:textId="223DBB08" w:rsidR="00BE1ADA" w:rsidRDefault="00BE1ADA">
      <w:pPr>
        <w:pStyle w:val="TOC1"/>
        <w:tabs>
          <w:tab w:val="right" w:leader="dot" w:pos="8630"/>
        </w:tabs>
        <w:rPr>
          <w:noProof/>
          <w:kern w:val="2"/>
          <w:sz w:val="24"/>
          <w:szCs w:val="24"/>
          <w:lang w:val="en-AU" w:eastAsia="en-AU"/>
          <w14:ligatures w14:val="standardContextual"/>
        </w:rPr>
      </w:pPr>
      <w:hyperlink w:anchor="_Toc231559751" w:history="1">
        <w:r w:rsidRPr="003A1766">
          <w:rPr>
            <w:rStyle w:val="Hyperlink"/>
            <w:noProof/>
          </w:rPr>
          <w:t>Session format (Slide 2)</w:t>
        </w:r>
        <w:r>
          <w:rPr>
            <w:noProof/>
            <w:webHidden/>
          </w:rPr>
          <w:tab/>
        </w:r>
        <w:r>
          <w:rPr>
            <w:noProof/>
            <w:webHidden/>
          </w:rPr>
          <w:fldChar w:fldCharType="begin"/>
        </w:r>
        <w:r>
          <w:rPr>
            <w:noProof/>
            <w:webHidden/>
          </w:rPr>
          <w:instrText xml:space="preserve"> PAGEREF _Toc231559751 \h </w:instrText>
        </w:r>
        <w:r>
          <w:rPr>
            <w:noProof/>
            <w:webHidden/>
          </w:rPr>
        </w:r>
        <w:r>
          <w:rPr>
            <w:noProof/>
            <w:webHidden/>
          </w:rPr>
          <w:fldChar w:fldCharType="separate"/>
        </w:r>
        <w:r>
          <w:rPr>
            <w:noProof/>
            <w:webHidden/>
          </w:rPr>
          <w:t>3</w:t>
        </w:r>
        <w:r>
          <w:rPr>
            <w:noProof/>
            <w:webHidden/>
          </w:rPr>
          <w:fldChar w:fldCharType="end"/>
        </w:r>
      </w:hyperlink>
    </w:p>
    <w:p w14:paraId="0A9D0E13" w14:textId="79CD2287" w:rsidR="00BE1ADA" w:rsidRDefault="00BE1ADA">
      <w:pPr>
        <w:pStyle w:val="TOC1"/>
        <w:tabs>
          <w:tab w:val="right" w:leader="dot" w:pos="8630"/>
        </w:tabs>
        <w:rPr>
          <w:noProof/>
          <w:kern w:val="2"/>
          <w:sz w:val="24"/>
          <w:szCs w:val="24"/>
          <w:lang w:val="en-AU" w:eastAsia="en-AU"/>
          <w14:ligatures w14:val="standardContextual"/>
        </w:rPr>
      </w:pPr>
      <w:hyperlink w:anchor="_Toc231559752" w:history="1">
        <w:r w:rsidRPr="003A1766">
          <w:rPr>
            <w:rStyle w:val="Hyperlink"/>
            <w:noProof/>
          </w:rPr>
          <w:t>Acknowledgement of Country (Slide 3)</w:t>
        </w:r>
        <w:r>
          <w:rPr>
            <w:noProof/>
            <w:webHidden/>
          </w:rPr>
          <w:tab/>
        </w:r>
        <w:r>
          <w:rPr>
            <w:noProof/>
            <w:webHidden/>
          </w:rPr>
          <w:fldChar w:fldCharType="begin"/>
        </w:r>
        <w:r>
          <w:rPr>
            <w:noProof/>
            <w:webHidden/>
          </w:rPr>
          <w:instrText xml:space="preserve"> PAGEREF _Toc231559752 \h </w:instrText>
        </w:r>
        <w:r>
          <w:rPr>
            <w:noProof/>
            <w:webHidden/>
          </w:rPr>
        </w:r>
        <w:r>
          <w:rPr>
            <w:noProof/>
            <w:webHidden/>
          </w:rPr>
          <w:fldChar w:fldCharType="separate"/>
        </w:r>
        <w:r>
          <w:rPr>
            <w:noProof/>
            <w:webHidden/>
          </w:rPr>
          <w:t>3</w:t>
        </w:r>
        <w:r>
          <w:rPr>
            <w:noProof/>
            <w:webHidden/>
          </w:rPr>
          <w:fldChar w:fldCharType="end"/>
        </w:r>
      </w:hyperlink>
    </w:p>
    <w:p w14:paraId="46319B8F" w14:textId="583F562F" w:rsidR="00BE1ADA" w:rsidRDefault="00BE1ADA">
      <w:pPr>
        <w:pStyle w:val="TOC1"/>
        <w:tabs>
          <w:tab w:val="right" w:leader="dot" w:pos="8630"/>
        </w:tabs>
        <w:rPr>
          <w:noProof/>
          <w:kern w:val="2"/>
          <w:sz w:val="24"/>
          <w:szCs w:val="24"/>
          <w:lang w:val="en-AU" w:eastAsia="en-AU"/>
          <w14:ligatures w14:val="standardContextual"/>
        </w:rPr>
      </w:pPr>
      <w:hyperlink w:anchor="_Toc231559753" w:history="1">
        <w:r w:rsidRPr="003A1766">
          <w:rPr>
            <w:rStyle w:val="Hyperlink"/>
            <w:noProof/>
          </w:rPr>
          <w:t>As open as possible: As closed as necessary (Slide 4)</w:t>
        </w:r>
        <w:r>
          <w:rPr>
            <w:noProof/>
            <w:webHidden/>
          </w:rPr>
          <w:tab/>
        </w:r>
        <w:r>
          <w:rPr>
            <w:noProof/>
            <w:webHidden/>
          </w:rPr>
          <w:fldChar w:fldCharType="begin"/>
        </w:r>
        <w:r>
          <w:rPr>
            <w:noProof/>
            <w:webHidden/>
          </w:rPr>
          <w:instrText xml:space="preserve"> PAGEREF _Toc231559753 \h </w:instrText>
        </w:r>
        <w:r>
          <w:rPr>
            <w:noProof/>
            <w:webHidden/>
          </w:rPr>
        </w:r>
        <w:r>
          <w:rPr>
            <w:noProof/>
            <w:webHidden/>
          </w:rPr>
          <w:fldChar w:fldCharType="separate"/>
        </w:r>
        <w:r>
          <w:rPr>
            <w:noProof/>
            <w:webHidden/>
          </w:rPr>
          <w:t>3</w:t>
        </w:r>
        <w:r>
          <w:rPr>
            <w:noProof/>
            <w:webHidden/>
          </w:rPr>
          <w:fldChar w:fldCharType="end"/>
        </w:r>
      </w:hyperlink>
    </w:p>
    <w:p w14:paraId="7829A0AD" w14:textId="1B775CD0" w:rsidR="00BE1ADA" w:rsidRDefault="00BE1ADA">
      <w:pPr>
        <w:pStyle w:val="TOC1"/>
        <w:tabs>
          <w:tab w:val="right" w:leader="dot" w:pos="8630"/>
        </w:tabs>
        <w:rPr>
          <w:noProof/>
          <w:kern w:val="2"/>
          <w:sz w:val="24"/>
          <w:szCs w:val="24"/>
          <w:lang w:val="en-AU" w:eastAsia="en-AU"/>
          <w14:ligatures w14:val="standardContextual"/>
        </w:rPr>
      </w:pPr>
      <w:hyperlink w:anchor="_Toc231559754" w:history="1">
        <w:r w:rsidRPr="003A1766">
          <w:rPr>
            <w:rStyle w:val="Hyperlink"/>
            <w:noProof/>
          </w:rPr>
          <w:t>Meet Sam (Slide 5)</w:t>
        </w:r>
        <w:r>
          <w:rPr>
            <w:noProof/>
            <w:webHidden/>
          </w:rPr>
          <w:tab/>
        </w:r>
        <w:r>
          <w:rPr>
            <w:noProof/>
            <w:webHidden/>
          </w:rPr>
          <w:fldChar w:fldCharType="begin"/>
        </w:r>
        <w:r>
          <w:rPr>
            <w:noProof/>
            <w:webHidden/>
          </w:rPr>
          <w:instrText xml:space="preserve"> PAGEREF _Toc231559754 \h </w:instrText>
        </w:r>
        <w:r>
          <w:rPr>
            <w:noProof/>
            <w:webHidden/>
          </w:rPr>
        </w:r>
        <w:r>
          <w:rPr>
            <w:noProof/>
            <w:webHidden/>
          </w:rPr>
          <w:fldChar w:fldCharType="separate"/>
        </w:r>
        <w:r>
          <w:rPr>
            <w:noProof/>
            <w:webHidden/>
          </w:rPr>
          <w:t>4</w:t>
        </w:r>
        <w:r>
          <w:rPr>
            <w:noProof/>
            <w:webHidden/>
          </w:rPr>
          <w:fldChar w:fldCharType="end"/>
        </w:r>
      </w:hyperlink>
    </w:p>
    <w:p w14:paraId="700603FB" w14:textId="514869F8" w:rsidR="00BE1ADA" w:rsidRDefault="00BE1ADA">
      <w:pPr>
        <w:pStyle w:val="TOC1"/>
        <w:tabs>
          <w:tab w:val="right" w:leader="dot" w:pos="8630"/>
        </w:tabs>
        <w:rPr>
          <w:noProof/>
          <w:kern w:val="2"/>
          <w:sz w:val="24"/>
          <w:szCs w:val="24"/>
          <w:lang w:val="en-AU" w:eastAsia="en-AU"/>
          <w14:ligatures w14:val="standardContextual"/>
        </w:rPr>
      </w:pPr>
      <w:hyperlink w:anchor="_Toc231559755" w:history="1">
        <w:r w:rsidRPr="003A1766">
          <w:rPr>
            <w:rStyle w:val="Hyperlink"/>
            <w:noProof/>
          </w:rPr>
          <w:t>Ji-an (Slide 6)</w:t>
        </w:r>
        <w:r>
          <w:rPr>
            <w:noProof/>
            <w:webHidden/>
          </w:rPr>
          <w:tab/>
        </w:r>
        <w:r>
          <w:rPr>
            <w:noProof/>
            <w:webHidden/>
          </w:rPr>
          <w:fldChar w:fldCharType="begin"/>
        </w:r>
        <w:r>
          <w:rPr>
            <w:noProof/>
            <w:webHidden/>
          </w:rPr>
          <w:instrText xml:space="preserve"> PAGEREF _Toc231559755 \h </w:instrText>
        </w:r>
        <w:r>
          <w:rPr>
            <w:noProof/>
            <w:webHidden/>
          </w:rPr>
        </w:r>
        <w:r>
          <w:rPr>
            <w:noProof/>
            <w:webHidden/>
          </w:rPr>
          <w:fldChar w:fldCharType="separate"/>
        </w:r>
        <w:r>
          <w:rPr>
            <w:noProof/>
            <w:webHidden/>
          </w:rPr>
          <w:t>4</w:t>
        </w:r>
        <w:r>
          <w:rPr>
            <w:noProof/>
            <w:webHidden/>
          </w:rPr>
          <w:fldChar w:fldCharType="end"/>
        </w:r>
      </w:hyperlink>
    </w:p>
    <w:p w14:paraId="31D3AD32" w14:textId="0597DCBC" w:rsidR="00BE1ADA" w:rsidRDefault="00BE1ADA">
      <w:pPr>
        <w:pStyle w:val="TOC1"/>
        <w:tabs>
          <w:tab w:val="right" w:leader="dot" w:pos="8630"/>
        </w:tabs>
        <w:rPr>
          <w:noProof/>
          <w:kern w:val="2"/>
          <w:sz w:val="24"/>
          <w:szCs w:val="24"/>
          <w:lang w:val="en-AU" w:eastAsia="en-AU"/>
          <w14:ligatures w14:val="standardContextual"/>
        </w:rPr>
      </w:pPr>
      <w:hyperlink w:anchor="_Toc231559756" w:history="1">
        <w:r w:rsidRPr="003A1766">
          <w:rPr>
            <w:rStyle w:val="Hyperlink"/>
            <w:noProof/>
          </w:rPr>
          <w:t>Krystle (Slide 7)</w:t>
        </w:r>
        <w:r>
          <w:rPr>
            <w:noProof/>
            <w:webHidden/>
          </w:rPr>
          <w:tab/>
        </w:r>
        <w:r>
          <w:rPr>
            <w:noProof/>
            <w:webHidden/>
          </w:rPr>
          <w:fldChar w:fldCharType="begin"/>
        </w:r>
        <w:r>
          <w:rPr>
            <w:noProof/>
            <w:webHidden/>
          </w:rPr>
          <w:instrText xml:space="preserve"> PAGEREF _Toc231559756 \h </w:instrText>
        </w:r>
        <w:r>
          <w:rPr>
            <w:noProof/>
            <w:webHidden/>
          </w:rPr>
        </w:r>
        <w:r>
          <w:rPr>
            <w:noProof/>
            <w:webHidden/>
          </w:rPr>
          <w:fldChar w:fldCharType="separate"/>
        </w:r>
        <w:r>
          <w:rPr>
            <w:noProof/>
            <w:webHidden/>
          </w:rPr>
          <w:t>5</w:t>
        </w:r>
        <w:r>
          <w:rPr>
            <w:noProof/>
            <w:webHidden/>
          </w:rPr>
          <w:fldChar w:fldCharType="end"/>
        </w:r>
      </w:hyperlink>
    </w:p>
    <w:p w14:paraId="20A81821" w14:textId="308B93AE" w:rsidR="00BE1ADA" w:rsidRDefault="00BE1ADA">
      <w:pPr>
        <w:pStyle w:val="TOC1"/>
        <w:tabs>
          <w:tab w:val="right" w:leader="dot" w:pos="8630"/>
        </w:tabs>
        <w:rPr>
          <w:noProof/>
          <w:kern w:val="2"/>
          <w:sz w:val="24"/>
          <w:szCs w:val="24"/>
          <w:lang w:val="en-AU" w:eastAsia="en-AU"/>
          <w14:ligatures w14:val="standardContextual"/>
        </w:rPr>
      </w:pPr>
      <w:hyperlink w:anchor="_Toc231559757" w:history="1">
        <w:r w:rsidRPr="003A1766">
          <w:rPr>
            <w:rStyle w:val="Hyperlink"/>
            <w:noProof/>
          </w:rPr>
          <w:t>Saeed (Slide 8)</w:t>
        </w:r>
        <w:r>
          <w:rPr>
            <w:noProof/>
            <w:webHidden/>
          </w:rPr>
          <w:tab/>
        </w:r>
        <w:r>
          <w:rPr>
            <w:noProof/>
            <w:webHidden/>
          </w:rPr>
          <w:fldChar w:fldCharType="begin"/>
        </w:r>
        <w:r>
          <w:rPr>
            <w:noProof/>
            <w:webHidden/>
          </w:rPr>
          <w:instrText xml:space="preserve"> PAGEREF _Toc231559757 \h </w:instrText>
        </w:r>
        <w:r>
          <w:rPr>
            <w:noProof/>
            <w:webHidden/>
          </w:rPr>
        </w:r>
        <w:r>
          <w:rPr>
            <w:noProof/>
            <w:webHidden/>
          </w:rPr>
          <w:fldChar w:fldCharType="separate"/>
        </w:r>
        <w:r>
          <w:rPr>
            <w:noProof/>
            <w:webHidden/>
          </w:rPr>
          <w:t>5</w:t>
        </w:r>
        <w:r>
          <w:rPr>
            <w:noProof/>
            <w:webHidden/>
          </w:rPr>
          <w:fldChar w:fldCharType="end"/>
        </w:r>
      </w:hyperlink>
    </w:p>
    <w:p w14:paraId="6BB26FF8" w14:textId="130E8476" w:rsidR="00BE1ADA" w:rsidRDefault="00BE1ADA">
      <w:pPr>
        <w:pStyle w:val="TOC1"/>
        <w:tabs>
          <w:tab w:val="right" w:leader="dot" w:pos="8630"/>
        </w:tabs>
        <w:rPr>
          <w:noProof/>
          <w:kern w:val="2"/>
          <w:sz w:val="24"/>
          <w:szCs w:val="24"/>
          <w:lang w:val="en-AU" w:eastAsia="en-AU"/>
          <w14:ligatures w14:val="standardContextual"/>
        </w:rPr>
      </w:pPr>
      <w:hyperlink w:anchor="_Toc231559758" w:history="1">
        <w:r w:rsidRPr="003A1766">
          <w:rPr>
            <w:rStyle w:val="Hyperlink"/>
            <w:noProof/>
          </w:rPr>
          <w:t>Rima (Slide 9)</w:t>
        </w:r>
        <w:r>
          <w:rPr>
            <w:noProof/>
            <w:webHidden/>
          </w:rPr>
          <w:tab/>
        </w:r>
        <w:r>
          <w:rPr>
            <w:noProof/>
            <w:webHidden/>
          </w:rPr>
          <w:fldChar w:fldCharType="begin"/>
        </w:r>
        <w:r>
          <w:rPr>
            <w:noProof/>
            <w:webHidden/>
          </w:rPr>
          <w:instrText xml:space="preserve"> PAGEREF _Toc231559758 \h </w:instrText>
        </w:r>
        <w:r>
          <w:rPr>
            <w:noProof/>
            <w:webHidden/>
          </w:rPr>
        </w:r>
        <w:r>
          <w:rPr>
            <w:noProof/>
            <w:webHidden/>
          </w:rPr>
          <w:fldChar w:fldCharType="separate"/>
        </w:r>
        <w:r>
          <w:rPr>
            <w:noProof/>
            <w:webHidden/>
          </w:rPr>
          <w:t>6</w:t>
        </w:r>
        <w:r>
          <w:rPr>
            <w:noProof/>
            <w:webHidden/>
          </w:rPr>
          <w:fldChar w:fldCharType="end"/>
        </w:r>
      </w:hyperlink>
    </w:p>
    <w:p w14:paraId="377E6FF6" w14:textId="2343EBBA" w:rsidR="00BE1ADA" w:rsidRDefault="00BE1ADA">
      <w:pPr>
        <w:pStyle w:val="TOC1"/>
        <w:tabs>
          <w:tab w:val="right" w:leader="dot" w:pos="8630"/>
        </w:tabs>
        <w:rPr>
          <w:noProof/>
          <w:kern w:val="2"/>
          <w:sz w:val="24"/>
          <w:szCs w:val="24"/>
          <w:lang w:val="en-AU" w:eastAsia="en-AU"/>
          <w14:ligatures w14:val="standardContextual"/>
        </w:rPr>
      </w:pPr>
      <w:hyperlink w:anchor="_Toc231559759" w:history="1">
        <w:r w:rsidRPr="003A1766">
          <w:rPr>
            <w:rStyle w:val="Hyperlink"/>
            <w:noProof/>
          </w:rPr>
          <w:t>Equity affordances of GenAI tools (Slide 10)</w:t>
        </w:r>
        <w:r>
          <w:rPr>
            <w:noProof/>
            <w:webHidden/>
          </w:rPr>
          <w:tab/>
        </w:r>
        <w:r>
          <w:rPr>
            <w:noProof/>
            <w:webHidden/>
          </w:rPr>
          <w:fldChar w:fldCharType="begin"/>
        </w:r>
        <w:r>
          <w:rPr>
            <w:noProof/>
            <w:webHidden/>
          </w:rPr>
          <w:instrText xml:space="preserve"> PAGEREF _Toc231559759 \h </w:instrText>
        </w:r>
        <w:r>
          <w:rPr>
            <w:noProof/>
            <w:webHidden/>
          </w:rPr>
        </w:r>
        <w:r>
          <w:rPr>
            <w:noProof/>
            <w:webHidden/>
          </w:rPr>
          <w:fldChar w:fldCharType="separate"/>
        </w:r>
        <w:r>
          <w:rPr>
            <w:noProof/>
            <w:webHidden/>
          </w:rPr>
          <w:t>6</w:t>
        </w:r>
        <w:r>
          <w:rPr>
            <w:noProof/>
            <w:webHidden/>
          </w:rPr>
          <w:fldChar w:fldCharType="end"/>
        </w:r>
      </w:hyperlink>
    </w:p>
    <w:p w14:paraId="0899F561" w14:textId="2AFFEA8C" w:rsidR="00BE1ADA" w:rsidRDefault="00BE1ADA">
      <w:pPr>
        <w:pStyle w:val="TOC1"/>
        <w:tabs>
          <w:tab w:val="right" w:leader="dot" w:pos="8630"/>
        </w:tabs>
        <w:rPr>
          <w:noProof/>
          <w:kern w:val="2"/>
          <w:sz w:val="24"/>
          <w:szCs w:val="24"/>
          <w:lang w:val="en-AU" w:eastAsia="en-AU"/>
          <w14:ligatures w14:val="standardContextual"/>
        </w:rPr>
      </w:pPr>
      <w:hyperlink w:anchor="_Toc231559760" w:history="1">
        <w:r w:rsidRPr="003A1766">
          <w:rPr>
            <w:rStyle w:val="Hyperlink"/>
            <w:noProof/>
          </w:rPr>
          <w:t>Let’s reflect - Menti (Slide 11)</w:t>
        </w:r>
        <w:r>
          <w:rPr>
            <w:noProof/>
            <w:webHidden/>
          </w:rPr>
          <w:tab/>
        </w:r>
        <w:r>
          <w:rPr>
            <w:noProof/>
            <w:webHidden/>
          </w:rPr>
          <w:fldChar w:fldCharType="begin"/>
        </w:r>
        <w:r>
          <w:rPr>
            <w:noProof/>
            <w:webHidden/>
          </w:rPr>
          <w:instrText xml:space="preserve"> PAGEREF _Toc231559760 \h </w:instrText>
        </w:r>
        <w:r>
          <w:rPr>
            <w:noProof/>
            <w:webHidden/>
          </w:rPr>
        </w:r>
        <w:r>
          <w:rPr>
            <w:noProof/>
            <w:webHidden/>
          </w:rPr>
          <w:fldChar w:fldCharType="separate"/>
        </w:r>
        <w:r>
          <w:rPr>
            <w:noProof/>
            <w:webHidden/>
          </w:rPr>
          <w:t>6</w:t>
        </w:r>
        <w:r>
          <w:rPr>
            <w:noProof/>
            <w:webHidden/>
          </w:rPr>
          <w:fldChar w:fldCharType="end"/>
        </w:r>
      </w:hyperlink>
    </w:p>
    <w:p w14:paraId="156748E2" w14:textId="41BA83CF" w:rsidR="00BE1ADA" w:rsidRDefault="00BE1ADA">
      <w:pPr>
        <w:pStyle w:val="TOC1"/>
        <w:tabs>
          <w:tab w:val="right" w:leader="dot" w:pos="8630"/>
        </w:tabs>
        <w:rPr>
          <w:noProof/>
          <w:kern w:val="2"/>
          <w:sz w:val="24"/>
          <w:szCs w:val="24"/>
          <w:lang w:val="en-AU" w:eastAsia="en-AU"/>
          <w14:ligatures w14:val="standardContextual"/>
        </w:rPr>
      </w:pPr>
      <w:hyperlink w:anchor="_Toc231559761" w:history="1">
        <w:r w:rsidRPr="003A1766">
          <w:rPr>
            <w:rStyle w:val="Hyperlink"/>
            <w:noProof/>
          </w:rPr>
          <w:t>Copyright implications for class (Slide 12)</w:t>
        </w:r>
        <w:r>
          <w:rPr>
            <w:noProof/>
            <w:webHidden/>
          </w:rPr>
          <w:tab/>
        </w:r>
        <w:r>
          <w:rPr>
            <w:noProof/>
            <w:webHidden/>
          </w:rPr>
          <w:fldChar w:fldCharType="begin"/>
        </w:r>
        <w:r>
          <w:rPr>
            <w:noProof/>
            <w:webHidden/>
          </w:rPr>
          <w:instrText xml:space="preserve"> PAGEREF _Toc231559761 \h </w:instrText>
        </w:r>
        <w:r>
          <w:rPr>
            <w:noProof/>
            <w:webHidden/>
          </w:rPr>
        </w:r>
        <w:r>
          <w:rPr>
            <w:noProof/>
            <w:webHidden/>
          </w:rPr>
          <w:fldChar w:fldCharType="separate"/>
        </w:r>
        <w:r>
          <w:rPr>
            <w:noProof/>
            <w:webHidden/>
          </w:rPr>
          <w:t>7</w:t>
        </w:r>
        <w:r>
          <w:rPr>
            <w:noProof/>
            <w:webHidden/>
          </w:rPr>
          <w:fldChar w:fldCharType="end"/>
        </w:r>
      </w:hyperlink>
    </w:p>
    <w:p w14:paraId="3663B3E2" w14:textId="054F1131" w:rsidR="00BE1ADA" w:rsidRDefault="00BE1ADA">
      <w:pPr>
        <w:pStyle w:val="TOC1"/>
        <w:tabs>
          <w:tab w:val="right" w:leader="dot" w:pos="8630"/>
        </w:tabs>
        <w:rPr>
          <w:noProof/>
          <w:kern w:val="2"/>
          <w:sz w:val="24"/>
          <w:szCs w:val="24"/>
          <w:lang w:val="en-AU" w:eastAsia="en-AU"/>
          <w14:ligatures w14:val="standardContextual"/>
        </w:rPr>
      </w:pPr>
      <w:hyperlink w:anchor="_Toc231559762" w:history="1">
        <w:r w:rsidRPr="003A1766">
          <w:rPr>
            <w:rStyle w:val="Hyperlink"/>
            <w:noProof/>
          </w:rPr>
          <w:t>Potential copyright issues (Slide 13)</w:t>
        </w:r>
        <w:r>
          <w:rPr>
            <w:noProof/>
            <w:webHidden/>
          </w:rPr>
          <w:tab/>
        </w:r>
        <w:r>
          <w:rPr>
            <w:noProof/>
            <w:webHidden/>
          </w:rPr>
          <w:fldChar w:fldCharType="begin"/>
        </w:r>
        <w:r>
          <w:rPr>
            <w:noProof/>
            <w:webHidden/>
          </w:rPr>
          <w:instrText xml:space="preserve"> PAGEREF _Toc231559762 \h </w:instrText>
        </w:r>
        <w:r>
          <w:rPr>
            <w:noProof/>
            <w:webHidden/>
          </w:rPr>
        </w:r>
        <w:r>
          <w:rPr>
            <w:noProof/>
            <w:webHidden/>
          </w:rPr>
          <w:fldChar w:fldCharType="separate"/>
        </w:r>
        <w:r>
          <w:rPr>
            <w:noProof/>
            <w:webHidden/>
          </w:rPr>
          <w:t>7</w:t>
        </w:r>
        <w:r>
          <w:rPr>
            <w:noProof/>
            <w:webHidden/>
          </w:rPr>
          <w:fldChar w:fldCharType="end"/>
        </w:r>
      </w:hyperlink>
    </w:p>
    <w:p w14:paraId="29F8BE45" w14:textId="256644AC" w:rsidR="00BE1ADA" w:rsidRDefault="00BE1ADA">
      <w:pPr>
        <w:pStyle w:val="TOC1"/>
        <w:tabs>
          <w:tab w:val="right" w:leader="dot" w:pos="8630"/>
        </w:tabs>
        <w:rPr>
          <w:noProof/>
          <w:kern w:val="2"/>
          <w:sz w:val="24"/>
          <w:szCs w:val="24"/>
          <w:lang w:val="en-AU" w:eastAsia="en-AU"/>
          <w14:ligatures w14:val="standardContextual"/>
        </w:rPr>
      </w:pPr>
      <w:hyperlink w:anchor="_Toc231559763" w:history="1">
        <w:r w:rsidRPr="003A1766">
          <w:rPr>
            <w:rStyle w:val="Hyperlink"/>
            <w:noProof/>
          </w:rPr>
          <w:t>What if we did nothing? (Slide 14)</w:t>
        </w:r>
        <w:r>
          <w:rPr>
            <w:noProof/>
            <w:webHidden/>
          </w:rPr>
          <w:tab/>
        </w:r>
        <w:r>
          <w:rPr>
            <w:noProof/>
            <w:webHidden/>
          </w:rPr>
          <w:fldChar w:fldCharType="begin"/>
        </w:r>
        <w:r>
          <w:rPr>
            <w:noProof/>
            <w:webHidden/>
          </w:rPr>
          <w:instrText xml:space="preserve"> PAGEREF _Toc231559763 \h </w:instrText>
        </w:r>
        <w:r>
          <w:rPr>
            <w:noProof/>
            <w:webHidden/>
          </w:rPr>
        </w:r>
        <w:r>
          <w:rPr>
            <w:noProof/>
            <w:webHidden/>
          </w:rPr>
          <w:fldChar w:fldCharType="separate"/>
        </w:r>
        <w:r>
          <w:rPr>
            <w:noProof/>
            <w:webHidden/>
          </w:rPr>
          <w:t>8</w:t>
        </w:r>
        <w:r>
          <w:rPr>
            <w:noProof/>
            <w:webHidden/>
          </w:rPr>
          <w:fldChar w:fldCharType="end"/>
        </w:r>
      </w:hyperlink>
    </w:p>
    <w:p w14:paraId="46A81663" w14:textId="4B8F1AC6" w:rsidR="00BE1ADA" w:rsidRDefault="00BE1ADA">
      <w:pPr>
        <w:pStyle w:val="TOC1"/>
        <w:tabs>
          <w:tab w:val="right" w:leader="dot" w:pos="8630"/>
        </w:tabs>
        <w:rPr>
          <w:noProof/>
          <w:kern w:val="2"/>
          <w:sz w:val="24"/>
          <w:szCs w:val="24"/>
          <w:lang w:val="en-AU" w:eastAsia="en-AU"/>
          <w14:ligatures w14:val="standardContextual"/>
        </w:rPr>
      </w:pPr>
      <w:hyperlink w:anchor="_Toc231559764" w:history="1">
        <w:r w:rsidRPr="003A1766">
          <w:rPr>
            <w:rStyle w:val="Hyperlink"/>
            <w:noProof/>
          </w:rPr>
          <w:t>In an ideal world... (Slide 15)</w:t>
        </w:r>
        <w:r>
          <w:rPr>
            <w:noProof/>
            <w:webHidden/>
          </w:rPr>
          <w:tab/>
        </w:r>
        <w:r>
          <w:rPr>
            <w:noProof/>
            <w:webHidden/>
          </w:rPr>
          <w:fldChar w:fldCharType="begin"/>
        </w:r>
        <w:r>
          <w:rPr>
            <w:noProof/>
            <w:webHidden/>
          </w:rPr>
          <w:instrText xml:space="preserve"> PAGEREF _Toc231559764 \h </w:instrText>
        </w:r>
        <w:r>
          <w:rPr>
            <w:noProof/>
            <w:webHidden/>
          </w:rPr>
        </w:r>
        <w:r>
          <w:rPr>
            <w:noProof/>
            <w:webHidden/>
          </w:rPr>
          <w:fldChar w:fldCharType="separate"/>
        </w:r>
        <w:r>
          <w:rPr>
            <w:noProof/>
            <w:webHidden/>
          </w:rPr>
          <w:t>8</w:t>
        </w:r>
        <w:r>
          <w:rPr>
            <w:noProof/>
            <w:webHidden/>
          </w:rPr>
          <w:fldChar w:fldCharType="end"/>
        </w:r>
      </w:hyperlink>
    </w:p>
    <w:p w14:paraId="396FAC15" w14:textId="2B26F860" w:rsidR="00BE1ADA" w:rsidRDefault="00BE1ADA">
      <w:pPr>
        <w:pStyle w:val="TOC1"/>
        <w:tabs>
          <w:tab w:val="right" w:leader="dot" w:pos="8630"/>
        </w:tabs>
        <w:rPr>
          <w:noProof/>
          <w:kern w:val="2"/>
          <w:sz w:val="24"/>
          <w:szCs w:val="24"/>
          <w:lang w:val="en-AU" w:eastAsia="en-AU"/>
          <w14:ligatures w14:val="standardContextual"/>
        </w:rPr>
      </w:pPr>
      <w:hyperlink w:anchor="_Toc231559765" w:history="1">
        <w:r w:rsidRPr="003A1766">
          <w:rPr>
            <w:rStyle w:val="Hyperlink"/>
            <w:noProof/>
          </w:rPr>
          <w:t>The door metaphor (Slide 16)</w:t>
        </w:r>
        <w:r>
          <w:rPr>
            <w:noProof/>
            <w:webHidden/>
          </w:rPr>
          <w:tab/>
        </w:r>
        <w:r>
          <w:rPr>
            <w:noProof/>
            <w:webHidden/>
          </w:rPr>
          <w:fldChar w:fldCharType="begin"/>
        </w:r>
        <w:r>
          <w:rPr>
            <w:noProof/>
            <w:webHidden/>
          </w:rPr>
          <w:instrText xml:space="preserve"> PAGEREF _Toc231559765 \h </w:instrText>
        </w:r>
        <w:r>
          <w:rPr>
            <w:noProof/>
            <w:webHidden/>
          </w:rPr>
        </w:r>
        <w:r>
          <w:rPr>
            <w:noProof/>
            <w:webHidden/>
          </w:rPr>
          <w:fldChar w:fldCharType="separate"/>
        </w:r>
        <w:r>
          <w:rPr>
            <w:noProof/>
            <w:webHidden/>
          </w:rPr>
          <w:t>9</w:t>
        </w:r>
        <w:r>
          <w:rPr>
            <w:noProof/>
            <w:webHidden/>
          </w:rPr>
          <w:fldChar w:fldCharType="end"/>
        </w:r>
      </w:hyperlink>
    </w:p>
    <w:p w14:paraId="0C296C7C" w14:textId="2ACBA301" w:rsidR="00BE1ADA" w:rsidRDefault="00BE1ADA">
      <w:pPr>
        <w:pStyle w:val="TOC1"/>
        <w:tabs>
          <w:tab w:val="right" w:leader="dot" w:pos="8630"/>
        </w:tabs>
        <w:rPr>
          <w:noProof/>
          <w:kern w:val="2"/>
          <w:sz w:val="24"/>
          <w:szCs w:val="24"/>
          <w:lang w:val="en-AU" w:eastAsia="en-AU"/>
          <w14:ligatures w14:val="standardContextual"/>
        </w:rPr>
      </w:pPr>
      <w:hyperlink w:anchor="_Toc231559766" w:history="1">
        <w:r w:rsidRPr="003A1766">
          <w:rPr>
            <w:rStyle w:val="Hyperlink"/>
            <w:noProof/>
          </w:rPr>
          <w:t>Open Educational Resources (Slide 17)</w:t>
        </w:r>
        <w:r>
          <w:rPr>
            <w:noProof/>
            <w:webHidden/>
          </w:rPr>
          <w:tab/>
        </w:r>
        <w:r>
          <w:rPr>
            <w:noProof/>
            <w:webHidden/>
          </w:rPr>
          <w:fldChar w:fldCharType="begin"/>
        </w:r>
        <w:r>
          <w:rPr>
            <w:noProof/>
            <w:webHidden/>
          </w:rPr>
          <w:instrText xml:space="preserve"> PAGEREF _Toc231559766 \h </w:instrText>
        </w:r>
        <w:r>
          <w:rPr>
            <w:noProof/>
            <w:webHidden/>
          </w:rPr>
        </w:r>
        <w:r>
          <w:rPr>
            <w:noProof/>
            <w:webHidden/>
          </w:rPr>
          <w:fldChar w:fldCharType="separate"/>
        </w:r>
        <w:r>
          <w:rPr>
            <w:noProof/>
            <w:webHidden/>
          </w:rPr>
          <w:t>9</w:t>
        </w:r>
        <w:r>
          <w:rPr>
            <w:noProof/>
            <w:webHidden/>
          </w:rPr>
          <w:fldChar w:fldCharType="end"/>
        </w:r>
      </w:hyperlink>
    </w:p>
    <w:p w14:paraId="2C339622" w14:textId="66DA47AB" w:rsidR="00BE1ADA" w:rsidRDefault="00BE1ADA">
      <w:pPr>
        <w:pStyle w:val="TOC1"/>
        <w:tabs>
          <w:tab w:val="right" w:leader="dot" w:pos="8630"/>
        </w:tabs>
        <w:rPr>
          <w:noProof/>
          <w:kern w:val="2"/>
          <w:sz w:val="24"/>
          <w:szCs w:val="24"/>
          <w:lang w:val="en-AU" w:eastAsia="en-AU"/>
          <w14:ligatures w14:val="standardContextual"/>
        </w:rPr>
      </w:pPr>
      <w:hyperlink w:anchor="_Toc231559767" w:history="1">
        <w:r w:rsidRPr="003A1766">
          <w:rPr>
            <w:rStyle w:val="Hyperlink"/>
            <w:noProof/>
          </w:rPr>
          <w:t>Open Access research articles (Slide 18)</w:t>
        </w:r>
        <w:r>
          <w:rPr>
            <w:noProof/>
            <w:webHidden/>
          </w:rPr>
          <w:tab/>
        </w:r>
        <w:r>
          <w:rPr>
            <w:noProof/>
            <w:webHidden/>
          </w:rPr>
          <w:fldChar w:fldCharType="begin"/>
        </w:r>
        <w:r>
          <w:rPr>
            <w:noProof/>
            <w:webHidden/>
          </w:rPr>
          <w:instrText xml:space="preserve"> PAGEREF _Toc231559767 \h </w:instrText>
        </w:r>
        <w:r>
          <w:rPr>
            <w:noProof/>
            <w:webHidden/>
          </w:rPr>
        </w:r>
        <w:r>
          <w:rPr>
            <w:noProof/>
            <w:webHidden/>
          </w:rPr>
          <w:fldChar w:fldCharType="separate"/>
        </w:r>
        <w:r>
          <w:rPr>
            <w:noProof/>
            <w:webHidden/>
          </w:rPr>
          <w:t>10</w:t>
        </w:r>
        <w:r>
          <w:rPr>
            <w:noProof/>
            <w:webHidden/>
          </w:rPr>
          <w:fldChar w:fldCharType="end"/>
        </w:r>
      </w:hyperlink>
    </w:p>
    <w:p w14:paraId="52135BF6" w14:textId="14636431" w:rsidR="00BE1ADA" w:rsidRDefault="00BE1ADA">
      <w:pPr>
        <w:pStyle w:val="TOC1"/>
        <w:tabs>
          <w:tab w:val="right" w:leader="dot" w:pos="8630"/>
        </w:tabs>
        <w:rPr>
          <w:noProof/>
          <w:kern w:val="2"/>
          <w:sz w:val="24"/>
          <w:szCs w:val="24"/>
          <w:lang w:val="en-AU" w:eastAsia="en-AU"/>
          <w14:ligatures w14:val="standardContextual"/>
        </w:rPr>
      </w:pPr>
      <w:hyperlink w:anchor="_Toc231559768" w:history="1">
        <w:r w:rsidRPr="003A1766">
          <w:rPr>
            <w:rStyle w:val="Hyperlink"/>
            <w:noProof/>
          </w:rPr>
          <w:t>Sam’s unit, Open by design (Slide 19)</w:t>
        </w:r>
        <w:r>
          <w:rPr>
            <w:noProof/>
            <w:webHidden/>
          </w:rPr>
          <w:tab/>
        </w:r>
        <w:r>
          <w:rPr>
            <w:noProof/>
            <w:webHidden/>
          </w:rPr>
          <w:fldChar w:fldCharType="begin"/>
        </w:r>
        <w:r>
          <w:rPr>
            <w:noProof/>
            <w:webHidden/>
          </w:rPr>
          <w:instrText xml:space="preserve"> PAGEREF _Toc231559768 \h </w:instrText>
        </w:r>
        <w:r>
          <w:rPr>
            <w:noProof/>
            <w:webHidden/>
          </w:rPr>
        </w:r>
        <w:r>
          <w:rPr>
            <w:noProof/>
            <w:webHidden/>
          </w:rPr>
          <w:fldChar w:fldCharType="separate"/>
        </w:r>
        <w:r>
          <w:rPr>
            <w:noProof/>
            <w:webHidden/>
          </w:rPr>
          <w:t>10</w:t>
        </w:r>
        <w:r>
          <w:rPr>
            <w:noProof/>
            <w:webHidden/>
          </w:rPr>
          <w:fldChar w:fldCharType="end"/>
        </w:r>
      </w:hyperlink>
    </w:p>
    <w:p w14:paraId="4BBBBC64" w14:textId="689D06F2" w:rsidR="00BE1ADA" w:rsidRDefault="00BE1ADA">
      <w:pPr>
        <w:pStyle w:val="TOC1"/>
        <w:tabs>
          <w:tab w:val="right" w:leader="dot" w:pos="8630"/>
        </w:tabs>
        <w:rPr>
          <w:noProof/>
          <w:kern w:val="2"/>
          <w:sz w:val="24"/>
          <w:szCs w:val="24"/>
          <w:lang w:val="en-AU" w:eastAsia="en-AU"/>
          <w14:ligatures w14:val="standardContextual"/>
        </w:rPr>
      </w:pPr>
      <w:hyperlink w:anchor="_Toc231559769" w:history="1">
        <w:r w:rsidRPr="003A1766">
          <w:rPr>
            <w:rStyle w:val="Hyperlink"/>
            <w:noProof/>
          </w:rPr>
          <w:t>Sam’s unit, Open by design (Slide 20)</w:t>
        </w:r>
        <w:r>
          <w:rPr>
            <w:noProof/>
            <w:webHidden/>
          </w:rPr>
          <w:tab/>
        </w:r>
        <w:r>
          <w:rPr>
            <w:noProof/>
            <w:webHidden/>
          </w:rPr>
          <w:fldChar w:fldCharType="begin"/>
        </w:r>
        <w:r>
          <w:rPr>
            <w:noProof/>
            <w:webHidden/>
          </w:rPr>
          <w:instrText xml:space="preserve"> PAGEREF _Toc231559769 \h </w:instrText>
        </w:r>
        <w:r>
          <w:rPr>
            <w:noProof/>
            <w:webHidden/>
          </w:rPr>
        </w:r>
        <w:r>
          <w:rPr>
            <w:noProof/>
            <w:webHidden/>
          </w:rPr>
          <w:fldChar w:fldCharType="separate"/>
        </w:r>
        <w:r>
          <w:rPr>
            <w:noProof/>
            <w:webHidden/>
          </w:rPr>
          <w:t>10</w:t>
        </w:r>
        <w:r>
          <w:rPr>
            <w:noProof/>
            <w:webHidden/>
          </w:rPr>
          <w:fldChar w:fldCharType="end"/>
        </w:r>
      </w:hyperlink>
    </w:p>
    <w:p w14:paraId="7C3721DD" w14:textId="56E37947" w:rsidR="00BE1ADA" w:rsidRDefault="00BE1ADA">
      <w:pPr>
        <w:pStyle w:val="TOC1"/>
        <w:tabs>
          <w:tab w:val="right" w:leader="dot" w:pos="8630"/>
        </w:tabs>
        <w:rPr>
          <w:noProof/>
          <w:kern w:val="2"/>
          <w:sz w:val="24"/>
          <w:szCs w:val="24"/>
          <w:lang w:val="en-AU" w:eastAsia="en-AU"/>
          <w14:ligatures w14:val="standardContextual"/>
        </w:rPr>
      </w:pPr>
      <w:hyperlink w:anchor="_Toc231559770" w:history="1">
        <w:r w:rsidRPr="003A1766">
          <w:rPr>
            <w:rStyle w:val="Hyperlink"/>
            <w:noProof/>
          </w:rPr>
          <w:t>Q&amp;A slide</w:t>
        </w:r>
        <w:r>
          <w:rPr>
            <w:noProof/>
            <w:webHidden/>
          </w:rPr>
          <w:tab/>
        </w:r>
        <w:r>
          <w:rPr>
            <w:noProof/>
            <w:webHidden/>
          </w:rPr>
          <w:fldChar w:fldCharType="begin"/>
        </w:r>
        <w:r>
          <w:rPr>
            <w:noProof/>
            <w:webHidden/>
          </w:rPr>
          <w:instrText xml:space="preserve"> PAGEREF _Toc231559770 \h </w:instrText>
        </w:r>
        <w:r>
          <w:rPr>
            <w:noProof/>
            <w:webHidden/>
          </w:rPr>
        </w:r>
        <w:r>
          <w:rPr>
            <w:noProof/>
            <w:webHidden/>
          </w:rPr>
          <w:fldChar w:fldCharType="separate"/>
        </w:r>
        <w:r>
          <w:rPr>
            <w:noProof/>
            <w:webHidden/>
          </w:rPr>
          <w:t>11</w:t>
        </w:r>
        <w:r>
          <w:rPr>
            <w:noProof/>
            <w:webHidden/>
          </w:rPr>
          <w:fldChar w:fldCharType="end"/>
        </w:r>
      </w:hyperlink>
    </w:p>
    <w:p w14:paraId="6A1B1DCF" w14:textId="5EAC0836" w:rsidR="00BE1ADA" w:rsidRDefault="00BE1ADA">
      <w:pPr>
        <w:pStyle w:val="TOC1"/>
        <w:tabs>
          <w:tab w:val="right" w:leader="dot" w:pos="8630"/>
        </w:tabs>
        <w:rPr>
          <w:noProof/>
          <w:kern w:val="2"/>
          <w:sz w:val="24"/>
          <w:szCs w:val="24"/>
          <w:lang w:val="en-AU" w:eastAsia="en-AU"/>
          <w14:ligatures w14:val="standardContextual"/>
        </w:rPr>
      </w:pPr>
      <w:hyperlink w:anchor="_Toc231559771" w:history="1">
        <w:r w:rsidRPr="003A1766">
          <w:rPr>
            <w:rStyle w:val="Hyperlink"/>
            <w:noProof/>
          </w:rPr>
          <w:t>References &amp; AI statement (Slide 22)</w:t>
        </w:r>
        <w:r>
          <w:rPr>
            <w:noProof/>
            <w:webHidden/>
          </w:rPr>
          <w:tab/>
        </w:r>
        <w:r>
          <w:rPr>
            <w:noProof/>
            <w:webHidden/>
          </w:rPr>
          <w:fldChar w:fldCharType="begin"/>
        </w:r>
        <w:r>
          <w:rPr>
            <w:noProof/>
            <w:webHidden/>
          </w:rPr>
          <w:instrText xml:space="preserve"> PAGEREF _Toc231559771 \h </w:instrText>
        </w:r>
        <w:r>
          <w:rPr>
            <w:noProof/>
            <w:webHidden/>
          </w:rPr>
        </w:r>
        <w:r>
          <w:rPr>
            <w:noProof/>
            <w:webHidden/>
          </w:rPr>
          <w:fldChar w:fldCharType="separate"/>
        </w:r>
        <w:r>
          <w:rPr>
            <w:noProof/>
            <w:webHidden/>
          </w:rPr>
          <w:t>11</w:t>
        </w:r>
        <w:r>
          <w:rPr>
            <w:noProof/>
            <w:webHidden/>
          </w:rPr>
          <w:fldChar w:fldCharType="end"/>
        </w:r>
      </w:hyperlink>
    </w:p>
    <w:p w14:paraId="2D537839" w14:textId="609BFF95" w:rsidR="00BE1ADA" w:rsidRDefault="00BE1ADA">
      <w:pPr>
        <w:pStyle w:val="TOC1"/>
        <w:tabs>
          <w:tab w:val="right" w:leader="dot" w:pos="8630"/>
        </w:tabs>
        <w:rPr>
          <w:noProof/>
          <w:kern w:val="2"/>
          <w:sz w:val="24"/>
          <w:szCs w:val="24"/>
          <w:lang w:val="en-AU" w:eastAsia="en-AU"/>
          <w14:ligatures w14:val="standardContextual"/>
        </w:rPr>
      </w:pPr>
      <w:hyperlink w:anchor="_Toc231559772" w:history="1">
        <w:r w:rsidRPr="003A1766">
          <w:rPr>
            <w:rStyle w:val="Hyperlink"/>
            <w:noProof/>
          </w:rPr>
          <w:t>Contact us (Slide 23)</w:t>
        </w:r>
        <w:r>
          <w:rPr>
            <w:noProof/>
            <w:webHidden/>
          </w:rPr>
          <w:tab/>
        </w:r>
        <w:r>
          <w:rPr>
            <w:noProof/>
            <w:webHidden/>
          </w:rPr>
          <w:fldChar w:fldCharType="begin"/>
        </w:r>
        <w:r>
          <w:rPr>
            <w:noProof/>
            <w:webHidden/>
          </w:rPr>
          <w:instrText xml:space="preserve"> PAGEREF _Toc231559772 \h </w:instrText>
        </w:r>
        <w:r>
          <w:rPr>
            <w:noProof/>
            <w:webHidden/>
          </w:rPr>
        </w:r>
        <w:r>
          <w:rPr>
            <w:noProof/>
            <w:webHidden/>
          </w:rPr>
          <w:fldChar w:fldCharType="separate"/>
        </w:r>
        <w:r>
          <w:rPr>
            <w:noProof/>
            <w:webHidden/>
          </w:rPr>
          <w:t>11</w:t>
        </w:r>
        <w:r>
          <w:rPr>
            <w:noProof/>
            <w:webHidden/>
          </w:rPr>
          <w:fldChar w:fldCharType="end"/>
        </w:r>
      </w:hyperlink>
    </w:p>
    <w:p w14:paraId="12CD5C47" w14:textId="7637FD5E" w:rsidR="00BF4CA7" w:rsidRPr="00BF4CA7" w:rsidRDefault="00BF4CA7" w:rsidP="00BF4CA7">
      <w:pPr>
        <w:rPr>
          <w:lang w:val="en-AU"/>
        </w:rPr>
      </w:pPr>
      <w:r>
        <w:rPr>
          <w:lang w:val="en-AU"/>
        </w:rPr>
        <w:fldChar w:fldCharType="end"/>
      </w:r>
    </w:p>
    <w:p w14:paraId="32C661CE" w14:textId="77777777" w:rsidR="008540F5" w:rsidRDefault="008540F5">
      <w:pPr>
        <w:spacing w:after="160" w:line="278" w:lineRule="auto"/>
        <w:rPr>
          <w:rFonts w:asciiTheme="majorHAnsi" w:eastAsiaTheme="majorEastAsia" w:hAnsiTheme="majorHAnsi" w:cstheme="majorBidi"/>
          <w:color w:val="0F4761" w:themeColor="accent1" w:themeShade="BF"/>
          <w:sz w:val="40"/>
          <w:szCs w:val="40"/>
        </w:rPr>
      </w:pPr>
      <w:r>
        <w:br w:type="page"/>
      </w:r>
    </w:p>
    <w:p w14:paraId="4FA749F0" w14:textId="4730B617" w:rsidR="00BF4CA7" w:rsidRDefault="00BF4CA7" w:rsidP="00BF4CA7">
      <w:pPr>
        <w:pStyle w:val="Heading1"/>
      </w:pPr>
      <w:bookmarkStart w:id="1" w:name="_Toc231559750"/>
      <w:r>
        <w:lastRenderedPageBreak/>
        <w:t>Unlocking the equity potential of AI through Open Educational Resources (OER) (Slide 1)</w:t>
      </w:r>
      <w:bookmarkEnd w:id="1"/>
    </w:p>
    <w:p w14:paraId="28C7C16B" w14:textId="7FCE2B3A" w:rsidR="009334D4" w:rsidRPr="009334D4" w:rsidRDefault="009334D4" w:rsidP="009334D4">
      <w:r w:rsidRPr="009334D4">
        <w:t>Hi, welcome to our presentation, “Unlocking the equity potential of AI, through Open Educational Resources”.</w:t>
      </w:r>
    </w:p>
    <w:p w14:paraId="1253DDB2" w14:textId="77777777" w:rsidR="009334D4" w:rsidRPr="009334D4" w:rsidRDefault="009334D4" w:rsidP="009334D4">
      <w:r w:rsidRPr="009334D4">
        <w:t>I’m Sue, and this is Astrid, and Lauren.</w:t>
      </w:r>
    </w:p>
    <w:p w14:paraId="49C25EBF" w14:textId="77777777" w:rsidR="009334D4" w:rsidRDefault="009334D4" w:rsidP="009334D4">
      <w:r w:rsidRPr="009334D4">
        <w:t>This session is the result of a collaboration at Deakin between Inclusive Education and the Library.</w:t>
      </w:r>
    </w:p>
    <w:p w14:paraId="50EC7881" w14:textId="05989615" w:rsidR="00BF4CA7" w:rsidRDefault="00BF4CA7" w:rsidP="009334D4">
      <w:pPr>
        <w:pStyle w:val="Heading1"/>
      </w:pPr>
      <w:bookmarkStart w:id="2" w:name="_Toc231559751"/>
      <w:r>
        <w:t>Session format (Slide 2)</w:t>
      </w:r>
      <w:bookmarkEnd w:id="2"/>
    </w:p>
    <w:p w14:paraId="02ECED98" w14:textId="77777777" w:rsidR="004227F9" w:rsidRPr="004227F9" w:rsidRDefault="004227F9" w:rsidP="004227F9">
      <w:r w:rsidRPr="004227F9">
        <w:t>A few pieces of housekeeping to make sure we’re as inclusive as possible</w:t>
      </w:r>
    </w:p>
    <w:p w14:paraId="45FD7BA4" w14:textId="77777777" w:rsidR="004227F9" w:rsidRPr="004227F9" w:rsidRDefault="004227F9" w:rsidP="004227F9">
      <w:r w:rsidRPr="004227F9">
        <w:t>Our session will run for 20 minutes, with 5 minutes for Q&amp;A at the end</w:t>
      </w:r>
    </w:p>
    <w:p w14:paraId="287D0A70" w14:textId="77777777" w:rsidR="004227F9" w:rsidRPr="004227F9" w:rsidRDefault="004227F9" w:rsidP="004227F9">
      <w:r w:rsidRPr="004227F9">
        <w:t xml:space="preserve">If you have any trouble </w:t>
      </w:r>
      <w:proofErr w:type="gramStart"/>
      <w:r w:rsidRPr="004227F9">
        <w:t>hearing</w:t>
      </w:r>
      <w:proofErr w:type="gramEnd"/>
      <w:r w:rsidRPr="004227F9">
        <w:t xml:space="preserve"> us, or we go too fast, please let us know </w:t>
      </w:r>
    </w:p>
    <w:p w14:paraId="624FCA37" w14:textId="77777777" w:rsidR="004227F9" w:rsidRDefault="004227F9" w:rsidP="004227F9">
      <w:r w:rsidRPr="004227F9">
        <w:t xml:space="preserve">During the session there’ll be </w:t>
      </w:r>
      <w:proofErr w:type="gramStart"/>
      <w:r w:rsidRPr="004227F9">
        <w:t>opportunity</w:t>
      </w:r>
      <w:proofErr w:type="gramEnd"/>
      <w:r w:rsidRPr="004227F9">
        <w:t xml:space="preserve"> to engage with Menti polls or by commenting in the chat. We’d love you to do this if you feel comfortable – but we also understand that deep engagement can be silent and internal, too.</w:t>
      </w:r>
    </w:p>
    <w:p w14:paraId="2B6AB792" w14:textId="72D7F7F1" w:rsidR="00BF4CA7" w:rsidRDefault="00BF4CA7" w:rsidP="004227F9">
      <w:pPr>
        <w:pStyle w:val="Heading1"/>
      </w:pPr>
      <w:bookmarkStart w:id="3" w:name="_Toc231559752"/>
      <w:r>
        <w:t>Acknowledgement of Country (Slide 3)</w:t>
      </w:r>
      <w:bookmarkEnd w:id="3"/>
    </w:p>
    <w:p w14:paraId="38111EE1" w14:textId="77777777" w:rsidR="00BF4CA7" w:rsidRDefault="00BF4CA7" w:rsidP="00BF4CA7">
      <w:r>
        <w:t>I’d like to now acknowledge the Country we’re on.</w:t>
      </w:r>
    </w:p>
    <w:p w14:paraId="03DA691F" w14:textId="77777777" w:rsidR="00BF4CA7" w:rsidRDefault="00BF4CA7" w:rsidP="00BF4CA7">
      <w:r>
        <w:t xml:space="preserve">We </w:t>
      </w:r>
      <w:proofErr w:type="gramStart"/>
      <w:r>
        <w:t>meet</w:t>
      </w:r>
      <w:proofErr w:type="gramEnd"/>
      <w:r>
        <w:t xml:space="preserve"> today on many different lands.</w:t>
      </w:r>
    </w:p>
    <w:p w14:paraId="6CFF7365" w14:textId="0C54767A" w:rsidR="00BF4CA7" w:rsidRDefault="00BF4CA7" w:rsidP="00BF4CA7">
      <w:r>
        <w:t>We want to acknowledge the Palawa people of the land we’re on</w:t>
      </w:r>
      <w:r w:rsidR="004730AD">
        <w:t xml:space="preserve"> now</w:t>
      </w:r>
      <w:r>
        <w:t>, and the Wurundjeri people of the Kulin Nation, the Traditional Custodians of the lands on which we did this</w:t>
      </w:r>
      <w:r w:rsidR="004730AD">
        <w:t xml:space="preserve"> w</w:t>
      </w:r>
      <w:r>
        <w:t>ork.</w:t>
      </w:r>
    </w:p>
    <w:p w14:paraId="1EFADF2E" w14:textId="77777777" w:rsidR="00BF4CA7" w:rsidRDefault="00BF4CA7" w:rsidP="00BF4CA7">
      <w:r>
        <w:t>I pay my respect to their Elders and Ancestors, and acknowledge their continuing connection to land, water and sky. Their sovereignty was never ceded.</w:t>
      </w:r>
    </w:p>
    <w:p w14:paraId="1950BA5C" w14:textId="77777777" w:rsidR="00BF4CA7" w:rsidRDefault="00BF4CA7" w:rsidP="00BF4CA7">
      <w:pPr>
        <w:pStyle w:val="Heading1"/>
      </w:pPr>
      <w:bookmarkStart w:id="4" w:name="_Toc231559753"/>
      <w:r>
        <w:t>As open as possible: As closed as necessary (Slide 4)</w:t>
      </w:r>
      <w:bookmarkEnd w:id="4"/>
    </w:p>
    <w:p w14:paraId="295A7848" w14:textId="77777777" w:rsidR="00761C89" w:rsidRPr="00761C89" w:rsidRDefault="00761C89" w:rsidP="00761C89">
      <w:r w:rsidRPr="00761C89">
        <w:t xml:space="preserve">As we speak today about Open Educational Resources as a pathway to equity, we also want to pause and </w:t>
      </w:r>
      <w:proofErr w:type="spellStart"/>
      <w:r w:rsidRPr="00761C89">
        <w:t>recognise</w:t>
      </w:r>
      <w:proofErr w:type="spellEnd"/>
      <w:r w:rsidRPr="00761C89">
        <w:t xml:space="preserve"> the limits of openness. </w:t>
      </w:r>
      <w:r w:rsidRPr="00761C89">
        <w:br/>
        <w:t>Open isn’t the answer to every question.</w:t>
      </w:r>
    </w:p>
    <w:p w14:paraId="3E0EC928" w14:textId="77777777" w:rsidR="00761C89" w:rsidRPr="00761C89" w:rsidRDefault="00761C89" w:rsidP="00761C89">
      <w:r w:rsidRPr="00761C89">
        <w:lastRenderedPageBreak/>
        <w:t xml:space="preserve">The history of </w:t>
      </w:r>
      <w:proofErr w:type="spellStart"/>
      <w:r w:rsidRPr="00761C89">
        <w:t>colonisation</w:t>
      </w:r>
      <w:proofErr w:type="spellEnd"/>
      <w:r w:rsidRPr="00761C89">
        <w:t xml:space="preserve"> in Australia involved the taking, co-opting and undermining of Indigenous knowledges. Many Indigenous knowledge systems rely on careful stewardship, cultural authority and restricted access as essential features, not barriers.</w:t>
      </w:r>
    </w:p>
    <w:p w14:paraId="6135B2FD" w14:textId="77777777" w:rsidR="00761C89" w:rsidRPr="00761C89" w:rsidRDefault="00761C89" w:rsidP="00761C89">
      <w:r w:rsidRPr="00761C89">
        <w:t xml:space="preserve">Openness must never override sovereignty, consent or cultural protocol. In this space, ethical practice means listening first, respecting boundaries, and </w:t>
      </w:r>
      <w:proofErr w:type="spellStart"/>
      <w:r w:rsidRPr="00761C89">
        <w:t>recognising</w:t>
      </w:r>
      <w:proofErr w:type="spellEnd"/>
      <w:r w:rsidRPr="00761C89">
        <w:t xml:space="preserve"> that not all knowledge should be made open.</w:t>
      </w:r>
    </w:p>
    <w:p w14:paraId="7EED46C1" w14:textId="4DAE92EF" w:rsidR="00761C89" w:rsidRDefault="00761C89" w:rsidP="00761C89">
      <w:r w:rsidRPr="00761C89">
        <w:t>Drawing on ideas from Open Science and Open data, we suggest instead that knowledge should be as open as possible – and as closed as necessary. Indigenous Data Governance comes first.</w:t>
      </w:r>
    </w:p>
    <w:p w14:paraId="4FBF9985" w14:textId="77777777" w:rsidR="00BF4CA7" w:rsidRDefault="00BF4CA7" w:rsidP="00BF4CA7">
      <w:pPr>
        <w:pStyle w:val="Heading1"/>
      </w:pPr>
      <w:bookmarkStart w:id="5" w:name="_Toc231559754"/>
      <w:r>
        <w:t>Meet Sam (Slide 5)</w:t>
      </w:r>
      <w:bookmarkEnd w:id="5"/>
    </w:p>
    <w:p w14:paraId="16F3294E" w14:textId="77777777" w:rsidR="00EE239E" w:rsidRPr="00EE239E" w:rsidRDefault="00EE239E" w:rsidP="00EE239E">
      <w:r w:rsidRPr="00EE239E">
        <w:t xml:space="preserve">We’re going to explore this topic through the eyes of Sam eyes, and their students. Sam is fictional and so are their students, but I think you’ll likely </w:t>
      </w:r>
      <w:proofErr w:type="spellStart"/>
      <w:r w:rsidRPr="00EE239E">
        <w:t>recognise</w:t>
      </w:r>
      <w:proofErr w:type="spellEnd"/>
      <w:r w:rsidRPr="00EE239E">
        <w:t xml:space="preserve"> their stories, because they’re composite characters whose circumstances are taken from real life.</w:t>
      </w:r>
    </w:p>
    <w:p w14:paraId="35B5E508" w14:textId="77777777" w:rsidR="00EE239E" w:rsidRPr="00EE239E" w:rsidRDefault="00EE239E" w:rsidP="00EE239E">
      <w:r w:rsidRPr="00EE239E">
        <w:t>Sam is an early-career education-focused academic who is teaching a large first year vet science subject that they very recently ‘inherited’ from another academic.</w:t>
      </w:r>
    </w:p>
    <w:p w14:paraId="473C569D" w14:textId="7089598D" w:rsidR="00EE239E" w:rsidRDefault="00EE239E" w:rsidP="00EE239E">
      <w:r w:rsidRPr="00EE239E">
        <w:t xml:space="preserve">Sam really wants to do the right </w:t>
      </w:r>
      <w:proofErr w:type="gramStart"/>
      <w:r w:rsidRPr="00EE239E">
        <w:t>thing, but</w:t>
      </w:r>
      <w:proofErr w:type="gramEnd"/>
      <w:r w:rsidRPr="00EE239E">
        <w:t xml:space="preserve"> isn’t 100% sure what it is. They also want to make it easy for their students to do that. </w:t>
      </w:r>
      <w:r w:rsidRPr="00EE239E">
        <w:br/>
      </w:r>
      <w:r w:rsidRPr="00EE239E">
        <w:br/>
        <w:t xml:space="preserve">Sam’s class is large, as first year science often is, and as a result, Sam doesn’t know </w:t>
      </w:r>
      <w:proofErr w:type="gramStart"/>
      <w:r w:rsidRPr="00EE239E">
        <w:t>all of</w:t>
      </w:r>
      <w:proofErr w:type="gramEnd"/>
      <w:r w:rsidRPr="00EE239E">
        <w:t xml:space="preserve"> their students personally or by name. We’re going to look at our topic through the lenses of four of their students.</w:t>
      </w:r>
      <w:r w:rsidR="000C56F1">
        <w:t xml:space="preserve"> </w:t>
      </w:r>
      <w:r w:rsidRPr="00EE239E">
        <w:t>I’ll introduce you to them now.</w:t>
      </w:r>
    </w:p>
    <w:p w14:paraId="71738149" w14:textId="77777777" w:rsidR="00BF4CA7" w:rsidRDefault="00BF4CA7" w:rsidP="00BF4CA7">
      <w:pPr>
        <w:pStyle w:val="Heading1"/>
      </w:pPr>
      <w:bookmarkStart w:id="6" w:name="_Toc231559755"/>
      <w:r>
        <w:t>Ji-an (Slide 6)</w:t>
      </w:r>
      <w:bookmarkEnd w:id="6"/>
    </w:p>
    <w:p w14:paraId="0F3C7050" w14:textId="03A3833C" w:rsidR="0069576A" w:rsidRPr="0069576A" w:rsidRDefault="0069576A" w:rsidP="0069576A">
      <w:r w:rsidRPr="0069576A">
        <w:t xml:space="preserve">First Ji-an. Ji-an is a busy and financially stressed single mother who works full time. She has children in </w:t>
      </w:r>
      <w:proofErr w:type="gramStart"/>
      <w:r w:rsidRPr="0069576A">
        <w:t>kinder</w:t>
      </w:r>
      <w:proofErr w:type="gramEnd"/>
      <w:r w:rsidRPr="0069576A">
        <w:t xml:space="preserve"> and </w:t>
      </w:r>
      <w:proofErr w:type="gramStart"/>
      <w:r w:rsidRPr="0069576A">
        <w:t>primary</w:t>
      </w:r>
      <w:proofErr w:type="gramEnd"/>
      <w:r w:rsidRPr="0069576A">
        <w:t xml:space="preserve"> and is solely responsible for their care. She speaks English as an additional language.</w:t>
      </w:r>
      <w:r>
        <w:t xml:space="preserve"> </w:t>
      </w:r>
      <w:r w:rsidRPr="0069576A">
        <w:t>It’s important to Ji-</w:t>
      </w:r>
      <w:proofErr w:type="spellStart"/>
      <w:r w:rsidRPr="0069576A">
        <w:t>an</w:t>
      </w:r>
      <w:proofErr w:type="spellEnd"/>
      <w:r w:rsidRPr="0069576A">
        <w:t xml:space="preserve"> to succeed and get a higher paying job. But she can’t refuse shifts offered to her as her work is precarious. </w:t>
      </w:r>
    </w:p>
    <w:p w14:paraId="41B9872D" w14:textId="77777777" w:rsidR="0069576A" w:rsidRPr="0069576A" w:rsidRDefault="0069576A" w:rsidP="0069576A">
      <w:r w:rsidRPr="0069576A">
        <w:t>Ji-an speaks and reads English at well above the required level, but slowly. She finds the textbook takes a long time to read.</w:t>
      </w:r>
    </w:p>
    <w:p w14:paraId="1827B155" w14:textId="0C17925A" w:rsidR="0069576A" w:rsidRPr="0069576A" w:rsidRDefault="0069576A" w:rsidP="0069576A">
      <w:r w:rsidRPr="0069576A">
        <w:t>There are often extensive chapters, supplementary readings, and tutorial preparation activities. With all these combined, she finds it hard to make the time to study as well as attend class.</w:t>
      </w:r>
      <w:r>
        <w:t xml:space="preserve"> </w:t>
      </w:r>
      <w:r w:rsidRPr="0069576A">
        <w:t>To speed things up and make them manageable, Ji-</w:t>
      </w:r>
      <w:proofErr w:type="spellStart"/>
      <w:proofErr w:type="gramStart"/>
      <w:r w:rsidRPr="0069576A">
        <w:t>an</w:t>
      </w:r>
      <w:proofErr w:type="spellEnd"/>
      <w:proofErr w:type="gramEnd"/>
      <w:r w:rsidRPr="0069576A">
        <w:t xml:space="preserve"> sometimes uses GenAI to </w:t>
      </w:r>
      <w:proofErr w:type="spellStart"/>
      <w:r w:rsidRPr="0069576A">
        <w:t>summarise</w:t>
      </w:r>
      <w:proofErr w:type="spellEnd"/>
      <w:r w:rsidRPr="0069576A">
        <w:t xml:space="preserve"> the textbook and other times translate parts of it to Mandarin.</w:t>
      </w:r>
    </w:p>
    <w:p w14:paraId="0F44CCEC" w14:textId="77777777" w:rsidR="0069576A" w:rsidRPr="0069576A" w:rsidRDefault="0069576A" w:rsidP="0069576A">
      <w:r w:rsidRPr="0069576A">
        <w:t xml:space="preserve">Equity affordances offered by GenAI: </w:t>
      </w:r>
    </w:p>
    <w:p w14:paraId="5D762E1C" w14:textId="77777777" w:rsidR="0069576A" w:rsidRPr="0069576A" w:rsidRDefault="0069576A" w:rsidP="0069576A">
      <w:pPr>
        <w:pStyle w:val="ListParagraph"/>
        <w:numPr>
          <w:ilvl w:val="0"/>
          <w:numId w:val="2"/>
        </w:numPr>
      </w:pPr>
      <w:r w:rsidRPr="0069576A">
        <w:lastRenderedPageBreak/>
        <w:t>Time-savings and cognitive load reduction</w:t>
      </w:r>
    </w:p>
    <w:p w14:paraId="19D3C0BD" w14:textId="77777777" w:rsidR="0069576A" w:rsidRPr="0069576A" w:rsidRDefault="0069576A" w:rsidP="0069576A">
      <w:pPr>
        <w:pStyle w:val="ListParagraph"/>
        <w:numPr>
          <w:ilvl w:val="0"/>
          <w:numId w:val="2"/>
        </w:numPr>
      </w:pPr>
      <w:r w:rsidRPr="0069576A">
        <w:t>Language access and comprehension</w:t>
      </w:r>
    </w:p>
    <w:p w14:paraId="0883DC24" w14:textId="77777777" w:rsidR="0069576A" w:rsidRDefault="0069576A" w:rsidP="0069576A">
      <w:pPr>
        <w:pStyle w:val="ListParagraph"/>
        <w:numPr>
          <w:ilvl w:val="0"/>
          <w:numId w:val="2"/>
        </w:numPr>
      </w:pPr>
      <w:r w:rsidRPr="0069576A">
        <w:t>Flexible study around caring/work</w:t>
      </w:r>
    </w:p>
    <w:p w14:paraId="2CF25FC4" w14:textId="5E1937F0" w:rsidR="00BF4CA7" w:rsidRDefault="00BF4CA7" w:rsidP="0069576A">
      <w:pPr>
        <w:pStyle w:val="Heading1"/>
      </w:pPr>
      <w:bookmarkStart w:id="7" w:name="_Toc231559756"/>
      <w:r>
        <w:t>Krystle (Slide 7)</w:t>
      </w:r>
      <w:bookmarkEnd w:id="7"/>
    </w:p>
    <w:p w14:paraId="2EAC2564" w14:textId="77777777" w:rsidR="00091742" w:rsidRPr="00091742" w:rsidRDefault="00091742" w:rsidP="00091742">
      <w:proofErr w:type="gramStart"/>
      <w:r w:rsidRPr="00091742">
        <w:t>Next</w:t>
      </w:r>
      <w:proofErr w:type="gramEnd"/>
      <w:r w:rsidRPr="00091742">
        <w:t xml:space="preserve"> we have Krystle. She’s a high achiever who likes to identify areas of weakness, test herself and review further. Krystle is visually impaired and uses a screen reader to access written and other visual content. </w:t>
      </w:r>
    </w:p>
    <w:p w14:paraId="6C123DF0" w14:textId="77777777" w:rsidR="00091742" w:rsidRPr="00091742" w:rsidRDefault="00091742" w:rsidP="00091742">
      <w:r w:rsidRPr="00091742">
        <w:t>Krystle discovers not all the content is fully screen-reader accessible, and some content is essentially invisible to her. This can sometimes make her dependent on others in a way she’d prefer not to be.</w:t>
      </w:r>
    </w:p>
    <w:p w14:paraId="12DF1FDE" w14:textId="77777777" w:rsidR="00091742" w:rsidRPr="00091742" w:rsidRDefault="00091742" w:rsidP="00091742">
      <w:r w:rsidRPr="00091742">
        <w:t xml:space="preserve">Lecture notes on the Learning Management System (LMS) are saved as Week1.pptx, Week2.pptx </w:t>
      </w:r>
      <w:proofErr w:type="spellStart"/>
      <w:r w:rsidRPr="00091742">
        <w:t>etc</w:t>
      </w:r>
      <w:proofErr w:type="spellEnd"/>
      <w:r w:rsidRPr="00091742">
        <w:t xml:space="preserve">, so when she needs to find content, it takes much longer. </w:t>
      </w:r>
    </w:p>
    <w:p w14:paraId="7C9DEA27" w14:textId="77777777" w:rsidR="00091742" w:rsidRPr="00091742" w:rsidRDefault="00091742" w:rsidP="00091742">
      <w:r w:rsidRPr="00091742">
        <w:t xml:space="preserve">Krystle is talking with her disability liaison officer about resolving the issues, but she’s very used to working around issues to make sure inaccessibility doesn’t cause her study or grades to suffer. </w:t>
      </w:r>
    </w:p>
    <w:p w14:paraId="1EE56D1C" w14:textId="6D3585D6" w:rsidR="00091742" w:rsidRPr="00091742" w:rsidRDefault="00091742" w:rsidP="00091742">
      <w:r w:rsidRPr="00091742">
        <w:t>She uploads all the lecture notes to GenAI to help check for missing content and her find topics quickly.</w:t>
      </w:r>
      <w:r w:rsidR="00621F38">
        <w:t xml:space="preserve"> </w:t>
      </w:r>
      <w:r w:rsidRPr="00091742">
        <w:t>To be very clear – while Krystle is self-managing, it doesn’t remove the legal responsibility for Sam, and for the university, to ensure Krystle has full access.</w:t>
      </w:r>
    </w:p>
    <w:p w14:paraId="4A8D1219" w14:textId="77777777" w:rsidR="00091742" w:rsidRPr="00091742" w:rsidRDefault="00091742" w:rsidP="00091742">
      <w:r w:rsidRPr="00091742">
        <w:t xml:space="preserve">Equity affordances offered by GenAI: </w:t>
      </w:r>
    </w:p>
    <w:p w14:paraId="20FC3129" w14:textId="77777777" w:rsidR="00091742" w:rsidRPr="00091742" w:rsidRDefault="00091742" w:rsidP="00621F38">
      <w:pPr>
        <w:pStyle w:val="ListParagraph"/>
        <w:numPr>
          <w:ilvl w:val="0"/>
          <w:numId w:val="3"/>
        </w:numPr>
      </w:pPr>
      <w:r w:rsidRPr="00091742">
        <w:t xml:space="preserve">Accessibility checking </w:t>
      </w:r>
    </w:p>
    <w:p w14:paraId="05F6B0D7" w14:textId="77777777" w:rsidR="00091742" w:rsidRPr="00091742" w:rsidRDefault="00091742" w:rsidP="00621F38">
      <w:pPr>
        <w:pStyle w:val="ListParagraph"/>
        <w:numPr>
          <w:ilvl w:val="0"/>
          <w:numId w:val="3"/>
        </w:numPr>
      </w:pPr>
      <w:r w:rsidRPr="00091742">
        <w:t>Faster discovery and navigation of content</w:t>
      </w:r>
    </w:p>
    <w:p w14:paraId="63EACB65" w14:textId="77777777" w:rsidR="00091742" w:rsidRPr="00091742" w:rsidRDefault="00091742" w:rsidP="00621F38">
      <w:pPr>
        <w:pStyle w:val="ListParagraph"/>
        <w:numPr>
          <w:ilvl w:val="0"/>
          <w:numId w:val="3"/>
        </w:numPr>
      </w:pPr>
      <w:r w:rsidRPr="00091742">
        <w:t>Review and revision</w:t>
      </w:r>
    </w:p>
    <w:p w14:paraId="27843D27" w14:textId="4189D0BC" w:rsidR="00091742" w:rsidRDefault="00091742" w:rsidP="00621F38">
      <w:pPr>
        <w:pStyle w:val="ListParagraph"/>
        <w:numPr>
          <w:ilvl w:val="0"/>
          <w:numId w:val="3"/>
        </w:numPr>
      </w:pPr>
      <w:r w:rsidRPr="00091742">
        <w:t>Increased agency and independence</w:t>
      </w:r>
    </w:p>
    <w:p w14:paraId="4ED1166A" w14:textId="62B3D1CB" w:rsidR="00BF4CA7" w:rsidRDefault="00BF4CA7" w:rsidP="00BF4CA7">
      <w:pPr>
        <w:pStyle w:val="Heading1"/>
      </w:pPr>
      <w:bookmarkStart w:id="8" w:name="_Toc231559757"/>
      <w:r>
        <w:t>Saeed (Slide 8)</w:t>
      </w:r>
      <w:bookmarkEnd w:id="8"/>
    </w:p>
    <w:p w14:paraId="060A76FB" w14:textId="77777777" w:rsidR="00A56D96" w:rsidRPr="00A56D96" w:rsidRDefault="00A56D96" w:rsidP="00A56D96">
      <w:r w:rsidRPr="00A56D96">
        <w:t>Saeed is a quiet, anxious student who doesn’t like to speak or ask questions in class, because he doesn’t want to look silly or get things wrong.</w:t>
      </w:r>
    </w:p>
    <w:p w14:paraId="7334F6FF" w14:textId="77777777" w:rsidR="00A56D96" w:rsidRPr="00A56D96" w:rsidRDefault="00A56D96" w:rsidP="00A56D96">
      <w:r w:rsidRPr="00A56D96">
        <w:t xml:space="preserve">Saaed invisibly engaged: he sits at the back of the class and never speaks. </w:t>
      </w:r>
      <w:proofErr w:type="gramStart"/>
      <w:r w:rsidRPr="00A56D96">
        <w:t>Often</w:t>
      </w:r>
      <w:proofErr w:type="gramEnd"/>
      <w:r w:rsidRPr="00A56D96">
        <w:t xml:space="preserve"> he doesn’t attend at all, instead watching Sam’s lecture recordings.</w:t>
      </w:r>
    </w:p>
    <w:p w14:paraId="51F49C2E" w14:textId="77777777" w:rsidR="00A56D96" w:rsidRPr="00A56D96" w:rsidRDefault="00A56D96" w:rsidP="00A56D96">
      <w:r w:rsidRPr="00A56D96">
        <w:t>Instead of asking Sam when he’s unsure, he uploads the recordings to GenAI, asking it questions to check his understanding or seeking recommendations for videos about tricky concepts.</w:t>
      </w:r>
    </w:p>
    <w:p w14:paraId="37208DD7" w14:textId="77777777" w:rsidR="00A56D96" w:rsidRPr="00A56D96" w:rsidRDefault="00A56D96" w:rsidP="00A56D96">
      <w:r w:rsidRPr="00A56D96">
        <w:lastRenderedPageBreak/>
        <w:t>Equity affordances offered by GenAI:</w:t>
      </w:r>
    </w:p>
    <w:p w14:paraId="76EE398F" w14:textId="77777777" w:rsidR="00A56D96" w:rsidRPr="00A56D96" w:rsidRDefault="00A56D96" w:rsidP="00A56D96">
      <w:pPr>
        <w:pStyle w:val="ListParagraph"/>
        <w:numPr>
          <w:ilvl w:val="0"/>
          <w:numId w:val="5"/>
        </w:numPr>
      </w:pPr>
      <w:r w:rsidRPr="00A56D96">
        <w:t>Low-stakes private rehearsal</w:t>
      </w:r>
    </w:p>
    <w:p w14:paraId="2C231597" w14:textId="77777777" w:rsidR="00A56D96" w:rsidRPr="00A56D96" w:rsidRDefault="00A56D96" w:rsidP="00A56D96">
      <w:pPr>
        <w:pStyle w:val="ListParagraph"/>
        <w:numPr>
          <w:ilvl w:val="0"/>
          <w:numId w:val="5"/>
        </w:numPr>
      </w:pPr>
      <w:r w:rsidRPr="00A56D96">
        <w:t>Self-paced clarification</w:t>
      </w:r>
    </w:p>
    <w:p w14:paraId="59001865" w14:textId="77777777" w:rsidR="00A56D96" w:rsidRPr="00A56D96" w:rsidRDefault="00A56D96" w:rsidP="00A56D96">
      <w:pPr>
        <w:pStyle w:val="ListParagraph"/>
        <w:numPr>
          <w:ilvl w:val="0"/>
          <w:numId w:val="5"/>
        </w:numPr>
      </w:pPr>
      <w:r w:rsidRPr="00A56D96">
        <w:t>Targeted remediation</w:t>
      </w:r>
    </w:p>
    <w:p w14:paraId="7F8A9EA8" w14:textId="73B4D306" w:rsidR="00A56D96" w:rsidRDefault="00A56D96" w:rsidP="00A56D96">
      <w:pPr>
        <w:pStyle w:val="ListParagraph"/>
        <w:numPr>
          <w:ilvl w:val="0"/>
          <w:numId w:val="5"/>
        </w:numPr>
      </w:pPr>
      <w:r w:rsidRPr="00A56D96">
        <w:t>Reduced anxiety about participation</w:t>
      </w:r>
    </w:p>
    <w:p w14:paraId="0BEC7926" w14:textId="77777777" w:rsidR="00BF4CA7" w:rsidRDefault="00BF4CA7" w:rsidP="00BF4CA7">
      <w:pPr>
        <w:pStyle w:val="Heading1"/>
      </w:pPr>
      <w:bookmarkStart w:id="9" w:name="_Toc231559758"/>
      <w:r>
        <w:t>Rima (Slide 9)</w:t>
      </w:r>
      <w:bookmarkEnd w:id="9"/>
    </w:p>
    <w:p w14:paraId="4ACF17EE" w14:textId="75BEE8F8" w:rsidR="004D0A40" w:rsidRPr="004D0A40" w:rsidRDefault="004D0A40" w:rsidP="004D0A40">
      <w:proofErr w:type="gramStart"/>
      <w:r w:rsidRPr="004D0A40">
        <w:t>Finally</w:t>
      </w:r>
      <w:proofErr w:type="gramEnd"/>
      <w:r w:rsidRPr="004D0A40">
        <w:t xml:space="preserve"> Rima. Rima is the first person in her family to go to university, has dyslexia, and isn’t </w:t>
      </w:r>
      <w:proofErr w:type="gramStart"/>
      <w:r w:rsidRPr="004D0A40">
        <w:t>really sure</w:t>
      </w:r>
      <w:proofErr w:type="gramEnd"/>
      <w:r w:rsidRPr="004D0A40">
        <w:t xml:space="preserve"> she belongs in the program.</w:t>
      </w:r>
      <w:r>
        <w:t xml:space="preserve"> </w:t>
      </w:r>
      <w:r w:rsidRPr="004D0A40">
        <w:t xml:space="preserve">Since the university space is so new to Rima, she isn’t aware of the </w:t>
      </w:r>
      <w:proofErr w:type="gramStart"/>
      <w:r w:rsidRPr="004D0A40">
        <w:t>supports</w:t>
      </w:r>
      <w:proofErr w:type="gramEnd"/>
      <w:r w:rsidRPr="004D0A40">
        <w:t xml:space="preserve"> that </w:t>
      </w:r>
      <w:proofErr w:type="gramStart"/>
      <w:r w:rsidRPr="004D0A40">
        <w:t>are</w:t>
      </w:r>
      <w:proofErr w:type="gramEnd"/>
      <w:r w:rsidRPr="004D0A40">
        <w:t xml:space="preserve"> available to her. </w:t>
      </w:r>
    </w:p>
    <w:p w14:paraId="74FB0758" w14:textId="77777777" w:rsidR="004D0A40" w:rsidRDefault="004D0A40" w:rsidP="004D0A40">
      <w:r w:rsidRPr="004D0A40">
        <w:t xml:space="preserve">When Rima tries to start the research assignment, she struggles to get started, almost quietly giving up </w:t>
      </w:r>
      <w:proofErr w:type="gramStart"/>
      <w:r w:rsidRPr="004D0A40">
        <w:t>to become</w:t>
      </w:r>
      <w:proofErr w:type="gramEnd"/>
      <w:r w:rsidRPr="004D0A40">
        <w:t xml:space="preserve"> a ‘ghost </w:t>
      </w:r>
      <w:proofErr w:type="gramStart"/>
      <w:r w:rsidRPr="004D0A40">
        <w:t>student’.</w:t>
      </w:r>
      <w:proofErr w:type="gramEnd"/>
      <w:r>
        <w:t xml:space="preserve"> </w:t>
      </w:r>
      <w:r w:rsidRPr="004D0A40">
        <w:t>As a last resort, she uploads her assignment outline to GenAI, asks it to clarify what’s required, how to get started and suggest a structure.</w:t>
      </w:r>
    </w:p>
    <w:p w14:paraId="2079FDD1" w14:textId="0D40409A" w:rsidR="004D0A40" w:rsidRPr="004D0A40" w:rsidRDefault="004D0A40" w:rsidP="004D0A40">
      <w:r w:rsidRPr="004D0A40">
        <w:t xml:space="preserve">When she’s researching the assignment content, she uses Notebook LM to help her read and understand journal articles. She finds she can digest more content and understand a lot more when she can listen and look at diagrams instead of reading. She asks it to create podcasts, diagrams, timelines, and summaries to simplify complicated sections or terminology. </w:t>
      </w:r>
    </w:p>
    <w:p w14:paraId="59E0C39E" w14:textId="77777777" w:rsidR="004D0A40" w:rsidRPr="004D0A40" w:rsidRDefault="004D0A40" w:rsidP="004D0A40">
      <w:r w:rsidRPr="004D0A40">
        <w:t xml:space="preserve">Equity affordances offered by GenAI: </w:t>
      </w:r>
    </w:p>
    <w:p w14:paraId="1EBD673C" w14:textId="77777777" w:rsidR="004D0A40" w:rsidRPr="004D0A40" w:rsidRDefault="004D0A40" w:rsidP="004D0A40">
      <w:pPr>
        <w:pStyle w:val="ListParagraph"/>
        <w:numPr>
          <w:ilvl w:val="0"/>
          <w:numId w:val="4"/>
        </w:numPr>
      </w:pPr>
      <w:r w:rsidRPr="004D0A40">
        <w:t>Alternative formats for dyslexia</w:t>
      </w:r>
    </w:p>
    <w:p w14:paraId="632E2350" w14:textId="77777777" w:rsidR="004D0A40" w:rsidRPr="004D0A40" w:rsidRDefault="004D0A40" w:rsidP="004D0A40">
      <w:pPr>
        <w:pStyle w:val="ListParagraph"/>
        <w:numPr>
          <w:ilvl w:val="0"/>
          <w:numId w:val="4"/>
        </w:numPr>
      </w:pPr>
      <w:r w:rsidRPr="004D0A40">
        <w:t>Scaffolding research and academic literacy</w:t>
      </w:r>
    </w:p>
    <w:p w14:paraId="7C0DAEF1" w14:textId="77777777" w:rsidR="004D0A40" w:rsidRPr="004D0A40" w:rsidRDefault="004D0A40" w:rsidP="004D0A40">
      <w:pPr>
        <w:pStyle w:val="ListParagraph"/>
        <w:numPr>
          <w:ilvl w:val="0"/>
          <w:numId w:val="4"/>
        </w:numPr>
      </w:pPr>
      <w:r w:rsidRPr="004D0A40">
        <w:t>Task clarification</w:t>
      </w:r>
    </w:p>
    <w:p w14:paraId="19F4FA19" w14:textId="33FD4F8F" w:rsidR="004D0A40" w:rsidRDefault="004D0A40" w:rsidP="004D0A40">
      <w:pPr>
        <w:pStyle w:val="ListParagraph"/>
        <w:numPr>
          <w:ilvl w:val="0"/>
          <w:numId w:val="4"/>
        </w:numPr>
      </w:pPr>
      <w:r w:rsidRPr="004D0A40">
        <w:t>Confidence-building and belonging</w:t>
      </w:r>
    </w:p>
    <w:p w14:paraId="01494580" w14:textId="27944BA3" w:rsidR="00BF4CA7" w:rsidRDefault="00BF4CA7" w:rsidP="00BF4CA7">
      <w:pPr>
        <w:pStyle w:val="Heading1"/>
      </w:pPr>
      <w:bookmarkStart w:id="10" w:name="_Toc231559759"/>
      <w:r>
        <w:t xml:space="preserve">Equity affordances of </w:t>
      </w:r>
      <w:r w:rsidR="00A83840">
        <w:t>G</w:t>
      </w:r>
      <w:r>
        <w:t>enAI tools (Slide 10)</w:t>
      </w:r>
      <w:bookmarkEnd w:id="10"/>
    </w:p>
    <w:p w14:paraId="5A83AB20" w14:textId="30C9DB14" w:rsidR="00A83840" w:rsidRPr="00A83840" w:rsidRDefault="00A83840" w:rsidP="00A83840">
      <w:r w:rsidRPr="00A83840">
        <w:t xml:space="preserve">GenAI truly is being used in these ways by </w:t>
      </w:r>
      <w:r w:rsidRPr="00A83840">
        <w:rPr>
          <w:b/>
          <w:bCs/>
        </w:rPr>
        <w:t>real students</w:t>
      </w:r>
      <w:r w:rsidRPr="00A83840">
        <w:t>.</w:t>
      </w:r>
      <w:r w:rsidR="005D5D57">
        <w:t xml:space="preserve"> </w:t>
      </w:r>
      <w:r w:rsidRPr="00A83840">
        <w:t>In each of these situations, each student is managing their situation with agency and autonomy.  Without GenAI, they might have dropped out.</w:t>
      </w:r>
    </w:p>
    <w:p w14:paraId="64586989" w14:textId="77777777" w:rsidR="00A83840" w:rsidRDefault="00A83840" w:rsidP="00A83840">
      <w:r w:rsidRPr="00A83840">
        <w:t>In this situation, GenAI tools are like a doorknob – they can open the door to more equitable learning.</w:t>
      </w:r>
    </w:p>
    <w:p w14:paraId="17A669C3" w14:textId="49967729" w:rsidR="00BF4CA7" w:rsidRDefault="00D16E1F" w:rsidP="00A83840">
      <w:pPr>
        <w:pStyle w:val="Heading1"/>
      </w:pPr>
      <w:bookmarkStart w:id="11" w:name="_Toc231559760"/>
      <w:r>
        <w:t xml:space="preserve">Let’s reflect </w:t>
      </w:r>
      <w:r w:rsidR="005E1ADB">
        <w:t xml:space="preserve">- Menti </w:t>
      </w:r>
      <w:r w:rsidR="00BF4CA7">
        <w:t>(Slide 11)</w:t>
      </w:r>
      <w:bookmarkEnd w:id="11"/>
    </w:p>
    <w:p w14:paraId="1B9F1E34" w14:textId="77777777" w:rsidR="005E32A0" w:rsidRPr="005E32A0" w:rsidRDefault="005E32A0" w:rsidP="005E32A0">
      <w:pPr>
        <w:rPr>
          <w:lang w:val="en-AU"/>
        </w:rPr>
      </w:pPr>
      <w:proofErr w:type="gramStart"/>
      <w:r w:rsidRPr="005E32A0">
        <w:rPr>
          <w:lang w:val="en-AU"/>
        </w:rPr>
        <w:t>So</w:t>
      </w:r>
      <w:proofErr w:type="gramEnd"/>
      <w:r w:rsidRPr="005E32A0">
        <w:rPr>
          <w:lang w:val="en-AU"/>
        </w:rPr>
        <w:t xml:space="preserve"> let’s pause for a moment.</w:t>
      </w:r>
      <w:r w:rsidRPr="005E32A0">
        <w:rPr>
          <w:b/>
          <w:bCs/>
          <w:lang w:val="en-AU"/>
        </w:rPr>
        <w:t xml:space="preserve"> </w:t>
      </w:r>
      <w:r w:rsidRPr="005E32A0">
        <w:rPr>
          <w:lang w:val="en-AU"/>
        </w:rPr>
        <w:t>In what ways are these examples relevant to your context?</w:t>
      </w:r>
    </w:p>
    <w:p w14:paraId="42565F7F" w14:textId="77777777" w:rsidR="005E32A0" w:rsidRPr="005E32A0" w:rsidRDefault="005E32A0" w:rsidP="005E32A0">
      <w:pPr>
        <w:rPr>
          <w:lang w:val="en-AU"/>
        </w:rPr>
      </w:pPr>
      <w:r w:rsidRPr="005E32A0">
        <w:rPr>
          <w:lang w:val="en-AU"/>
        </w:rPr>
        <w:lastRenderedPageBreak/>
        <w:t>Let us know in the Menti.</w:t>
      </w:r>
    </w:p>
    <w:p w14:paraId="6638D4B7" w14:textId="77777777" w:rsidR="00E86C57" w:rsidRDefault="00E86C57" w:rsidP="00E86C57">
      <w:r>
        <w:t>. There are three ways to join the Menti:</w:t>
      </w:r>
    </w:p>
    <w:p w14:paraId="2D454C6B" w14:textId="77777777" w:rsidR="00E86C57" w:rsidRDefault="00E86C57" w:rsidP="00E86C57">
      <w:pPr>
        <w:pStyle w:val="ListParagraph"/>
        <w:numPr>
          <w:ilvl w:val="0"/>
          <w:numId w:val="7"/>
        </w:numPr>
        <w:rPr>
          <w:lang w:val="en-AU"/>
        </w:rPr>
      </w:pPr>
      <w:r w:rsidRPr="008C4016">
        <w:rPr>
          <w:lang w:val="en-AU"/>
        </w:rPr>
        <w:t>Scan the QR code</w:t>
      </w:r>
      <w:r>
        <w:rPr>
          <w:lang w:val="en-AU"/>
        </w:rPr>
        <w:t xml:space="preserve"> below</w:t>
      </w:r>
      <w:r w:rsidRPr="008C4016">
        <w:rPr>
          <w:lang w:val="en-AU"/>
        </w:rPr>
        <w:t xml:space="preserve"> to join</w:t>
      </w:r>
    </w:p>
    <w:p w14:paraId="569179D7" w14:textId="03EA163A" w:rsidR="00E86C57" w:rsidRDefault="00E86C57" w:rsidP="00E86C57">
      <w:pPr>
        <w:pStyle w:val="ListParagraph"/>
        <w:numPr>
          <w:ilvl w:val="0"/>
          <w:numId w:val="7"/>
        </w:numPr>
        <w:rPr>
          <w:lang w:val="en-AU"/>
        </w:rPr>
      </w:pPr>
      <w:r w:rsidRPr="00E86C57">
        <w:rPr>
          <w:lang w:val="en-AU"/>
        </w:rPr>
        <w:t xml:space="preserve">Go to </w:t>
      </w:r>
      <w:hyperlink r:id="rId8" w:history="1">
        <w:r w:rsidRPr="00E86C57">
          <w:rPr>
            <w:rStyle w:val="Hyperlink"/>
            <w:lang w:val="en-AU"/>
          </w:rPr>
          <w:t>menti.com</w:t>
        </w:r>
      </w:hyperlink>
      <w:r w:rsidRPr="00E86C57">
        <w:rPr>
          <w:lang w:val="en-AU"/>
        </w:rPr>
        <w:t xml:space="preserve"> and enter code:  4265 8684</w:t>
      </w:r>
    </w:p>
    <w:p w14:paraId="25FC0632" w14:textId="77777777" w:rsidR="00E86C57" w:rsidRPr="00E86C57" w:rsidRDefault="00E86C57" w:rsidP="00E86C57">
      <w:pPr>
        <w:pStyle w:val="ListParagraph"/>
        <w:numPr>
          <w:ilvl w:val="0"/>
          <w:numId w:val="7"/>
        </w:numPr>
        <w:rPr>
          <w:lang w:val="en-AU"/>
        </w:rPr>
      </w:pPr>
      <w:r w:rsidRPr="00E86C57">
        <w:rPr>
          <w:lang w:val="en-AU"/>
        </w:rPr>
        <w:t xml:space="preserve">Go to link: </w:t>
      </w:r>
      <w:hyperlink r:id="rId9" w:history="1">
        <w:r w:rsidRPr="00E86C57">
          <w:rPr>
            <w:rStyle w:val="Hyperlink"/>
            <w:lang w:val="en-AU"/>
          </w:rPr>
          <w:t>https://www.menti.com/alzz5onb8fng</w:t>
        </w:r>
      </w:hyperlink>
      <w:r w:rsidRPr="00E86C57">
        <w:rPr>
          <w:lang w:val="en-AU"/>
        </w:rPr>
        <w:t xml:space="preserve">  </w:t>
      </w:r>
    </w:p>
    <w:p w14:paraId="58FC6844" w14:textId="4BFED455" w:rsidR="00E86C57" w:rsidRDefault="00E86C57" w:rsidP="00BF4CA7">
      <w:r>
        <w:rPr>
          <w:noProof/>
          <w14:ligatures w14:val="standardContextual"/>
        </w:rPr>
        <w:drawing>
          <wp:inline distT="0" distB="0" distL="0" distR="0" wp14:anchorId="53A487F9" wp14:editId="17A08886">
            <wp:extent cx="1962150" cy="1962150"/>
            <wp:effectExtent l="0" t="0" r="0" b="0"/>
            <wp:docPr id="2062642068" name="Picture 1" descr="Menti QR code - scan to join menti ">
              <a:extLst xmlns:a="http://schemas.openxmlformats.org/drawingml/2006/main">
                <a:ext uri="{FF2B5EF4-FFF2-40B4-BE49-F238E27FC236}">
                  <a16:creationId xmlns:a16="http://schemas.microsoft.com/office/drawing/2014/main" id="{38E2EC50-F9EA-4877-BDB1-1DABBF8CF0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642068" name="Picture 1" descr="Menti QR code - scan to join menti "/>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2150" cy="1962150"/>
                    </a:xfrm>
                    <a:prstGeom prst="rect">
                      <a:avLst/>
                    </a:prstGeom>
                  </pic:spPr>
                </pic:pic>
              </a:graphicData>
            </a:graphic>
          </wp:inline>
        </w:drawing>
      </w:r>
    </w:p>
    <w:p w14:paraId="2A7DE219" w14:textId="4C4235FE" w:rsidR="48555095" w:rsidRDefault="00BF4CA7" w:rsidP="2E4EB9A2">
      <w:pPr>
        <w:pStyle w:val="Heading1"/>
      </w:pPr>
      <w:bookmarkStart w:id="12" w:name="_Toc231559761"/>
      <w:r>
        <w:t>Copyright implications for class (Slide 12)</w:t>
      </w:r>
      <w:bookmarkEnd w:id="12"/>
    </w:p>
    <w:p w14:paraId="7EB3C932" w14:textId="5D30C239" w:rsidR="235BB080" w:rsidRDefault="235BB080" w:rsidP="48555095">
      <w:r>
        <w:t xml:space="preserve">GenAI tools can offer equity affordances, and these students all have understandable needs that they are managing with AI. </w:t>
      </w:r>
    </w:p>
    <w:p w14:paraId="1B0A46B3" w14:textId="026AD192" w:rsidR="235BB080" w:rsidRDefault="235BB080" w:rsidP="48555095">
      <w:r>
        <w:t xml:space="preserve">Each student is making a copy of a work, communicating that work to a third party and allowing that third party to adapt some or </w:t>
      </w:r>
      <w:proofErr w:type="gramStart"/>
      <w:r>
        <w:t>all of</w:t>
      </w:r>
      <w:proofErr w:type="gramEnd"/>
      <w:r>
        <w:t xml:space="preserve"> that work and depending on the tool – making, keeping, adapting and publishing copies.  </w:t>
      </w:r>
    </w:p>
    <w:p w14:paraId="5979D107" w14:textId="397141A2" w:rsidR="235BB080" w:rsidRDefault="235BB080" w:rsidP="48555095">
      <w:r>
        <w:t>Copying, communicating and adapting works are exclusive rights of the copyright holder.</w:t>
      </w:r>
    </w:p>
    <w:p w14:paraId="0F23D4BE" w14:textId="77777777" w:rsidR="00BF4CA7" w:rsidRDefault="00BF4CA7" w:rsidP="00BF4CA7">
      <w:pPr>
        <w:pStyle w:val="Heading1"/>
      </w:pPr>
      <w:bookmarkStart w:id="13" w:name="_Toc231559762"/>
      <w:r>
        <w:t>Potential copyright issues (Slide 13)</w:t>
      </w:r>
      <w:bookmarkEnd w:id="13"/>
    </w:p>
    <w:p w14:paraId="242FBB71" w14:textId="1ACF4ED5" w:rsidR="148415D8" w:rsidRDefault="148415D8" w:rsidP="79A405DA">
      <w:r>
        <w:t xml:space="preserve">These use cases carry a copyright padlock and the key to whether students can do what they need to compliantly isn’t reliable.  </w:t>
      </w:r>
    </w:p>
    <w:p w14:paraId="4AEF922A" w14:textId="4A83E5DC" w:rsidR="148415D8" w:rsidRDefault="148415D8" w:rsidP="79A405DA">
      <w:r>
        <w:t xml:space="preserve">The Copyright Act grants rights </w:t>
      </w:r>
      <w:proofErr w:type="gramStart"/>
      <w:r>
        <w:t>of</w:t>
      </w:r>
      <w:proofErr w:type="gramEnd"/>
      <w:r>
        <w:t xml:space="preserve"> re-use for study and research under section 40 and accessibility purposes under sections 113E and 113F, but these exceptions have limitations and weren't written with AI in mind. It’s not clear that granting rights to an AI tool to perform those actions would amount to a “Fair dealing”, and the terms of many AI tools require granting rights over the material that students and </w:t>
      </w:r>
      <w:proofErr w:type="spellStart"/>
      <w:r>
        <w:t>organisations</w:t>
      </w:r>
      <w:proofErr w:type="spellEnd"/>
      <w:r>
        <w:t xml:space="preserve"> supporting them aren't permitted to grant, resulting in infringement.  </w:t>
      </w:r>
    </w:p>
    <w:p w14:paraId="3C631254" w14:textId="54825A0E" w:rsidR="148415D8" w:rsidRDefault="148415D8" w:rsidP="79A405DA">
      <w:r>
        <w:lastRenderedPageBreak/>
        <w:t xml:space="preserve">Seeking institutional support to create alternative formats requires a diagnosis, disclosure, working with support staff to obtain necessary copies or licensed software and that takes a lot more time and effort than just uploading something into AI.  </w:t>
      </w:r>
    </w:p>
    <w:p w14:paraId="4F169DAC" w14:textId="0DD0671A" w:rsidR="148415D8" w:rsidRDefault="148415D8" w:rsidP="79A405DA">
      <w:r>
        <w:t xml:space="preserve">Even if we argue that we CAN rely on AI tools as "fair", often subscription agreements prohibit or heavily restrict use with AI in conflict with those provisions. While institutions attempt negotiation, Australia doesn't have laws that prevent those rights from being overruled by terms of agreement. So, if Sam uses subscribed content in their lecture slides, they may unintentionally restrict re-use of their slides and lecture recordings with AI.  </w:t>
      </w:r>
    </w:p>
    <w:p w14:paraId="4BDCEAD6" w14:textId="3EE40008" w:rsidR="148415D8" w:rsidRDefault="148415D8" w:rsidP="79A405DA">
      <w:r>
        <w:t xml:space="preserve">Even in a circumstance where a subscription allows for AI, the use is usually restricted to closed enterprise systems and many of those systems lack the capability to reliably produce outcomes that these students need. </w:t>
      </w:r>
    </w:p>
    <w:p w14:paraId="063573A3" w14:textId="628DA989" w:rsidR="79A405DA" w:rsidRDefault="148415D8">
      <w:r>
        <w:t>There's meant to be a key, but no one's sure if it fits and there's no equity, if we don't have a key that fits.</w:t>
      </w:r>
    </w:p>
    <w:p w14:paraId="5F971B42" w14:textId="77777777" w:rsidR="00BF4CA7" w:rsidRDefault="00BF4CA7" w:rsidP="00BF4CA7">
      <w:pPr>
        <w:pStyle w:val="Heading1"/>
      </w:pPr>
      <w:bookmarkStart w:id="14" w:name="_Toc231559763"/>
      <w:r>
        <w:t>What if we did nothing? (Slide 14)</w:t>
      </w:r>
      <w:bookmarkEnd w:id="14"/>
    </w:p>
    <w:p w14:paraId="54A054BD" w14:textId="6767E922" w:rsidR="57152271" w:rsidRDefault="57152271">
      <w:r>
        <w:t xml:space="preserve">Take a moment to reflect on what happens if we do nothing? </w:t>
      </w:r>
    </w:p>
    <w:p w14:paraId="789D1C16" w14:textId="04969357" w:rsidR="57152271" w:rsidRDefault="57152271" w:rsidP="110430AD">
      <w:r>
        <w:t xml:space="preserve">Some students would keep using AI – thinking 'who cares? who's going to know’  </w:t>
      </w:r>
    </w:p>
    <w:p w14:paraId="2146E8F9" w14:textId="2AD6FB52" w:rsidR="57152271" w:rsidRDefault="57152271" w:rsidP="110430AD">
      <w:r>
        <w:t xml:space="preserve">Publishers care and have the right to </w:t>
      </w:r>
      <w:proofErr w:type="gramStart"/>
      <w:r>
        <w:t>take action</w:t>
      </w:r>
      <w:proofErr w:type="gramEnd"/>
      <w:r>
        <w:t xml:space="preserve"> against institutions whose users are in breach.  </w:t>
      </w:r>
    </w:p>
    <w:p w14:paraId="412D84C2" w14:textId="68DCD6AB" w:rsidR="57152271" w:rsidRDefault="57152271" w:rsidP="110430AD">
      <w:r>
        <w:t xml:space="preserve">Institutions care, because resolving allegations can be time consuming. If the allegation is correct, it can be expensive, incur reputational damage, make supplier negotiations challenging and the institution may take disciplinary action with the individual.  </w:t>
      </w:r>
      <w:r>
        <w:br/>
        <w:t xml:space="preserve">Which brings us to </w:t>
      </w:r>
      <w:proofErr w:type="gramStart"/>
      <w:r>
        <w:t>students</w:t>
      </w:r>
      <w:proofErr w:type="gramEnd"/>
      <w:r>
        <w:t xml:space="preserve"> </w:t>
      </w:r>
      <w:proofErr w:type="gramStart"/>
      <w:r>
        <w:t>caring</w:t>
      </w:r>
      <w:proofErr w:type="gramEnd"/>
      <w:r>
        <w:t xml:space="preserve">. For many students, the risk of breaching codes of conduct and policies would put their education in </w:t>
      </w:r>
      <w:proofErr w:type="gramStart"/>
      <w:r>
        <w:t>jeopardy</w:t>
      </w:r>
      <w:proofErr w:type="gramEnd"/>
      <w:r>
        <w:t xml:space="preserve"> and the weight of any allegation may have social or familial impacts that make them terrified of using AI without clear guidance. </w:t>
      </w:r>
    </w:p>
    <w:p w14:paraId="6AC2EADA" w14:textId="246177F7" w:rsidR="57152271" w:rsidRDefault="57152271" w:rsidP="110430AD">
      <w:r>
        <w:t xml:space="preserve">And some students have uncompromised ethics and morals. Even if it means having to work harder than others, they will attempt to do the right thing, but navigating the copyright is hard and they take on the risk of getting it wrong.  </w:t>
      </w:r>
    </w:p>
    <w:p w14:paraId="18FB06F5" w14:textId="77777777" w:rsidR="00BF4CA7" w:rsidRDefault="00BF4CA7" w:rsidP="00BF4CA7">
      <w:pPr>
        <w:pStyle w:val="Heading1"/>
      </w:pPr>
      <w:bookmarkStart w:id="15" w:name="_Toc231559764"/>
      <w:r>
        <w:t>In an ideal world... (Slide 15)</w:t>
      </w:r>
      <w:bookmarkEnd w:id="15"/>
    </w:p>
    <w:p w14:paraId="52DBE0F1" w14:textId="1F134934" w:rsidR="186CC2A7" w:rsidRDefault="186CC2A7" w:rsidP="4F4BEF4E">
      <w:r>
        <w:t xml:space="preserve">In an ideal world, copyright legislation would change or publishers would grant rights to use material with AI. It's a changing space with varying rules and restrictions across different publishers, creating administrative burdens on institutions to be able to provide clear information for users.  </w:t>
      </w:r>
    </w:p>
    <w:p w14:paraId="07254B21" w14:textId="6FEBD2CC" w:rsidR="186CC2A7" w:rsidRDefault="186CC2A7" w:rsidP="4F4BEF4E">
      <w:r>
        <w:lastRenderedPageBreak/>
        <w:t xml:space="preserve">Rights holders under Australia’s copyright laws have a level of control over how their work is used that is the envy of rights holders in other parts of the world. Getting legislative change often takes years of negotiation and consultation between rights holder representatives, commercial industry and government resulting in those changes being enacted far too late.   </w:t>
      </w:r>
    </w:p>
    <w:p w14:paraId="64867C97" w14:textId="7DB451A9" w:rsidR="4F4BEF4E" w:rsidRDefault="186CC2A7">
      <w:r>
        <w:t>But what if we change course design, what does that look like?</w:t>
      </w:r>
    </w:p>
    <w:p w14:paraId="46CCD819" w14:textId="4287CA44" w:rsidR="00BF4CA7" w:rsidRDefault="00C0050C" w:rsidP="00BF4CA7">
      <w:pPr>
        <w:pStyle w:val="Heading1"/>
      </w:pPr>
      <w:bookmarkStart w:id="16" w:name="_Toc231559765"/>
      <w:r>
        <w:t>The door metaphor</w:t>
      </w:r>
      <w:r w:rsidR="00BF4CA7">
        <w:t xml:space="preserve"> (Slide 16)</w:t>
      </w:r>
      <w:bookmarkEnd w:id="16"/>
    </w:p>
    <w:p w14:paraId="69A664CA" w14:textId="04D4615C" w:rsidR="00C0050C" w:rsidRPr="001912C9" w:rsidRDefault="00C0050C" w:rsidP="00C0050C">
      <w:pPr>
        <w:rPr>
          <w:noProof/>
        </w:rPr>
      </w:pPr>
      <w:r w:rsidRPr="001912C9">
        <w:rPr>
          <w:noProof/>
        </w:rPr>
        <w:t>We’ve found it helpful to make sense of this tension between the equity affordances of GenAI and copyright using a simple visual metaphor. Sue and Astrid have already hinted at this, so here’s the full picture.</w:t>
      </w:r>
    </w:p>
    <w:p w14:paraId="48AC998D" w14:textId="486568E2" w:rsidR="00C0050C" w:rsidRPr="001912C9" w:rsidRDefault="00C0050C" w:rsidP="00C0050C">
      <w:pPr>
        <w:rPr>
          <w:noProof/>
        </w:rPr>
      </w:pPr>
      <w:r w:rsidRPr="001912C9">
        <w:rPr>
          <w:noProof/>
        </w:rPr>
        <w:t>We have an image of a door that is half open. On one side of the door is the outside world, which we’re calling the less equitable learning environment. The inside of the room is labelled as the more equitable learning environment because that’s where we want students to be, with a seat at the table in the classroom.</w:t>
      </w:r>
    </w:p>
    <w:p w14:paraId="034E4DFC" w14:textId="472E0859" w:rsidR="00C0050C" w:rsidRPr="001912C9" w:rsidRDefault="00C0050C" w:rsidP="00C0050C">
      <w:pPr>
        <w:rPr>
          <w:noProof/>
        </w:rPr>
      </w:pPr>
      <w:r w:rsidRPr="001912C9">
        <w:rPr>
          <w:noProof/>
        </w:rPr>
        <w:t>For many students, as Sue showed us, there are barriers to accessing that more equitable learning environment, so we’re representing those barriers as the door itself.</w:t>
      </w:r>
      <w:r>
        <w:rPr>
          <w:noProof/>
        </w:rPr>
        <w:t xml:space="preserve"> </w:t>
      </w:r>
      <w:r w:rsidRPr="001912C9">
        <w:rPr>
          <w:noProof/>
        </w:rPr>
        <w:t xml:space="preserve">Sue showed us some of the ways AI tools can help open that door. So in our metaphor, AI tools are the handle </w:t>
      </w:r>
      <w:r>
        <w:rPr>
          <w:noProof/>
        </w:rPr>
        <w:t>that</w:t>
      </w:r>
      <w:r w:rsidRPr="001912C9">
        <w:rPr>
          <w:noProof/>
        </w:rPr>
        <w:t xml:space="preserve"> they </w:t>
      </w:r>
      <w:r>
        <w:rPr>
          <w:noProof/>
        </w:rPr>
        <w:t>can use to open the door</w:t>
      </w:r>
      <w:r w:rsidRPr="001912C9">
        <w:rPr>
          <w:noProof/>
        </w:rPr>
        <w:t xml:space="preserve"> to that more equitable space.</w:t>
      </w:r>
      <w:r>
        <w:rPr>
          <w:noProof/>
        </w:rPr>
        <w:t xml:space="preserve"> </w:t>
      </w:r>
      <w:r w:rsidRPr="001912C9">
        <w:rPr>
          <w:noProof/>
        </w:rPr>
        <w:t>However, as Astrid showed us, copyright restrictions can lock the door, preventing learners from accessing the equity affordances, or benefits, offered by AI tools. So in our metaphor, copyright restrictions act as the lock.</w:t>
      </w:r>
    </w:p>
    <w:p w14:paraId="2986DA80" w14:textId="5E1501EA" w:rsidR="00C0050C" w:rsidRPr="006905C2" w:rsidRDefault="00C0050C" w:rsidP="00C0050C">
      <w:pPr>
        <w:rPr>
          <w:noProof/>
        </w:rPr>
      </w:pPr>
      <w:r w:rsidRPr="001912C9">
        <w:rPr>
          <w:noProof/>
        </w:rPr>
        <w:t>And this is where open education comes in. Open resources act like a key</w:t>
      </w:r>
      <w:r>
        <w:rPr>
          <w:noProof/>
        </w:rPr>
        <w:t>,</w:t>
      </w:r>
      <w:r w:rsidRPr="001912C9">
        <w:rPr>
          <w:noProof/>
        </w:rPr>
        <w:t xml:space="preserve"> unlocking those restrictions and allowing learners to access the more equitable learning environment on the other side.</w:t>
      </w:r>
      <w:r>
        <w:rPr>
          <w:noProof/>
        </w:rPr>
        <w:t xml:space="preserve"> </w:t>
      </w:r>
      <w:r w:rsidRPr="006905C2">
        <w:rPr>
          <w:noProof/>
        </w:rPr>
        <w:t>So what are these open resources?</w:t>
      </w:r>
      <w:r>
        <w:rPr>
          <w:noProof/>
        </w:rPr>
        <w:t xml:space="preserve"> </w:t>
      </w:r>
      <w:r w:rsidRPr="006905C2">
        <w:rPr>
          <w:noProof/>
        </w:rPr>
        <w:t>We’re going to talk about two types: Open Educational Resources, and Open Access research.</w:t>
      </w:r>
    </w:p>
    <w:p w14:paraId="6C1BB646" w14:textId="77777777" w:rsidR="00BF4CA7" w:rsidRDefault="00BF4CA7" w:rsidP="00BF4CA7">
      <w:pPr>
        <w:pStyle w:val="Heading1"/>
      </w:pPr>
      <w:bookmarkStart w:id="17" w:name="_Toc231559766"/>
      <w:r>
        <w:t>Open Educational Resources (Slide 17)</w:t>
      </w:r>
      <w:bookmarkEnd w:id="17"/>
    </w:p>
    <w:p w14:paraId="2A7FB76C" w14:textId="77404D82" w:rsidR="004160B5" w:rsidRPr="006905C2" w:rsidRDefault="004160B5" w:rsidP="004160B5">
      <w:pPr>
        <w:rPr>
          <w:noProof/>
        </w:rPr>
      </w:pPr>
      <w:r w:rsidRPr="006905C2">
        <w:rPr>
          <w:noProof/>
        </w:rPr>
        <w:t>Open Educational Resources</w:t>
      </w:r>
      <w:r>
        <w:rPr>
          <w:noProof/>
        </w:rPr>
        <w:t>, or OER,</w:t>
      </w:r>
      <w:r w:rsidRPr="006905C2">
        <w:rPr>
          <w:noProof/>
        </w:rPr>
        <w:t xml:space="preserve"> are teaching and learning materials that are free to use, adapt, and share. They have open licences that allow people to access, download, reuse, and modify the content.</w:t>
      </w:r>
      <w:r>
        <w:rPr>
          <w:noProof/>
        </w:rPr>
        <w:t xml:space="preserve"> </w:t>
      </w:r>
      <w:r w:rsidRPr="006905C2">
        <w:rPr>
          <w:noProof/>
        </w:rPr>
        <w:t>What matters for this conversation is that because of that licence, students can use their preferred GenAI tools with OER content without encountering the same copyright issues.</w:t>
      </w:r>
    </w:p>
    <w:p w14:paraId="0E6B1882" w14:textId="77777777" w:rsidR="00BF4CA7" w:rsidRDefault="00BF4CA7" w:rsidP="00BF4CA7">
      <w:pPr>
        <w:pStyle w:val="Heading1"/>
      </w:pPr>
      <w:bookmarkStart w:id="18" w:name="_Toc231559767"/>
      <w:r>
        <w:lastRenderedPageBreak/>
        <w:t>Open Access research articles (Slide 18)</w:t>
      </w:r>
      <w:bookmarkEnd w:id="18"/>
    </w:p>
    <w:p w14:paraId="13E55975" w14:textId="1F66F578" w:rsidR="00A62E71" w:rsidRPr="006905C2" w:rsidRDefault="00A62E71" w:rsidP="00A62E71">
      <w:pPr>
        <w:rPr>
          <w:noProof/>
        </w:rPr>
      </w:pPr>
      <w:r w:rsidRPr="006905C2">
        <w:rPr>
          <w:noProof/>
        </w:rPr>
        <w:t>Open Access research</w:t>
      </w:r>
      <w:r>
        <w:rPr>
          <w:noProof/>
        </w:rPr>
        <w:t xml:space="preserve"> publications in Open Access journals</w:t>
      </w:r>
      <w:r w:rsidRPr="006905C2">
        <w:rPr>
          <w:noProof/>
        </w:rPr>
        <w:t xml:space="preserve"> work slightly differently.</w:t>
      </w:r>
      <w:r>
        <w:rPr>
          <w:noProof/>
        </w:rPr>
        <w:t xml:space="preserve"> </w:t>
      </w:r>
      <w:r w:rsidRPr="006905C2">
        <w:rPr>
          <w:noProof/>
        </w:rPr>
        <w:t xml:space="preserve">These are scholarly articles </w:t>
      </w:r>
      <w:r>
        <w:rPr>
          <w:noProof/>
        </w:rPr>
        <w:t xml:space="preserve">published in an academic journal </w:t>
      </w:r>
      <w:r w:rsidRPr="006905C2">
        <w:rPr>
          <w:noProof/>
        </w:rPr>
        <w:t>that are free to read online. This is important because GenAI tools can often access that content via links, without st</w:t>
      </w:r>
      <w:r>
        <w:rPr>
          <w:noProof/>
        </w:rPr>
        <w:t>u</w:t>
      </w:r>
      <w:r w:rsidRPr="006905C2">
        <w:rPr>
          <w:noProof/>
        </w:rPr>
        <w:t>dents needing to upload it directly</w:t>
      </w:r>
      <w:r>
        <w:rPr>
          <w:noProof/>
        </w:rPr>
        <w:t>. This</w:t>
      </w:r>
      <w:r w:rsidRPr="006905C2">
        <w:rPr>
          <w:noProof/>
        </w:rPr>
        <w:t xml:space="preserve"> can reduce some copyright risk.</w:t>
      </w:r>
      <w:r>
        <w:rPr>
          <w:noProof/>
        </w:rPr>
        <w:t xml:space="preserve"> Don’t get me wrong</w:t>
      </w:r>
      <w:r w:rsidRPr="006905C2">
        <w:rPr>
          <w:noProof/>
        </w:rPr>
        <w:t>, Open Access articles usually have more restrictive licences than OER, so they don’t always allow the same level of reuse or adaptation.</w:t>
      </w:r>
      <w:r>
        <w:rPr>
          <w:noProof/>
        </w:rPr>
        <w:t xml:space="preserve"> </w:t>
      </w:r>
      <w:r w:rsidRPr="006905C2">
        <w:rPr>
          <w:noProof/>
        </w:rPr>
        <w:t>But even so, they still allow students to use GenAI tools to summarise, explain, or translate complex content</w:t>
      </w:r>
      <w:r>
        <w:rPr>
          <w:noProof/>
        </w:rPr>
        <w:t xml:space="preserve">, </w:t>
      </w:r>
      <w:r w:rsidRPr="006905C2">
        <w:rPr>
          <w:noProof/>
        </w:rPr>
        <w:t xml:space="preserve"> supporting many of the same equity affordances we saw earlier.</w:t>
      </w:r>
    </w:p>
    <w:p w14:paraId="6FF0E47F" w14:textId="77777777" w:rsidR="00BF4CA7" w:rsidRDefault="00BF4CA7" w:rsidP="00BF4CA7">
      <w:pPr>
        <w:pStyle w:val="Heading1"/>
      </w:pPr>
      <w:bookmarkStart w:id="19" w:name="_Toc231559768"/>
      <w:r>
        <w:t>Sam’s unit, Open by design (Slide 19)</w:t>
      </w:r>
      <w:bookmarkEnd w:id="19"/>
    </w:p>
    <w:p w14:paraId="03F92CF7" w14:textId="5C1D6468" w:rsidR="001C5B1C" w:rsidRPr="009B1822" w:rsidRDefault="001C5B1C" w:rsidP="001C5B1C">
      <w:pPr>
        <w:rPr>
          <w:noProof/>
        </w:rPr>
      </w:pPr>
      <w:r w:rsidRPr="009B1822">
        <w:rPr>
          <w:noProof/>
        </w:rPr>
        <w:t>So, what is Sam going to do?</w:t>
      </w:r>
    </w:p>
    <w:p w14:paraId="520C75D4" w14:textId="1041CAF6" w:rsidR="001C5B1C" w:rsidRDefault="001C5B1C" w:rsidP="001C5B1C">
      <w:pPr>
        <w:rPr>
          <w:noProof/>
        </w:rPr>
      </w:pPr>
      <w:r>
        <w:rPr>
          <w:noProof/>
        </w:rPr>
        <w:t>Sam</w:t>
      </w:r>
      <w:r w:rsidRPr="009B1822">
        <w:rPr>
          <w:noProof/>
        </w:rPr>
        <w:t xml:space="preserve"> works with the library and learning designers to unlock the equity affordances of GenAI by prioritising open resources.</w:t>
      </w:r>
      <w:r>
        <w:rPr>
          <w:noProof/>
        </w:rPr>
        <w:t xml:space="preserve"> </w:t>
      </w:r>
      <w:r w:rsidR="00424F30">
        <w:rPr>
          <w:noProof/>
        </w:rPr>
        <w:t xml:space="preserve">Sam spends some time searching for OER using different databases and platforms available. They replace </w:t>
      </w:r>
      <w:r w:rsidRPr="009B1822">
        <w:rPr>
          <w:noProof/>
        </w:rPr>
        <w:t>the commercial textbook</w:t>
      </w:r>
      <w:r w:rsidR="00424F30">
        <w:rPr>
          <w:noProof/>
        </w:rPr>
        <w:t xml:space="preserve"> and supplementary readings</w:t>
      </w:r>
      <w:r w:rsidRPr="009B1822">
        <w:rPr>
          <w:noProof/>
        </w:rPr>
        <w:t xml:space="preserve"> with open alternative</w:t>
      </w:r>
      <w:r w:rsidR="00424F30">
        <w:rPr>
          <w:noProof/>
        </w:rPr>
        <w:t>s. They make sure their lecture slides and notes always</w:t>
      </w:r>
      <w:r w:rsidRPr="009B1822">
        <w:rPr>
          <w:noProof/>
        </w:rPr>
        <w:t xml:space="preserve"> us</w:t>
      </w:r>
      <w:r w:rsidR="00424F30">
        <w:rPr>
          <w:noProof/>
        </w:rPr>
        <w:t>e</w:t>
      </w:r>
      <w:r w:rsidRPr="009B1822">
        <w:rPr>
          <w:noProof/>
        </w:rPr>
        <w:t xml:space="preserve"> openly licensed image</w:t>
      </w:r>
      <w:r w:rsidR="00424F30">
        <w:rPr>
          <w:noProof/>
        </w:rPr>
        <w:t xml:space="preserve">. They make sure all research </w:t>
      </w:r>
      <w:r w:rsidR="00197134">
        <w:rPr>
          <w:noProof/>
        </w:rPr>
        <w:t xml:space="preserve">assignments clearly </w:t>
      </w:r>
      <w:r w:rsidRPr="009B1822">
        <w:rPr>
          <w:noProof/>
        </w:rPr>
        <w:t>prioritis</w:t>
      </w:r>
      <w:r w:rsidR="00197134">
        <w:rPr>
          <w:noProof/>
        </w:rPr>
        <w:t>e</w:t>
      </w:r>
      <w:r w:rsidRPr="009B1822">
        <w:rPr>
          <w:noProof/>
        </w:rPr>
        <w:t xml:space="preserve"> open access readings.</w:t>
      </w:r>
      <w:r>
        <w:rPr>
          <w:noProof/>
        </w:rPr>
        <w:t xml:space="preserve"> </w:t>
      </w:r>
      <w:r w:rsidRPr="009B1822">
        <w:rPr>
          <w:noProof/>
        </w:rPr>
        <w:t>And importantly,</w:t>
      </w:r>
      <w:r w:rsidR="00197134">
        <w:rPr>
          <w:noProof/>
        </w:rPr>
        <w:t xml:space="preserve"> they</w:t>
      </w:r>
      <w:r w:rsidRPr="009B1822">
        <w:rPr>
          <w:noProof/>
        </w:rPr>
        <w:t xml:space="preserve"> provid</w:t>
      </w:r>
      <w:r w:rsidR="00197134">
        <w:rPr>
          <w:noProof/>
        </w:rPr>
        <w:t>e</w:t>
      </w:r>
      <w:r w:rsidRPr="009B1822">
        <w:rPr>
          <w:noProof/>
        </w:rPr>
        <w:t xml:space="preserve"> clear guidance on how GenAI can be used with these materials.</w:t>
      </w:r>
    </w:p>
    <w:p w14:paraId="0C7868FB" w14:textId="254246B9" w:rsidR="00BF4CA7" w:rsidRDefault="005E6A88" w:rsidP="00BF4CA7">
      <w:pPr>
        <w:pStyle w:val="Heading1"/>
      </w:pPr>
      <w:bookmarkStart w:id="20" w:name="_Toc231559769"/>
      <w:r>
        <w:t>Sam’s unit, Open by design</w:t>
      </w:r>
      <w:r w:rsidR="00BF4CA7">
        <w:t xml:space="preserve"> (Slide 20)</w:t>
      </w:r>
      <w:bookmarkEnd w:id="20"/>
    </w:p>
    <w:p w14:paraId="271BA34F" w14:textId="77777777" w:rsidR="00D82A9D" w:rsidRPr="0005566F" w:rsidRDefault="00D82A9D" w:rsidP="00D82A9D">
      <w:pPr>
        <w:spacing w:after="0" w:line="240" w:lineRule="auto"/>
        <w:rPr>
          <w:noProof/>
        </w:rPr>
      </w:pPr>
      <w:r w:rsidRPr="0005566F">
        <w:rPr>
          <w:noProof/>
        </w:rPr>
        <w:t>So what does this “open by design” unit look like?</w:t>
      </w:r>
    </w:p>
    <w:p w14:paraId="6A54E177" w14:textId="77777777" w:rsidR="00D82A9D" w:rsidRPr="0005566F" w:rsidRDefault="00D82A9D" w:rsidP="00D82A9D">
      <w:pPr>
        <w:spacing w:after="0" w:line="240" w:lineRule="auto"/>
        <w:rPr>
          <w:noProof/>
        </w:rPr>
      </w:pPr>
      <w:r w:rsidRPr="0005566F">
        <w:rPr>
          <w:noProof/>
        </w:rPr>
        <w:t>Most importantly, nothing about the students has changed.</w:t>
      </w:r>
    </w:p>
    <w:p w14:paraId="555A9547" w14:textId="77777777" w:rsidR="00D82A9D" w:rsidRPr="0005566F" w:rsidRDefault="00D82A9D" w:rsidP="00D82A9D">
      <w:pPr>
        <w:numPr>
          <w:ilvl w:val="0"/>
          <w:numId w:val="1"/>
        </w:numPr>
        <w:spacing w:after="0" w:line="240" w:lineRule="auto"/>
        <w:rPr>
          <w:noProof/>
        </w:rPr>
      </w:pPr>
      <w:r w:rsidRPr="0005566F">
        <w:rPr>
          <w:noProof/>
        </w:rPr>
        <w:t>Ji-an still needs translation.</w:t>
      </w:r>
    </w:p>
    <w:p w14:paraId="0F1DB916" w14:textId="77777777" w:rsidR="00D82A9D" w:rsidRPr="0005566F" w:rsidRDefault="00D82A9D" w:rsidP="00D82A9D">
      <w:pPr>
        <w:numPr>
          <w:ilvl w:val="0"/>
          <w:numId w:val="1"/>
        </w:numPr>
        <w:spacing w:after="0" w:line="240" w:lineRule="auto"/>
        <w:rPr>
          <w:noProof/>
        </w:rPr>
      </w:pPr>
      <w:r w:rsidRPr="0005566F">
        <w:rPr>
          <w:noProof/>
        </w:rPr>
        <w:t>Krystle still needs accessible formats.</w:t>
      </w:r>
    </w:p>
    <w:p w14:paraId="025230E0" w14:textId="77777777" w:rsidR="00D82A9D" w:rsidRPr="0005566F" w:rsidRDefault="00D82A9D" w:rsidP="00D82A9D">
      <w:pPr>
        <w:numPr>
          <w:ilvl w:val="0"/>
          <w:numId w:val="1"/>
        </w:numPr>
        <w:spacing w:after="0" w:line="240" w:lineRule="auto"/>
        <w:rPr>
          <w:noProof/>
        </w:rPr>
      </w:pPr>
      <w:r w:rsidRPr="0005566F">
        <w:rPr>
          <w:noProof/>
        </w:rPr>
        <w:t>Saeed still needs a private space to ask questions.</w:t>
      </w:r>
    </w:p>
    <w:p w14:paraId="2629B77A" w14:textId="77777777" w:rsidR="00D82A9D" w:rsidRPr="0005566F" w:rsidRDefault="00D82A9D" w:rsidP="00D82A9D">
      <w:pPr>
        <w:numPr>
          <w:ilvl w:val="0"/>
          <w:numId w:val="1"/>
        </w:numPr>
        <w:spacing w:after="0" w:line="240" w:lineRule="auto"/>
        <w:rPr>
          <w:noProof/>
        </w:rPr>
      </w:pPr>
      <w:r w:rsidRPr="0005566F">
        <w:rPr>
          <w:noProof/>
        </w:rPr>
        <w:t>Rima still needs help getting started.</w:t>
      </w:r>
    </w:p>
    <w:p w14:paraId="29707C58" w14:textId="77777777" w:rsidR="00D82A9D" w:rsidRDefault="00D82A9D" w:rsidP="00D82A9D">
      <w:pPr>
        <w:rPr>
          <w:noProof/>
        </w:rPr>
      </w:pPr>
    </w:p>
    <w:p w14:paraId="68D78340" w14:textId="176A099F" w:rsidR="00D82A9D" w:rsidRDefault="00D82A9D" w:rsidP="00D82A9D">
      <w:pPr>
        <w:spacing w:after="0" w:line="240" w:lineRule="auto"/>
        <w:rPr>
          <w:noProof/>
        </w:rPr>
      </w:pPr>
      <w:r w:rsidRPr="0005566F">
        <w:rPr>
          <w:noProof/>
        </w:rPr>
        <w:t>Sam hasn’t told students whether to use GenAI. We already know they are.</w:t>
      </w:r>
      <w:r>
        <w:rPr>
          <w:noProof/>
        </w:rPr>
        <w:t xml:space="preserve"> </w:t>
      </w:r>
      <w:r w:rsidRPr="0005566F">
        <w:rPr>
          <w:noProof/>
        </w:rPr>
        <w:t>The tools that students are using also haven’t changed.</w:t>
      </w:r>
      <w:r>
        <w:rPr>
          <w:noProof/>
        </w:rPr>
        <w:t xml:space="preserve"> </w:t>
      </w:r>
      <w:r w:rsidRPr="0005566F">
        <w:rPr>
          <w:noProof/>
        </w:rPr>
        <w:t>Students still have the agency and autonomy to use the tools that they feel serve them best.</w:t>
      </w:r>
      <w:r>
        <w:rPr>
          <w:noProof/>
        </w:rPr>
        <w:t xml:space="preserve"> </w:t>
      </w:r>
    </w:p>
    <w:p w14:paraId="45ACCD6F" w14:textId="77777777" w:rsidR="00D82A9D" w:rsidRDefault="00D82A9D" w:rsidP="00D82A9D">
      <w:pPr>
        <w:spacing w:after="0" w:line="240" w:lineRule="auto"/>
        <w:rPr>
          <w:noProof/>
        </w:rPr>
      </w:pPr>
    </w:p>
    <w:p w14:paraId="7373CECC" w14:textId="44D3320B" w:rsidR="00D82A9D" w:rsidRPr="0005566F" w:rsidRDefault="00D82A9D" w:rsidP="00D82A9D">
      <w:pPr>
        <w:rPr>
          <w:noProof/>
        </w:rPr>
      </w:pPr>
      <w:r w:rsidRPr="0005566F">
        <w:rPr>
          <w:noProof/>
        </w:rPr>
        <w:t>What Sam has changed is whether students can do that safely, legally, and with confidence, through the design of the learning environment, particularly the selection of course resources.</w:t>
      </w:r>
      <w:r>
        <w:rPr>
          <w:noProof/>
        </w:rPr>
        <w:t xml:space="preserve"> </w:t>
      </w:r>
      <w:r w:rsidRPr="0005566F">
        <w:rPr>
          <w:noProof/>
        </w:rPr>
        <w:t>The main thing that has changed is the learning resources, and how the environment is designed around them.</w:t>
      </w:r>
      <w:r>
        <w:rPr>
          <w:noProof/>
        </w:rPr>
        <w:t xml:space="preserve"> </w:t>
      </w:r>
      <w:r w:rsidRPr="0005566F">
        <w:rPr>
          <w:noProof/>
        </w:rPr>
        <w:t>By prioritising open ac</w:t>
      </w:r>
      <w:r>
        <w:rPr>
          <w:noProof/>
        </w:rPr>
        <w:t>ce</w:t>
      </w:r>
      <w:r w:rsidRPr="0005566F">
        <w:rPr>
          <w:noProof/>
        </w:rPr>
        <w:t xml:space="preserve">ss all materials, from the textbook to lecture content to research readings, the environment itself </w:t>
      </w:r>
      <w:r>
        <w:rPr>
          <w:noProof/>
        </w:rPr>
        <w:t>has shifted</w:t>
      </w:r>
      <w:r w:rsidRPr="0005566F">
        <w:rPr>
          <w:noProof/>
        </w:rPr>
        <w:t>.</w:t>
      </w:r>
    </w:p>
    <w:p w14:paraId="3CD15D39" w14:textId="7533B84B" w:rsidR="00D82A9D" w:rsidRPr="00CF73FD" w:rsidRDefault="00D82A9D" w:rsidP="00D82A9D">
      <w:pPr>
        <w:spacing w:after="0" w:line="240" w:lineRule="auto"/>
        <w:rPr>
          <w:noProof/>
        </w:rPr>
      </w:pPr>
      <w:r w:rsidRPr="0005566F">
        <w:rPr>
          <w:noProof/>
        </w:rPr>
        <w:lastRenderedPageBreak/>
        <w:t>There are still barriers. The door is always going to be there.</w:t>
      </w:r>
      <w:r>
        <w:rPr>
          <w:noProof/>
        </w:rPr>
        <w:t xml:space="preserve"> </w:t>
      </w:r>
      <w:r w:rsidRPr="0005566F">
        <w:rPr>
          <w:noProof/>
        </w:rPr>
        <w:t>But students can now freely open that door, because the restrictive copyright licences are no longer locking it.</w:t>
      </w:r>
    </w:p>
    <w:p w14:paraId="51D1CFC9" w14:textId="34B5442B" w:rsidR="00BF4CA7" w:rsidRDefault="00BF4CA7" w:rsidP="00BF4CA7">
      <w:pPr>
        <w:pStyle w:val="Heading1"/>
      </w:pPr>
      <w:bookmarkStart w:id="21" w:name="_Toc231559770"/>
      <w:r>
        <w:t>Q&amp;A slide</w:t>
      </w:r>
      <w:bookmarkEnd w:id="21"/>
      <w:r>
        <w:t xml:space="preserve"> </w:t>
      </w:r>
    </w:p>
    <w:p w14:paraId="38B82186" w14:textId="6CA5B8F2" w:rsidR="008C4016" w:rsidRDefault="00BA511E" w:rsidP="007D64B7">
      <w:r>
        <w:t xml:space="preserve">We’ll now </w:t>
      </w:r>
      <w:proofErr w:type="gramStart"/>
      <w:r>
        <w:t>move</w:t>
      </w:r>
      <w:proofErr w:type="gramEnd"/>
      <w:r>
        <w:t xml:space="preserve"> to questions.</w:t>
      </w:r>
      <w:r w:rsidR="008C4016">
        <w:t xml:space="preserve"> </w:t>
      </w:r>
      <w:r>
        <w:t xml:space="preserve">Please use the </w:t>
      </w:r>
      <w:proofErr w:type="spellStart"/>
      <w:r w:rsidR="00121A64">
        <w:t>Slid</w:t>
      </w:r>
      <w:r w:rsidR="004A4873">
        <w:t>o</w:t>
      </w:r>
      <w:proofErr w:type="spellEnd"/>
      <w:r>
        <w:t xml:space="preserve"> link to participate.</w:t>
      </w:r>
      <w:r w:rsidR="008C4016">
        <w:t xml:space="preserve"> </w:t>
      </w:r>
    </w:p>
    <w:p w14:paraId="70B236E0" w14:textId="13ACF03E" w:rsidR="00BF4CA7" w:rsidRDefault="00BF4CA7" w:rsidP="00BF4CA7">
      <w:pPr>
        <w:pStyle w:val="Heading1"/>
      </w:pPr>
      <w:bookmarkStart w:id="22" w:name="_Toc231559771"/>
      <w:r>
        <w:t>References &amp; AI statement (Slide 2</w:t>
      </w:r>
      <w:r w:rsidR="00BA511E">
        <w:t>2</w:t>
      </w:r>
      <w:r>
        <w:t>)</w:t>
      </w:r>
      <w:bookmarkEnd w:id="22"/>
    </w:p>
    <w:p w14:paraId="1BEAAAD9" w14:textId="77777777" w:rsidR="00A70EB2" w:rsidRPr="00A70EB2" w:rsidRDefault="00A70EB2" w:rsidP="00A70EB2">
      <w:pPr>
        <w:rPr>
          <w:lang w:val="en-AU"/>
        </w:rPr>
      </w:pPr>
      <w:r w:rsidRPr="00A70EB2">
        <w:rPr>
          <w:lang w:val="en-AU"/>
        </w:rPr>
        <w:t xml:space="preserve">Attewell, S. (2025, May 21). </w:t>
      </w:r>
      <w:r w:rsidRPr="00A70EB2">
        <w:rPr>
          <w:i/>
          <w:iCs/>
          <w:lang w:val="en-AU"/>
        </w:rPr>
        <w:t>Student Perceptions of AI 2025</w:t>
      </w:r>
      <w:r w:rsidRPr="00A70EB2">
        <w:rPr>
          <w:lang w:val="en-AU"/>
        </w:rPr>
        <w:t xml:space="preserve">. National Centre for AI - JISC. </w:t>
      </w:r>
      <w:hyperlink r:id="rId11" w:history="1">
        <w:r w:rsidRPr="00A70EB2">
          <w:rPr>
            <w:rStyle w:val="Hyperlink"/>
            <w:lang w:val="en-AU"/>
          </w:rPr>
          <w:t>https://nationalcentreforai.jiscinvolve.org/wp/2025/05/21/student-perceptions-of-ai-2025/</w:t>
        </w:r>
      </w:hyperlink>
    </w:p>
    <w:p w14:paraId="14A8FEBB" w14:textId="77777777" w:rsidR="00A70EB2" w:rsidRPr="00A70EB2" w:rsidRDefault="00A70EB2" w:rsidP="00A70EB2">
      <w:pPr>
        <w:rPr>
          <w:lang w:val="en-AU"/>
        </w:rPr>
      </w:pPr>
      <w:r w:rsidRPr="00A70EB2">
        <w:rPr>
          <w:lang w:val="en-AU"/>
        </w:rPr>
        <w:t xml:space="preserve">Fletcher, R., Chen, E., &amp; Yun He. (2024). </w:t>
      </w:r>
      <w:r w:rsidRPr="00A70EB2">
        <w:rPr>
          <w:i/>
          <w:iCs/>
          <w:lang w:val="en-AU"/>
        </w:rPr>
        <w:t>How is GenAI used by Dyslexic, Neurodivergent and Disabled students in Higher Education?</w:t>
      </w:r>
      <w:r w:rsidRPr="00A70EB2">
        <w:rPr>
          <w:lang w:val="en-AU"/>
        </w:rPr>
        <w:t xml:space="preserve"> Trent Institute for Learning and Teaching. </w:t>
      </w:r>
      <w:hyperlink r:id="rId12" w:history="1">
        <w:r w:rsidRPr="00A70EB2">
          <w:rPr>
            <w:rStyle w:val="Hyperlink"/>
            <w:lang w:val="en-AU"/>
          </w:rPr>
          <w:t>https://doi.org/10.13140/RG.2.2.16852.82563</w:t>
        </w:r>
      </w:hyperlink>
    </w:p>
    <w:p w14:paraId="324112BE" w14:textId="77777777" w:rsidR="00A70EB2" w:rsidRPr="00A70EB2" w:rsidRDefault="00A70EB2" w:rsidP="00A70EB2">
      <w:pPr>
        <w:rPr>
          <w:lang w:val="en-AU"/>
        </w:rPr>
      </w:pPr>
      <w:r w:rsidRPr="00A70EB2">
        <w:rPr>
          <w:lang w:val="en-AU"/>
        </w:rPr>
        <w:t xml:space="preserve">UNESCO. 2012. </w:t>
      </w:r>
      <w:r w:rsidRPr="00A70EB2">
        <w:rPr>
          <w:i/>
          <w:iCs/>
          <w:lang w:val="en-AU"/>
        </w:rPr>
        <w:t>2012 Paris OER Declaration</w:t>
      </w:r>
      <w:r w:rsidRPr="00A70EB2">
        <w:rPr>
          <w:lang w:val="en-AU"/>
        </w:rPr>
        <w:t xml:space="preserve">. Paris: UNESCO </w:t>
      </w:r>
      <w:hyperlink r:id="rId13" w:history="1">
        <w:r w:rsidRPr="00A70EB2">
          <w:rPr>
            <w:rStyle w:val="Hyperlink"/>
            <w:lang w:val="en-AU"/>
          </w:rPr>
          <w:t>https://unesdoc.unesco.org/ark:/48223/pf0000246687</w:t>
        </w:r>
      </w:hyperlink>
      <w:r w:rsidRPr="00A70EB2">
        <w:rPr>
          <w:lang w:val="en-AU"/>
        </w:rPr>
        <w:t xml:space="preserve"> </w:t>
      </w:r>
    </w:p>
    <w:p w14:paraId="0578CF74" w14:textId="77777777" w:rsidR="00A70EB2" w:rsidRPr="00A70EB2" w:rsidRDefault="00A70EB2" w:rsidP="00A70EB2">
      <w:pPr>
        <w:rPr>
          <w:lang w:val="en-AU"/>
        </w:rPr>
      </w:pPr>
      <w:proofErr w:type="spellStart"/>
      <w:r w:rsidRPr="00A70EB2">
        <w:rPr>
          <w:lang w:val="en-AU"/>
        </w:rPr>
        <w:t>Varsik</w:t>
      </w:r>
      <w:proofErr w:type="spellEnd"/>
      <w:r w:rsidRPr="00A70EB2">
        <w:rPr>
          <w:lang w:val="en-AU"/>
        </w:rPr>
        <w:t xml:space="preserve">, S., &amp; Vosberg, L. (2024). </w:t>
      </w:r>
      <w:r w:rsidRPr="00A70EB2">
        <w:rPr>
          <w:i/>
          <w:iCs/>
          <w:lang w:val="en-AU"/>
        </w:rPr>
        <w:t>The potential impact of Artificial Intelligence on equity and inclusion in education</w:t>
      </w:r>
      <w:r w:rsidRPr="00A70EB2">
        <w:rPr>
          <w:lang w:val="en-AU"/>
        </w:rPr>
        <w:t xml:space="preserve"> (OECD Artificial Intelligence Papers No. 23; OECD Artificial Intelligence Papers, Vol. 23). OECD Publishing. </w:t>
      </w:r>
      <w:hyperlink r:id="rId14" w:history="1">
        <w:r w:rsidRPr="00A70EB2">
          <w:rPr>
            <w:rStyle w:val="Hyperlink"/>
            <w:lang w:val="en-AU"/>
          </w:rPr>
          <w:t>https://doi.org/10.1787/15df715b-en</w:t>
        </w:r>
      </w:hyperlink>
    </w:p>
    <w:p w14:paraId="06BB531C" w14:textId="77777777" w:rsidR="00A70EB2" w:rsidRPr="00A70EB2" w:rsidRDefault="00A70EB2" w:rsidP="00A70EB2">
      <w:pPr>
        <w:rPr>
          <w:lang w:val="en-AU"/>
        </w:rPr>
      </w:pPr>
      <w:r w:rsidRPr="00A70EB2">
        <w:rPr>
          <w:lang w:val="en-AU"/>
        </w:rPr>
        <w:t xml:space="preserve">Zhao, X., Cox, A., Chen, X., &amp; Coleman, B. (2024). </w:t>
      </w:r>
      <w:r w:rsidRPr="00A70EB2">
        <w:rPr>
          <w:i/>
          <w:iCs/>
          <w:lang w:val="en-AU"/>
        </w:rPr>
        <w:t>A Report on the Use and Attitudes Towards Generative AI Among Disabled Students at the University of Sheffield Information School</w:t>
      </w:r>
      <w:r w:rsidRPr="00A70EB2">
        <w:rPr>
          <w:lang w:val="en-AU"/>
        </w:rPr>
        <w:t xml:space="preserve"> (p. 452872 Bytes). The University of Sheffield. </w:t>
      </w:r>
      <w:hyperlink r:id="rId15" w:history="1">
        <w:r w:rsidRPr="00A70EB2">
          <w:rPr>
            <w:rStyle w:val="Hyperlink"/>
            <w:lang w:val="en-AU"/>
          </w:rPr>
          <w:t>https://doi.org/10.15131/SHEF.DATA.25669323.V1</w:t>
        </w:r>
      </w:hyperlink>
    </w:p>
    <w:p w14:paraId="7FF013B3" w14:textId="50E2D528" w:rsidR="00BF4CA7" w:rsidRDefault="00BF4CA7" w:rsidP="00BF4CA7">
      <w:r>
        <w:t>We used a generative AI tool for early outlining and carefully reviewed, refined, and verified all content.</w:t>
      </w:r>
    </w:p>
    <w:p w14:paraId="3830C29F" w14:textId="653DCD1A" w:rsidR="00BF4CA7" w:rsidRDefault="00BF4CA7" w:rsidP="00BF4CA7">
      <w:pPr>
        <w:pStyle w:val="Heading1"/>
      </w:pPr>
      <w:bookmarkStart w:id="23" w:name="_Toc231559772"/>
      <w:r>
        <w:t>Contact us (Slide 2</w:t>
      </w:r>
      <w:r w:rsidR="00BA511E">
        <w:t>3</w:t>
      </w:r>
      <w:r>
        <w:t>)</w:t>
      </w:r>
      <w:bookmarkEnd w:id="23"/>
    </w:p>
    <w:p w14:paraId="41A72CB2" w14:textId="77777777" w:rsidR="00BF4CA7" w:rsidRDefault="00BF4CA7" w:rsidP="00BF4CA7">
      <w:r>
        <w:t>Sue Sharpe – s.sharpe@deakin.edu.au</w:t>
      </w:r>
      <w:r>
        <w:br/>
        <w:t>Astrid Bovell – a.bovell@deakin.edu.au</w:t>
      </w:r>
      <w:r>
        <w:br/>
        <w:t>Lauren Halcomb-Smith – l.halcombsmith@deakin.edu.au</w:t>
      </w:r>
    </w:p>
    <w:p w14:paraId="2282250C" w14:textId="77777777" w:rsidR="00EB36B1" w:rsidRDefault="00EB36B1"/>
    <w:sectPr w:rsidR="00EB36B1" w:rsidSect="00BF4CA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E2483"/>
    <w:multiLevelType w:val="multilevel"/>
    <w:tmpl w:val="C102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F25371"/>
    <w:multiLevelType w:val="hybridMultilevel"/>
    <w:tmpl w:val="CA8296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F4D51A0"/>
    <w:multiLevelType w:val="hybridMultilevel"/>
    <w:tmpl w:val="3E3E2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35F0D07"/>
    <w:multiLevelType w:val="hybridMultilevel"/>
    <w:tmpl w:val="DFE4A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F9D1E65"/>
    <w:multiLevelType w:val="hybridMultilevel"/>
    <w:tmpl w:val="661CB5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74F53F4"/>
    <w:multiLevelType w:val="hybridMultilevel"/>
    <w:tmpl w:val="F162BEB8"/>
    <w:lvl w:ilvl="0" w:tplc="457E89AE">
      <w:start w:val="1"/>
      <w:numFmt w:val="bullet"/>
      <w:lvlText w:val="•"/>
      <w:lvlJc w:val="left"/>
      <w:pPr>
        <w:tabs>
          <w:tab w:val="num" w:pos="720"/>
        </w:tabs>
        <w:ind w:left="720" w:hanging="360"/>
      </w:pPr>
      <w:rPr>
        <w:rFonts w:ascii="Arial" w:hAnsi="Arial" w:hint="default"/>
      </w:rPr>
    </w:lvl>
    <w:lvl w:ilvl="1" w:tplc="55D407EE" w:tentative="1">
      <w:start w:val="1"/>
      <w:numFmt w:val="bullet"/>
      <w:lvlText w:val="•"/>
      <w:lvlJc w:val="left"/>
      <w:pPr>
        <w:tabs>
          <w:tab w:val="num" w:pos="1440"/>
        </w:tabs>
        <w:ind w:left="1440" w:hanging="360"/>
      </w:pPr>
      <w:rPr>
        <w:rFonts w:ascii="Arial" w:hAnsi="Arial" w:hint="default"/>
      </w:rPr>
    </w:lvl>
    <w:lvl w:ilvl="2" w:tplc="87A658F8" w:tentative="1">
      <w:start w:val="1"/>
      <w:numFmt w:val="bullet"/>
      <w:lvlText w:val="•"/>
      <w:lvlJc w:val="left"/>
      <w:pPr>
        <w:tabs>
          <w:tab w:val="num" w:pos="2160"/>
        </w:tabs>
        <w:ind w:left="2160" w:hanging="360"/>
      </w:pPr>
      <w:rPr>
        <w:rFonts w:ascii="Arial" w:hAnsi="Arial" w:hint="default"/>
      </w:rPr>
    </w:lvl>
    <w:lvl w:ilvl="3" w:tplc="8ACE8912" w:tentative="1">
      <w:start w:val="1"/>
      <w:numFmt w:val="bullet"/>
      <w:lvlText w:val="•"/>
      <w:lvlJc w:val="left"/>
      <w:pPr>
        <w:tabs>
          <w:tab w:val="num" w:pos="2880"/>
        </w:tabs>
        <w:ind w:left="2880" w:hanging="360"/>
      </w:pPr>
      <w:rPr>
        <w:rFonts w:ascii="Arial" w:hAnsi="Arial" w:hint="default"/>
      </w:rPr>
    </w:lvl>
    <w:lvl w:ilvl="4" w:tplc="E884BB02" w:tentative="1">
      <w:start w:val="1"/>
      <w:numFmt w:val="bullet"/>
      <w:lvlText w:val="•"/>
      <w:lvlJc w:val="left"/>
      <w:pPr>
        <w:tabs>
          <w:tab w:val="num" w:pos="3600"/>
        </w:tabs>
        <w:ind w:left="3600" w:hanging="360"/>
      </w:pPr>
      <w:rPr>
        <w:rFonts w:ascii="Arial" w:hAnsi="Arial" w:hint="default"/>
      </w:rPr>
    </w:lvl>
    <w:lvl w:ilvl="5" w:tplc="EEF6D7F2" w:tentative="1">
      <w:start w:val="1"/>
      <w:numFmt w:val="bullet"/>
      <w:lvlText w:val="•"/>
      <w:lvlJc w:val="left"/>
      <w:pPr>
        <w:tabs>
          <w:tab w:val="num" w:pos="4320"/>
        </w:tabs>
        <w:ind w:left="4320" w:hanging="360"/>
      </w:pPr>
      <w:rPr>
        <w:rFonts w:ascii="Arial" w:hAnsi="Arial" w:hint="default"/>
      </w:rPr>
    </w:lvl>
    <w:lvl w:ilvl="6" w:tplc="E7E6F89E" w:tentative="1">
      <w:start w:val="1"/>
      <w:numFmt w:val="bullet"/>
      <w:lvlText w:val="•"/>
      <w:lvlJc w:val="left"/>
      <w:pPr>
        <w:tabs>
          <w:tab w:val="num" w:pos="5040"/>
        </w:tabs>
        <w:ind w:left="5040" w:hanging="360"/>
      </w:pPr>
      <w:rPr>
        <w:rFonts w:ascii="Arial" w:hAnsi="Arial" w:hint="default"/>
      </w:rPr>
    </w:lvl>
    <w:lvl w:ilvl="7" w:tplc="649A057C" w:tentative="1">
      <w:start w:val="1"/>
      <w:numFmt w:val="bullet"/>
      <w:lvlText w:val="•"/>
      <w:lvlJc w:val="left"/>
      <w:pPr>
        <w:tabs>
          <w:tab w:val="num" w:pos="5760"/>
        </w:tabs>
        <w:ind w:left="5760" w:hanging="360"/>
      </w:pPr>
      <w:rPr>
        <w:rFonts w:ascii="Arial" w:hAnsi="Arial" w:hint="default"/>
      </w:rPr>
    </w:lvl>
    <w:lvl w:ilvl="8" w:tplc="C04CAFC0"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8C738CB"/>
    <w:multiLevelType w:val="hybridMultilevel"/>
    <w:tmpl w:val="300813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D79356C"/>
    <w:multiLevelType w:val="hybridMultilevel"/>
    <w:tmpl w:val="68121B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72136412">
    <w:abstractNumId w:val="0"/>
  </w:num>
  <w:num w:numId="2" w16cid:durableId="1634361601">
    <w:abstractNumId w:val="2"/>
  </w:num>
  <w:num w:numId="3" w16cid:durableId="2055304750">
    <w:abstractNumId w:val="1"/>
  </w:num>
  <w:num w:numId="4" w16cid:durableId="692806751">
    <w:abstractNumId w:val="7"/>
  </w:num>
  <w:num w:numId="5" w16cid:durableId="722681551">
    <w:abstractNumId w:val="4"/>
  </w:num>
  <w:num w:numId="6" w16cid:durableId="808980865">
    <w:abstractNumId w:val="3"/>
  </w:num>
  <w:num w:numId="7" w16cid:durableId="846094372">
    <w:abstractNumId w:val="6"/>
  </w:num>
  <w:num w:numId="8" w16cid:durableId="946414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CA7"/>
    <w:rsid w:val="00020C78"/>
    <w:rsid w:val="00087BAA"/>
    <w:rsid w:val="00091742"/>
    <w:rsid w:val="000C56F1"/>
    <w:rsid w:val="0011024C"/>
    <w:rsid w:val="00121A64"/>
    <w:rsid w:val="001243FE"/>
    <w:rsid w:val="00195079"/>
    <w:rsid w:val="00197134"/>
    <w:rsid w:val="001C5B1C"/>
    <w:rsid w:val="001D609B"/>
    <w:rsid w:val="001F60F8"/>
    <w:rsid w:val="00236E75"/>
    <w:rsid w:val="00280853"/>
    <w:rsid w:val="0029294C"/>
    <w:rsid w:val="002B4143"/>
    <w:rsid w:val="002D2CEB"/>
    <w:rsid w:val="002E20ED"/>
    <w:rsid w:val="00334785"/>
    <w:rsid w:val="004160B5"/>
    <w:rsid w:val="004227F9"/>
    <w:rsid w:val="00424F30"/>
    <w:rsid w:val="00435914"/>
    <w:rsid w:val="00451807"/>
    <w:rsid w:val="004730AD"/>
    <w:rsid w:val="004A4873"/>
    <w:rsid w:val="004C6D38"/>
    <w:rsid w:val="004D0A40"/>
    <w:rsid w:val="004E426A"/>
    <w:rsid w:val="005C4A66"/>
    <w:rsid w:val="005D5D57"/>
    <w:rsid w:val="005E0991"/>
    <w:rsid w:val="005E1ADB"/>
    <w:rsid w:val="005E32A0"/>
    <w:rsid w:val="005E3436"/>
    <w:rsid w:val="005E6A88"/>
    <w:rsid w:val="00600C53"/>
    <w:rsid w:val="006052CB"/>
    <w:rsid w:val="00621F38"/>
    <w:rsid w:val="0062433A"/>
    <w:rsid w:val="006654BB"/>
    <w:rsid w:val="006825C5"/>
    <w:rsid w:val="006904C8"/>
    <w:rsid w:val="0069576A"/>
    <w:rsid w:val="006C6868"/>
    <w:rsid w:val="006F4B6F"/>
    <w:rsid w:val="00706939"/>
    <w:rsid w:val="00735ECA"/>
    <w:rsid w:val="00751F68"/>
    <w:rsid w:val="00761C89"/>
    <w:rsid w:val="0076465B"/>
    <w:rsid w:val="00780369"/>
    <w:rsid w:val="00795C20"/>
    <w:rsid w:val="007B6A40"/>
    <w:rsid w:val="007D64B7"/>
    <w:rsid w:val="007E0281"/>
    <w:rsid w:val="00824D6D"/>
    <w:rsid w:val="0083307E"/>
    <w:rsid w:val="008540F5"/>
    <w:rsid w:val="008B384B"/>
    <w:rsid w:val="008B6757"/>
    <w:rsid w:val="008C4016"/>
    <w:rsid w:val="008D1EFF"/>
    <w:rsid w:val="009334D4"/>
    <w:rsid w:val="00933FCA"/>
    <w:rsid w:val="009365B5"/>
    <w:rsid w:val="0098014D"/>
    <w:rsid w:val="009A157C"/>
    <w:rsid w:val="009B29CA"/>
    <w:rsid w:val="009C5ACC"/>
    <w:rsid w:val="00A56D96"/>
    <w:rsid w:val="00A62E71"/>
    <w:rsid w:val="00A7071D"/>
    <w:rsid w:val="00A70EB2"/>
    <w:rsid w:val="00A83840"/>
    <w:rsid w:val="00A96B70"/>
    <w:rsid w:val="00AF0FC6"/>
    <w:rsid w:val="00B12F55"/>
    <w:rsid w:val="00B80804"/>
    <w:rsid w:val="00B85E01"/>
    <w:rsid w:val="00BA511E"/>
    <w:rsid w:val="00BE1ADA"/>
    <w:rsid w:val="00BF4CA7"/>
    <w:rsid w:val="00C0050C"/>
    <w:rsid w:val="00C4237B"/>
    <w:rsid w:val="00C50B75"/>
    <w:rsid w:val="00C7727F"/>
    <w:rsid w:val="00D16E1F"/>
    <w:rsid w:val="00D17864"/>
    <w:rsid w:val="00D71A03"/>
    <w:rsid w:val="00D82A9D"/>
    <w:rsid w:val="00DC0A3A"/>
    <w:rsid w:val="00E86C57"/>
    <w:rsid w:val="00EB36B1"/>
    <w:rsid w:val="00EE239E"/>
    <w:rsid w:val="00FD06D4"/>
    <w:rsid w:val="00FD09C3"/>
    <w:rsid w:val="10F8000D"/>
    <w:rsid w:val="1103E068"/>
    <w:rsid w:val="110430AD"/>
    <w:rsid w:val="12C9AF3D"/>
    <w:rsid w:val="148415D8"/>
    <w:rsid w:val="179FCE48"/>
    <w:rsid w:val="186CC2A7"/>
    <w:rsid w:val="1C358280"/>
    <w:rsid w:val="2142B61F"/>
    <w:rsid w:val="235BB080"/>
    <w:rsid w:val="2E4EB9A2"/>
    <w:rsid w:val="2ECD7EB1"/>
    <w:rsid w:val="2F66290A"/>
    <w:rsid w:val="35758B26"/>
    <w:rsid w:val="35F6EFD3"/>
    <w:rsid w:val="36B5D5CD"/>
    <w:rsid w:val="3759BBBB"/>
    <w:rsid w:val="389ED8EC"/>
    <w:rsid w:val="460AB89A"/>
    <w:rsid w:val="4652AD51"/>
    <w:rsid w:val="48555095"/>
    <w:rsid w:val="4CD5A40C"/>
    <w:rsid w:val="4E9A53F9"/>
    <w:rsid w:val="4F4BEF4E"/>
    <w:rsid w:val="51C78115"/>
    <w:rsid w:val="5521E2AF"/>
    <w:rsid w:val="57152271"/>
    <w:rsid w:val="5955FD05"/>
    <w:rsid w:val="5C983CA3"/>
    <w:rsid w:val="5DFECDF3"/>
    <w:rsid w:val="688138EC"/>
    <w:rsid w:val="6FCCEA3C"/>
    <w:rsid w:val="7536DBE8"/>
    <w:rsid w:val="76F72980"/>
    <w:rsid w:val="79A405D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1CAFC"/>
  <w15:chartTrackingRefBased/>
  <w15:docId w15:val="{A4468A57-1881-4CA3-85A8-9BBD03DBA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CA7"/>
    <w:pPr>
      <w:spacing w:after="200" w:line="276" w:lineRule="auto"/>
    </w:pPr>
    <w:rPr>
      <w:rFonts w:eastAsiaTheme="minorEastAsia"/>
      <w:kern w:val="0"/>
      <w:sz w:val="22"/>
      <w:szCs w:val="22"/>
      <w:lang w:val="en-US"/>
      <w14:ligatures w14:val="none"/>
    </w:rPr>
  </w:style>
  <w:style w:type="paragraph" w:styleId="Heading1">
    <w:name w:val="heading 1"/>
    <w:basedOn w:val="Normal"/>
    <w:next w:val="Normal"/>
    <w:link w:val="Heading1Char"/>
    <w:uiPriority w:val="9"/>
    <w:qFormat/>
    <w:rsid w:val="00BF4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4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4C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4C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C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C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C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C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C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C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4C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4C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4C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C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C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C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C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CA7"/>
    <w:rPr>
      <w:rFonts w:eastAsiaTheme="majorEastAsia" w:cstheme="majorBidi"/>
      <w:color w:val="272727" w:themeColor="text1" w:themeTint="D8"/>
    </w:rPr>
  </w:style>
  <w:style w:type="paragraph" w:styleId="Title">
    <w:name w:val="Title"/>
    <w:basedOn w:val="Normal"/>
    <w:next w:val="Normal"/>
    <w:link w:val="TitleChar"/>
    <w:uiPriority w:val="10"/>
    <w:qFormat/>
    <w:rsid w:val="00BF4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C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C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CA7"/>
    <w:pPr>
      <w:spacing w:before="160"/>
      <w:jc w:val="center"/>
    </w:pPr>
    <w:rPr>
      <w:i/>
      <w:iCs/>
      <w:color w:val="404040" w:themeColor="text1" w:themeTint="BF"/>
    </w:rPr>
  </w:style>
  <w:style w:type="character" w:customStyle="1" w:styleId="QuoteChar">
    <w:name w:val="Quote Char"/>
    <w:basedOn w:val="DefaultParagraphFont"/>
    <w:link w:val="Quote"/>
    <w:uiPriority w:val="29"/>
    <w:rsid w:val="00BF4CA7"/>
    <w:rPr>
      <w:i/>
      <w:iCs/>
      <w:color w:val="404040" w:themeColor="text1" w:themeTint="BF"/>
    </w:rPr>
  </w:style>
  <w:style w:type="paragraph" w:styleId="ListParagraph">
    <w:name w:val="List Paragraph"/>
    <w:basedOn w:val="Normal"/>
    <w:uiPriority w:val="34"/>
    <w:qFormat/>
    <w:rsid w:val="00BF4CA7"/>
    <w:pPr>
      <w:ind w:left="720"/>
      <w:contextualSpacing/>
    </w:pPr>
  </w:style>
  <w:style w:type="character" w:styleId="IntenseEmphasis">
    <w:name w:val="Intense Emphasis"/>
    <w:basedOn w:val="DefaultParagraphFont"/>
    <w:uiPriority w:val="21"/>
    <w:qFormat/>
    <w:rsid w:val="00BF4CA7"/>
    <w:rPr>
      <w:i/>
      <w:iCs/>
      <w:color w:val="0F4761" w:themeColor="accent1" w:themeShade="BF"/>
    </w:rPr>
  </w:style>
  <w:style w:type="paragraph" w:styleId="IntenseQuote">
    <w:name w:val="Intense Quote"/>
    <w:basedOn w:val="Normal"/>
    <w:next w:val="Normal"/>
    <w:link w:val="IntenseQuoteChar"/>
    <w:uiPriority w:val="30"/>
    <w:qFormat/>
    <w:rsid w:val="00BF4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CA7"/>
    <w:rPr>
      <w:i/>
      <w:iCs/>
      <w:color w:val="0F4761" w:themeColor="accent1" w:themeShade="BF"/>
    </w:rPr>
  </w:style>
  <w:style w:type="character" w:styleId="IntenseReference">
    <w:name w:val="Intense Reference"/>
    <w:basedOn w:val="DefaultParagraphFont"/>
    <w:uiPriority w:val="32"/>
    <w:qFormat/>
    <w:rsid w:val="00BF4CA7"/>
    <w:rPr>
      <w:b/>
      <w:bCs/>
      <w:smallCaps/>
      <w:color w:val="0F4761" w:themeColor="accent1" w:themeShade="BF"/>
      <w:spacing w:val="5"/>
    </w:rPr>
  </w:style>
  <w:style w:type="paragraph" w:styleId="TOC1">
    <w:name w:val="toc 1"/>
    <w:basedOn w:val="Normal"/>
    <w:next w:val="Normal"/>
    <w:autoRedefine/>
    <w:uiPriority w:val="39"/>
    <w:unhideWhenUsed/>
    <w:rsid w:val="00BF4CA7"/>
    <w:pPr>
      <w:spacing w:after="100"/>
    </w:pPr>
  </w:style>
  <w:style w:type="character" w:styleId="Hyperlink">
    <w:name w:val="Hyperlink"/>
    <w:basedOn w:val="DefaultParagraphFont"/>
    <w:uiPriority w:val="99"/>
    <w:unhideWhenUsed/>
    <w:rsid w:val="00BF4CA7"/>
    <w:rPr>
      <w:color w:val="467886" w:themeColor="hyperlink"/>
      <w:u w:val="single"/>
    </w:rPr>
  </w:style>
  <w:style w:type="character" w:styleId="UnresolvedMention">
    <w:name w:val="Unresolved Mention"/>
    <w:basedOn w:val="DefaultParagraphFont"/>
    <w:uiPriority w:val="99"/>
    <w:semiHidden/>
    <w:unhideWhenUsed/>
    <w:rsid w:val="008C40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akin365.sharepoint.com/sites/OpenEducationandDigitalPractice/Shared%20Documents/General/Sessions%20&amp;%20workshops/OER%20Equity%20&amp;%20AI%20-%20Feb%2019%202026/menti.com" TargetMode="External"/><Relationship Id="rId13" Type="http://schemas.openxmlformats.org/officeDocument/2006/relationships/hyperlink" Target="https://unesdoc.unesco.org/ark:/48223/pf0000246687"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oi.org/10.13140/RG.2.2.16852.8256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tionalcentreforai.jiscinvolve.org/wp/2025/05/21/student-perceptions-of-ai-2025/" TargetMode="External"/><Relationship Id="rId5" Type="http://schemas.openxmlformats.org/officeDocument/2006/relationships/styles" Target="styles.xml"/><Relationship Id="rId15" Type="http://schemas.openxmlformats.org/officeDocument/2006/relationships/hyperlink" Target="https://doi.org/10.15131/SHEF.DATA.25669323.V1"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https://www.menti.com/alzz5onb8fng" TargetMode="External"/><Relationship Id="rId14" Type="http://schemas.openxmlformats.org/officeDocument/2006/relationships/hyperlink" Target="https://doi.org/10.1787/15df715b-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11FEB3-4D26-4568-BEA3-05299D4221F9}"/>
</file>

<file path=customXml/itemProps2.xml><?xml version="1.0" encoding="utf-8"?>
<ds:datastoreItem xmlns:ds="http://schemas.openxmlformats.org/officeDocument/2006/customXml" ds:itemID="{29B763BA-3D7F-4D77-9514-9BA20E5466F0}">
  <ds:schemaRefs>
    <ds:schemaRef ds:uri="http://schemas.microsoft.com/sharepoint/v3/contenttype/forms"/>
  </ds:schemaRefs>
</ds:datastoreItem>
</file>

<file path=customXml/itemProps3.xml><?xml version="1.0" encoding="utf-8"?>
<ds:datastoreItem xmlns:ds="http://schemas.openxmlformats.org/officeDocument/2006/customXml" ds:itemID="{9D21A547-732E-4004-AF9E-C125417888C6}">
  <ds:schemaRefs>
    <ds:schemaRef ds:uri="http://schemas.microsoft.com/office/2006/metadata/properties"/>
    <ds:schemaRef ds:uri="http://schemas.microsoft.com/office/infopath/2007/PartnerControls"/>
    <ds:schemaRef ds:uri="fd9539c4-1b90-4c7d-9586-4de24e2c407a"/>
    <ds:schemaRef ds:uri="2bf27140-abcc-4fbf-96b2-03a80be078c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3043</Words>
  <Characters>17347</Characters>
  <Application>Microsoft Office Word</Application>
  <DocSecurity>0</DocSecurity>
  <Lines>144</Lines>
  <Paragraphs>40</Paragraphs>
  <ScaleCrop>false</ScaleCrop>
  <Company>Deakin University</Company>
  <LinksUpToDate>false</LinksUpToDate>
  <CharactersWithSpaces>20350</CharactersWithSpaces>
  <SharedDoc>false</SharedDoc>
  <HLinks>
    <vt:vector size="186" baseType="variant">
      <vt:variant>
        <vt:i4>2359350</vt:i4>
      </vt:variant>
      <vt:variant>
        <vt:i4>165</vt:i4>
      </vt:variant>
      <vt:variant>
        <vt:i4>0</vt:i4>
      </vt:variant>
      <vt:variant>
        <vt:i4>5</vt:i4>
      </vt:variant>
      <vt:variant>
        <vt:lpwstr>https://doi.org/10.15131/SHEF.DATA.25669323.V1</vt:lpwstr>
      </vt:variant>
      <vt:variant>
        <vt:lpwstr/>
      </vt:variant>
      <vt:variant>
        <vt:i4>8257568</vt:i4>
      </vt:variant>
      <vt:variant>
        <vt:i4>162</vt:i4>
      </vt:variant>
      <vt:variant>
        <vt:i4>0</vt:i4>
      </vt:variant>
      <vt:variant>
        <vt:i4>5</vt:i4>
      </vt:variant>
      <vt:variant>
        <vt:lpwstr>https://doi.org/10.1787/15df715b-en</vt:lpwstr>
      </vt:variant>
      <vt:variant>
        <vt:lpwstr/>
      </vt:variant>
      <vt:variant>
        <vt:i4>6553702</vt:i4>
      </vt:variant>
      <vt:variant>
        <vt:i4>159</vt:i4>
      </vt:variant>
      <vt:variant>
        <vt:i4>0</vt:i4>
      </vt:variant>
      <vt:variant>
        <vt:i4>5</vt:i4>
      </vt:variant>
      <vt:variant>
        <vt:lpwstr>https://unesdoc.unesco.org/ark:/48223/pf0000246687</vt:lpwstr>
      </vt:variant>
      <vt:variant>
        <vt:lpwstr/>
      </vt:variant>
      <vt:variant>
        <vt:i4>7864355</vt:i4>
      </vt:variant>
      <vt:variant>
        <vt:i4>156</vt:i4>
      </vt:variant>
      <vt:variant>
        <vt:i4>0</vt:i4>
      </vt:variant>
      <vt:variant>
        <vt:i4>5</vt:i4>
      </vt:variant>
      <vt:variant>
        <vt:lpwstr>https://doi.org/10.13140/RG.2.2.16852.82563</vt:lpwstr>
      </vt:variant>
      <vt:variant>
        <vt:lpwstr/>
      </vt:variant>
      <vt:variant>
        <vt:i4>1441809</vt:i4>
      </vt:variant>
      <vt:variant>
        <vt:i4>153</vt:i4>
      </vt:variant>
      <vt:variant>
        <vt:i4>0</vt:i4>
      </vt:variant>
      <vt:variant>
        <vt:i4>5</vt:i4>
      </vt:variant>
      <vt:variant>
        <vt:lpwstr>https://nationalcentreforai.jiscinvolve.org/wp/2025/05/21/student-perceptions-of-ai-2025/</vt:lpwstr>
      </vt:variant>
      <vt:variant>
        <vt:lpwstr/>
      </vt:variant>
      <vt:variant>
        <vt:i4>2949170</vt:i4>
      </vt:variant>
      <vt:variant>
        <vt:i4>150</vt:i4>
      </vt:variant>
      <vt:variant>
        <vt:i4>0</vt:i4>
      </vt:variant>
      <vt:variant>
        <vt:i4>5</vt:i4>
      </vt:variant>
      <vt:variant>
        <vt:lpwstr>https://www.menti.com/alzz5onb8fng</vt:lpwstr>
      </vt:variant>
      <vt:variant>
        <vt:lpwstr/>
      </vt:variant>
      <vt:variant>
        <vt:i4>5242889</vt:i4>
      </vt:variant>
      <vt:variant>
        <vt:i4>147</vt:i4>
      </vt:variant>
      <vt:variant>
        <vt:i4>0</vt:i4>
      </vt:variant>
      <vt:variant>
        <vt:i4>5</vt:i4>
      </vt:variant>
      <vt:variant>
        <vt:lpwstr>menti.com</vt:lpwstr>
      </vt:variant>
      <vt:variant>
        <vt:lpwstr/>
      </vt:variant>
      <vt:variant>
        <vt:i4>2031665</vt:i4>
      </vt:variant>
      <vt:variant>
        <vt:i4>140</vt:i4>
      </vt:variant>
      <vt:variant>
        <vt:i4>0</vt:i4>
      </vt:variant>
      <vt:variant>
        <vt:i4>5</vt:i4>
      </vt:variant>
      <vt:variant>
        <vt:lpwstr/>
      </vt:variant>
      <vt:variant>
        <vt:lpwstr>_Toc231559772</vt:lpwstr>
      </vt:variant>
      <vt:variant>
        <vt:i4>2031665</vt:i4>
      </vt:variant>
      <vt:variant>
        <vt:i4>134</vt:i4>
      </vt:variant>
      <vt:variant>
        <vt:i4>0</vt:i4>
      </vt:variant>
      <vt:variant>
        <vt:i4>5</vt:i4>
      </vt:variant>
      <vt:variant>
        <vt:lpwstr/>
      </vt:variant>
      <vt:variant>
        <vt:lpwstr>_Toc231559771</vt:lpwstr>
      </vt:variant>
      <vt:variant>
        <vt:i4>2031665</vt:i4>
      </vt:variant>
      <vt:variant>
        <vt:i4>128</vt:i4>
      </vt:variant>
      <vt:variant>
        <vt:i4>0</vt:i4>
      </vt:variant>
      <vt:variant>
        <vt:i4>5</vt:i4>
      </vt:variant>
      <vt:variant>
        <vt:lpwstr/>
      </vt:variant>
      <vt:variant>
        <vt:lpwstr>_Toc231559770</vt:lpwstr>
      </vt:variant>
      <vt:variant>
        <vt:i4>1966129</vt:i4>
      </vt:variant>
      <vt:variant>
        <vt:i4>122</vt:i4>
      </vt:variant>
      <vt:variant>
        <vt:i4>0</vt:i4>
      </vt:variant>
      <vt:variant>
        <vt:i4>5</vt:i4>
      </vt:variant>
      <vt:variant>
        <vt:lpwstr/>
      </vt:variant>
      <vt:variant>
        <vt:lpwstr>_Toc231559769</vt:lpwstr>
      </vt:variant>
      <vt:variant>
        <vt:i4>1966129</vt:i4>
      </vt:variant>
      <vt:variant>
        <vt:i4>116</vt:i4>
      </vt:variant>
      <vt:variant>
        <vt:i4>0</vt:i4>
      </vt:variant>
      <vt:variant>
        <vt:i4>5</vt:i4>
      </vt:variant>
      <vt:variant>
        <vt:lpwstr/>
      </vt:variant>
      <vt:variant>
        <vt:lpwstr>_Toc231559768</vt:lpwstr>
      </vt:variant>
      <vt:variant>
        <vt:i4>1966129</vt:i4>
      </vt:variant>
      <vt:variant>
        <vt:i4>110</vt:i4>
      </vt:variant>
      <vt:variant>
        <vt:i4>0</vt:i4>
      </vt:variant>
      <vt:variant>
        <vt:i4>5</vt:i4>
      </vt:variant>
      <vt:variant>
        <vt:lpwstr/>
      </vt:variant>
      <vt:variant>
        <vt:lpwstr>_Toc231559767</vt:lpwstr>
      </vt:variant>
      <vt:variant>
        <vt:i4>1966129</vt:i4>
      </vt:variant>
      <vt:variant>
        <vt:i4>104</vt:i4>
      </vt:variant>
      <vt:variant>
        <vt:i4>0</vt:i4>
      </vt:variant>
      <vt:variant>
        <vt:i4>5</vt:i4>
      </vt:variant>
      <vt:variant>
        <vt:lpwstr/>
      </vt:variant>
      <vt:variant>
        <vt:lpwstr>_Toc231559766</vt:lpwstr>
      </vt:variant>
      <vt:variant>
        <vt:i4>1966129</vt:i4>
      </vt:variant>
      <vt:variant>
        <vt:i4>98</vt:i4>
      </vt:variant>
      <vt:variant>
        <vt:i4>0</vt:i4>
      </vt:variant>
      <vt:variant>
        <vt:i4>5</vt:i4>
      </vt:variant>
      <vt:variant>
        <vt:lpwstr/>
      </vt:variant>
      <vt:variant>
        <vt:lpwstr>_Toc231559765</vt:lpwstr>
      </vt:variant>
      <vt:variant>
        <vt:i4>1966129</vt:i4>
      </vt:variant>
      <vt:variant>
        <vt:i4>92</vt:i4>
      </vt:variant>
      <vt:variant>
        <vt:i4>0</vt:i4>
      </vt:variant>
      <vt:variant>
        <vt:i4>5</vt:i4>
      </vt:variant>
      <vt:variant>
        <vt:lpwstr/>
      </vt:variant>
      <vt:variant>
        <vt:lpwstr>_Toc231559764</vt:lpwstr>
      </vt:variant>
      <vt:variant>
        <vt:i4>1966129</vt:i4>
      </vt:variant>
      <vt:variant>
        <vt:i4>86</vt:i4>
      </vt:variant>
      <vt:variant>
        <vt:i4>0</vt:i4>
      </vt:variant>
      <vt:variant>
        <vt:i4>5</vt:i4>
      </vt:variant>
      <vt:variant>
        <vt:lpwstr/>
      </vt:variant>
      <vt:variant>
        <vt:lpwstr>_Toc231559763</vt:lpwstr>
      </vt:variant>
      <vt:variant>
        <vt:i4>1966129</vt:i4>
      </vt:variant>
      <vt:variant>
        <vt:i4>80</vt:i4>
      </vt:variant>
      <vt:variant>
        <vt:i4>0</vt:i4>
      </vt:variant>
      <vt:variant>
        <vt:i4>5</vt:i4>
      </vt:variant>
      <vt:variant>
        <vt:lpwstr/>
      </vt:variant>
      <vt:variant>
        <vt:lpwstr>_Toc231559762</vt:lpwstr>
      </vt:variant>
      <vt:variant>
        <vt:i4>1966129</vt:i4>
      </vt:variant>
      <vt:variant>
        <vt:i4>74</vt:i4>
      </vt:variant>
      <vt:variant>
        <vt:i4>0</vt:i4>
      </vt:variant>
      <vt:variant>
        <vt:i4>5</vt:i4>
      </vt:variant>
      <vt:variant>
        <vt:lpwstr/>
      </vt:variant>
      <vt:variant>
        <vt:lpwstr>_Toc231559761</vt:lpwstr>
      </vt:variant>
      <vt:variant>
        <vt:i4>1966129</vt:i4>
      </vt:variant>
      <vt:variant>
        <vt:i4>68</vt:i4>
      </vt:variant>
      <vt:variant>
        <vt:i4>0</vt:i4>
      </vt:variant>
      <vt:variant>
        <vt:i4>5</vt:i4>
      </vt:variant>
      <vt:variant>
        <vt:lpwstr/>
      </vt:variant>
      <vt:variant>
        <vt:lpwstr>_Toc231559760</vt:lpwstr>
      </vt:variant>
      <vt:variant>
        <vt:i4>1900593</vt:i4>
      </vt:variant>
      <vt:variant>
        <vt:i4>62</vt:i4>
      </vt:variant>
      <vt:variant>
        <vt:i4>0</vt:i4>
      </vt:variant>
      <vt:variant>
        <vt:i4>5</vt:i4>
      </vt:variant>
      <vt:variant>
        <vt:lpwstr/>
      </vt:variant>
      <vt:variant>
        <vt:lpwstr>_Toc231559759</vt:lpwstr>
      </vt:variant>
      <vt:variant>
        <vt:i4>1900593</vt:i4>
      </vt:variant>
      <vt:variant>
        <vt:i4>56</vt:i4>
      </vt:variant>
      <vt:variant>
        <vt:i4>0</vt:i4>
      </vt:variant>
      <vt:variant>
        <vt:i4>5</vt:i4>
      </vt:variant>
      <vt:variant>
        <vt:lpwstr/>
      </vt:variant>
      <vt:variant>
        <vt:lpwstr>_Toc231559758</vt:lpwstr>
      </vt:variant>
      <vt:variant>
        <vt:i4>1900593</vt:i4>
      </vt:variant>
      <vt:variant>
        <vt:i4>50</vt:i4>
      </vt:variant>
      <vt:variant>
        <vt:i4>0</vt:i4>
      </vt:variant>
      <vt:variant>
        <vt:i4>5</vt:i4>
      </vt:variant>
      <vt:variant>
        <vt:lpwstr/>
      </vt:variant>
      <vt:variant>
        <vt:lpwstr>_Toc231559757</vt:lpwstr>
      </vt:variant>
      <vt:variant>
        <vt:i4>1900593</vt:i4>
      </vt:variant>
      <vt:variant>
        <vt:i4>44</vt:i4>
      </vt:variant>
      <vt:variant>
        <vt:i4>0</vt:i4>
      </vt:variant>
      <vt:variant>
        <vt:i4>5</vt:i4>
      </vt:variant>
      <vt:variant>
        <vt:lpwstr/>
      </vt:variant>
      <vt:variant>
        <vt:lpwstr>_Toc231559756</vt:lpwstr>
      </vt:variant>
      <vt:variant>
        <vt:i4>1900593</vt:i4>
      </vt:variant>
      <vt:variant>
        <vt:i4>38</vt:i4>
      </vt:variant>
      <vt:variant>
        <vt:i4>0</vt:i4>
      </vt:variant>
      <vt:variant>
        <vt:i4>5</vt:i4>
      </vt:variant>
      <vt:variant>
        <vt:lpwstr/>
      </vt:variant>
      <vt:variant>
        <vt:lpwstr>_Toc231559755</vt:lpwstr>
      </vt:variant>
      <vt:variant>
        <vt:i4>1900593</vt:i4>
      </vt:variant>
      <vt:variant>
        <vt:i4>32</vt:i4>
      </vt:variant>
      <vt:variant>
        <vt:i4>0</vt:i4>
      </vt:variant>
      <vt:variant>
        <vt:i4>5</vt:i4>
      </vt:variant>
      <vt:variant>
        <vt:lpwstr/>
      </vt:variant>
      <vt:variant>
        <vt:lpwstr>_Toc231559754</vt:lpwstr>
      </vt:variant>
      <vt:variant>
        <vt:i4>1900593</vt:i4>
      </vt:variant>
      <vt:variant>
        <vt:i4>26</vt:i4>
      </vt:variant>
      <vt:variant>
        <vt:i4>0</vt:i4>
      </vt:variant>
      <vt:variant>
        <vt:i4>5</vt:i4>
      </vt:variant>
      <vt:variant>
        <vt:lpwstr/>
      </vt:variant>
      <vt:variant>
        <vt:lpwstr>_Toc231559753</vt:lpwstr>
      </vt:variant>
      <vt:variant>
        <vt:i4>1900593</vt:i4>
      </vt:variant>
      <vt:variant>
        <vt:i4>20</vt:i4>
      </vt:variant>
      <vt:variant>
        <vt:i4>0</vt:i4>
      </vt:variant>
      <vt:variant>
        <vt:i4>5</vt:i4>
      </vt:variant>
      <vt:variant>
        <vt:lpwstr/>
      </vt:variant>
      <vt:variant>
        <vt:lpwstr>_Toc231559752</vt:lpwstr>
      </vt:variant>
      <vt:variant>
        <vt:i4>1900593</vt:i4>
      </vt:variant>
      <vt:variant>
        <vt:i4>14</vt:i4>
      </vt:variant>
      <vt:variant>
        <vt:i4>0</vt:i4>
      </vt:variant>
      <vt:variant>
        <vt:i4>5</vt:i4>
      </vt:variant>
      <vt:variant>
        <vt:lpwstr/>
      </vt:variant>
      <vt:variant>
        <vt:lpwstr>_Toc231559751</vt:lpwstr>
      </vt:variant>
      <vt:variant>
        <vt:i4>1900593</vt:i4>
      </vt:variant>
      <vt:variant>
        <vt:i4>8</vt:i4>
      </vt:variant>
      <vt:variant>
        <vt:i4>0</vt:i4>
      </vt:variant>
      <vt:variant>
        <vt:i4>5</vt:i4>
      </vt:variant>
      <vt:variant>
        <vt:lpwstr/>
      </vt:variant>
      <vt:variant>
        <vt:lpwstr>_Toc231559750</vt:lpwstr>
      </vt:variant>
      <vt:variant>
        <vt:i4>1835057</vt:i4>
      </vt:variant>
      <vt:variant>
        <vt:i4>2</vt:i4>
      </vt:variant>
      <vt:variant>
        <vt:i4>0</vt:i4>
      </vt:variant>
      <vt:variant>
        <vt:i4>5</vt:i4>
      </vt:variant>
      <vt:variant>
        <vt:lpwstr/>
      </vt:variant>
      <vt:variant>
        <vt:lpwstr>_Toc231559749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Halcomb-Smith</dc:creator>
  <cp:keywords/>
  <dc:description/>
  <cp:lastModifiedBy>Sue Sharpe</cp:lastModifiedBy>
  <cp:revision>2</cp:revision>
  <dcterms:created xsi:type="dcterms:W3CDTF">2026-06-05T03:52:00Z</dcterms:created>
  <dcterms:modified xsi:type="dcterms:W3CDTF">2026-06-05T03:52:00Z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