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25E17870" w:rsidR="00D70705" w:rsidRDefault="00301BA2" w:rsidP="00B56078">
      <w:pPr>
        <w:pStyle w:val="Title"/>
      </w:pPr>
      <w:r w:rsidRPr="00301BA2">
        <w:t>Through Multiple Perspectives Interprofessional Collaboration for Enabling Inclusive Assessment Practices</w:t>
      </w:r>
    </w:p>
    <w:p w14:paraId="1A19D356" w14:textId="161D6A70" w:rsidR="00301BA2" w:rsidRDefault="00B56078" w:rsidP="00B56078">
      <w:pPr>
        <w:pStyle w:val="Heading1"/>
      </w:pPr>
      <w:r>
        <w:t>Abstract</w:t>
      </w:r>
    </w:p>
    <w:p w14:paraId="66294697" w14:textId="77777777" w:rsidR="0027326D" w:rsidRDefault="0027326D" w:rsidP="00C014DD">
      <w:pPr>
        <w:pStyle w:val="Heading2"/>
      </w:pPr>
      <w:r>
        <w:t>Presentation Theme</w:t>
      </w:r>
    </w:p>
    <w:p w14:paraId="5885F32F" w14:textId="77777777" w:rsidR="0027326D" w:rsidRDefault="0027326D" w:rsidP="0027326D">
      <w:r>
        <w:t>Institutional-wide approaches to UDL</w:t>
      </w:r>
    </w:p>
    <w:p w14:paraId="25CF343B" w14:textId="1F887FBA" w:rsidR="0027326D" w:rsidRDefault="0027326D" w:rsidP="00C014DD">
      <w:pPr>
        <w:pStyle w:val="Heading2"/>
      </w:pPr>
      <w:r>
        <w:t>Brief description</w:t>
      </w:r>
    </w:p>
    <w:p w14:paraId="19139354" w14:textId="77777777" w:rsidR="0027326D" w:rsidRDefault="0027326D" w:rsidP="0027326D">
      <w:r>
        <w:t xml:space="preserve">This presentation will use provocations and open-ended </w:t>
      </w:r>
      <w:proofErr w:type="spellStart"/>
      <w:r>
        <w:t>Mentimeter</w:t>
      </w:r>
      <w:proofErr w:type="spellEnd"/>
      <w:r>
        <w:t xml:space="preserve"> questions to guide a facilitated exploration of inclusive assessments, prompting participants to connect with their own contexts. The facilitated discussion will draw on presenters’ interprofessional collaboration in co-designing and delivering institution-wide workshops on inclusive assessment strategies at a dual sector institution.</w:t>
      </w:r>
    </w:p>
    <w:p w14:paraId="1F07B377" w14:textId="336F9097" w:rsidR="0027326D" w:rsidRDefault="00C014DD" w:rsidP="00C014DD">
      <w:pPr>
        <w:pStyle w:val="Heading2"/>
      </w:pPr>
      <w:r>
        <w:t>Long description</w:t>
      </w:r>
    </w:p>
    <w:p w14:paraId="057CADAE" w14:textId="77777777" w:rsidR="0027326D" w:rsidRDefault="0027326D" w:rsidP="0027326D">
      <w:r>
        <w:t xml:space="preserve">This interactive presentation will use provocations and open-ended </w:t>
      </w:r>
      <w:proofErr w:type="spellStart"/>
      <w:r>
        <w:t>Mentimeter</w:t>
      </w:r>
      <w:proofErr w:type="spellEnd"/>
      <w:r>
        <w:t xml:space="preserve"> questions to guide a facilitated exploration of inclusive assessment practices. It is designed to foster meaningful engagement and provide an inclusive experience for both in-person and online participants, while prompting participants to connect with their own contexts and practices and inviting a diversity of perspectives.</w:t>
      </w:r>
    </w:p>
    <w:p w14:paraId="1B1FB0B3" w14:textId="77777777" w:rsidR="0027326D" w:rsidRDefault="0027326D" w:rsidP="0027326D">
      <w:r>
        <w:t>The facilitated discussion will draw from the presenters’ interprofessional collaboration in co-designing and delivering institutional-wide workshops on inclusive assessment strategies at a dual sector institution. Presenters’ interprofessional expertise spans across educational practice, equitable learning and careers education. These different professional perspectives provide a unique co-design opportunity that has supported the practical translation of universal design for learning (UDL) approaches into assessment design strategies for workshops across the institution.</w:t>
      </w:r>
    </w:p>
    <w:p w14:paraId="29CA7741" w14:textId="77777777" w:rsidR="0027326D" w:rsidRDefault="0027326D" w:rsidP="0027326D">
      <w:r>
        <w:t xml:space="preserve">Workshop content is aligned to UDL and strategically models multiple means of engagement, representation, action and expression for participants.  It includes worked examples of removing assessment barriers, and guidance on adopting an experimental Inclusive Thinking Cycle for assessment redesign. Further, content provides practical approaches to strengthening regulatory, legal and industry assurance for creating equivalent opportunities for all students. As well as the exploration and development of </w:t>
      </w:r>
      <w:r>
        <w:lastRenderedPageBreak/>
        <w:t>skills in self-advocacy, a significant skill for navigation of the learning journey and throughout a career.</w:t>
      </w:r>
    </w:p>
    <w:p w14:paraId="574DC33E" w14:textId="77777777" w:rsidR="0027326D" w:rsidRDefault="0027326D" w:rsidP="0027326D">
      <w:r>
        <w:t>We welcome participants at every stage of their UDL journey, from those new to UDL through to experienced experts. Through multiple perspectives and interprofessional collaboration, we will explore ways to advance inclusive assessment practices. Given the significant role assessment plays in both student and educator experiences, this facilitated discussion is designed to support the sharing of practical strategies for removing curriculum barriers in assessment design.</w:t>
      </w:r>
    </w:p>
    <w:p w14:paraId="1DEE241A" w14:textId="1D8ABE06" w:rsidR="0027326D" w:rsidRDefault="0027326D" w:rsidP="00AA7427">
      <w:pPr>
        <w:pStyle w:val="Heading2"/>
      </w:pPr>
      <w:r>
        <w:t>Presenters</w:t>
      </w:r>
    </w:p>
    <w:p w14:paraId="58044A8D" w14:textId="64C1F853" w:rsidR="00AA7427" w:rsidRDefault="00AA7427" w:rsidP="00AA7427">
      <w:pPr>
        <w:pStyle w:val="ListParagraph"/>
        <w:numPr>
          <w:ilvl w:val="0"/>
          <w:numId w:val="1"/>
        </w:numPr>
      </w:pPr>
      <w:r>
        <w:t>Alyce Greenwood</w:t>
      </w:r>
      <w:r w:rsidR="003977D5">
        <w:t>, RMIT University</w:t>
      </w:r>
    </w:p>
    <w:p w14:paraId="78741DCC" w14:textId="59F67BD9" w:rsidR="0027326D" w:rsidRDefault="0027326D" w:rsidP="00AA7427">
      <w:pPr>
        <w:pStyle w:val="ListParagraph"/>
        <w:numPr>
          <w:ilvl w:val="0"/>
          <w:numId w:val="1"/>
        </w:numPr>
      </w:pPr>
      <w:r>
        <w:t>Anna Branford</w:t>
      </w:r>
      <w:r w:rsidR="003977D5">
        <w:t>, RMIT University</w:t>
      </w:r>
    </w:p>
    <w:p w14:paraId="1F355EB5" w14:textId="242EBB69" w:rsidR="0027326D" w:rsidRDefault="0027326D" w:rsidP="00AA7427">
      <w:pPr>
        <w:pStyle w:val="ListParagraph"/>
        <w:numPr>
          <w:ilvl w:val="0"/>
          <w:numId w:val="1"/>
        </w:numPr>
      </w:pPr>
      <w:r>
        <w:t>Teresa Dowding</w:t>
      </w:r>
      <w:r w:rsidR="003977D5">
        <w:t>, RMIT University</w:t>
      </w:r>
    </w:p>
    <w:p w14:paraId="5D7F037E" w14:textId="77777777" w:rsidR="0027326D" w:rsidRDefault="0027326D" w:rsidP="00AA7427">
      <w:pPr>
        <w:pStyle w:val="Heading2"/>
      </w:pPr>
      <w:r>
        <w:t>Level of UDL expertise required by the participants</w:t>
      </w:r>
    </w:p>
    <w:p w14:paraId="00B205AE" w14:textId="6CB5EC63" w:rsidR="00B56078" w:rsidRDefault="0027326D" w:rsidP="0027326D">
      <w:r>
        <w:t>We welcome participants at every stage of their UDL journey, from those new to UDL through to experienced experts.</w:t>
      </w:r>
    </w:p>
    <w:p w14:paraId="2F036247" w14:textId="4839525D" w:rsidR="005347A8" w:rsidRDefault="005347A8" w:rsidP="00D73549">
      <w:pPr>
        <w:pStyle w:val="Heading1"/>
      </w:pPr>
      <w:r>
        <w:t>Presentation</w:t>
      </w:r>
      <w:r w:rsidR="00D74169">
        <w:t xml:space="preserve"> content</w:t>
      </w:r>
    </w:p>
    <w:p w14:paraId="210AC0C4" w14:textId="068DAF71" w:rsidR="00D74169" w:rsidRDefault="00D74169" w:rsidP="00D73549">
      <w:pPr>
        <w:pStyle w:val="Heading2"/>
      </w:pPr>
      <w:r>
        <w:t xml:space="preserve">Slide 1 </w:t>
      </w:r>
      <w:r w:rsidR="00D73549" w:rsidRPr="00D73549">
        <w:t>Through Multiple Perspectives Interprofessional Collaboration for Enabling Inclusive Assessment Practices</w:t>
      </w:r>
    </w:p>
    <w:p w14:paraId="56FBE8DF" w14:textId="2B7710A9" w:rsidR="00D73549" w:rsidRDefault="003E10F9" w:rsidP="003E10F9">
      <w:pPr>
        <w:pStyle w:val="ListParagraph"/>
        <w:numPr>
          <w:ilvl w:val="0"/>
          <w:numId w:val="2"/>
        </w:numPr>
      </w:pPr>
      <w:r w:rsidRPr="003E10F9">
        <w:t>A large fig tree with many exposed aerial roots grows tightly between a tall brick bluestone wall and a red brick building, its dense canopy casting dappled shade on the walls.</w:t>
      </w:r>
    </w:p>
    <w:p w14:paraId="3EB06C16" w14:textId="0E58DA63" w:rsidR="00771266" w:rsidRDefault="00C34A19" w:rsidP="00AA1F13">
      <w:pPr>
        <w:pStyle w:val="Heading2"/>
      </w:pPr>
      <w:r>
        <w:t>Slide 2</w:t>
      </w:r>
      <w:r w:rsidR="00FE385D">
        <w:t xml:space="preserve"> </w:t>
      </w:r>
      <w:r w:rsidR="00FE385D" w:rsidRPr="00FE385D">
        <w:t>Acknowledgement of Country</w:t>
      </w:r>
    </w:p>
    <w:p w14:paraId="1E1DCA57" w14:textId="418CBC36" w:rsidR="00FE385D" w:rsidRDefault="00FE385D" w:rsidP="001B1FF7">
      <w:pPr>
        <w:pStyle w:val="ListParagraph"/>
        <w:numPr>
          <w:ilvl w:val="0"/>
          <w:numId w:val="2"/>
        </w:numPr>
      </w:pPr>
      <w:r w:rsidRPr="00FE385D">
        <w:t xml:space="preserve">RMIT University acknowledges the people of the </w:t>
      </w:r>
      <w:proofErr w:type="spellStart"/>
      <w:r w:rsidRPr="00FE385D">
        <w:t>Woi</w:t>
      </w:r>
      <w:proofErr w:type="spellEnd"/>
      <w:r w:rsidRPr="00FE385D">
        <w:t xml:space="preserve"> wurrung and Boon wurrung language groups of the eastern Kulin Nation on whose unceded lands we conduct the business of the University. RMIT University respectfully acknowledges their Ancestors and Elders, past and present.</w:t>
      </w:r>
      <w:r>
        <w:t xml:space="preserve"> </w:t>
      </w:r>
      <w:r w:rsidRPr="00FE385D">
        <w:t>RMIT also acknowledges the Traditional Custodians and their Ancestors of the lands and waters across Australia where we conduct our business.</w:t>
      </w:r>
      <w:r>
        <w:t xml:space="preserve"> </w:t>
      </w:r>
      <w:r w:rsidRPr="00FE385D">
        <w:t xml:space="preserve">We acknowledge the </w:t>
      </w:r>
      <w:proofErr w:type="spellStart"/>
      <w:r w:rsidRPr="00FE385D">
        <w:t>muwinina</w:t>
      </w:r>
      <w:proofErr w:type="spellEnd"/>
      <w:r w:rsidRPr="00FE385D">
        <w:t xml:space="preserve"> and </w:t>
      </w:r>
      <w:proofErr w:type="spellStart"/>
      <w:r w:rsidRPr="00FE385D">
        <w:t>palawa</w:t>
      </w:r>
      <w:proofErr w:type="spellEnd"/>
      <w:r w:rsidRPr="00FE385D">
        <w:t xml:space="preserve"> people of Lutruwita. On Country – </w:t>
      </w:r>
      <w:proofErr w:type="spellStart"/>
      <w:r w:rsidRPr="00FE385D">
        <w:t>muwinina</w:t>
      </w:r>
      <w:proofErr w:type="spellEnd"/>
      <w:r w:rsidRPr="00FE385D">
        <w:t xml:space="preserve"> podcast episode provides a rich overview of the history of </w:t>
      </w:r>
      <w:proofErr w:type="spellStart"/>
      <w:r w:rsidRPr="00FE385D">
        <w:t>nipaluna</w:t>
      </w:r>
      <w:proofErr w:type="spellEnd"/>
      <w:r w:rsidRPr="00FE385D">
        <w:t>.</w:t>
      </w:r>
    </w:p>
    <w:p w14:paraId="64F10765" w14:textId="77777777" w:rsidR="005B09C3" w:rsidRDefault="005B09C3" w:rsidP="001B1FF7">
      <w:pPr>
        <w:pStyle w:val="ListParagraph"/>
        <w:numPr>
          <w:ilvl w:val="0"/>
          <w:numId w:val="2"/>
        </w:numPr>
      </w:pPr>
      <w:r w:rsidRPr="005B09C3">
        <w:t>Alt text Bold geometric illustration with overlapping diagonal lines in dark blue, teal and yellow crossing with a white background, overlaid on black</w:t>
      </w:r>
      <w:r w:rsidRPr="001B1FF7">
        <w:rPr>
          <w:rFonts w:ascii="Cambria Math" w:hAnsi="Cambria Math" w:cs="Cambria Math"/>
        </w:rPr>
        <w:t>‑</w:t>
      </w:r>
      <w:r w:rsidRPr="005B09C3">
        <w:t>outlined red concentric squares and circles.</w:t>
      </w:r>
    </w:p>
    <w:p w14:paraId="5F4C9ED8" w14:textId="2E4695E4" w:rsidR="00521E9B" w:rsidRDefault="00521E9B" w:rsidP="001B1FF7">
      <w:pPr>
        <w:pStyle w:val="ListParagraph"/>
        <w:numPr>
          <w:ilvl w:val="0"/>
          <w:numId w:val="2"/>
        </w:numPr>
      </w:pPr>
      <w:r w:rsidRPr="00521E9B">
        <w:lastRenderedPageBreak/>
        <w:t>Artwork ‘Sentient’ by Hollie Johnson</w:t>
      </w:r>
      <w:r>
        <w:t xml:space="preserve">. </w:t>
      </w:r>
      <w:r w:rsidRPr="00521E9B">
        <w:t xml:space="preserve">Hollie is a </w:t>
      </w:r>
      <w:proofErr w:type="spellStart"/>
      <w:r w:rsidRPr="00521E9B">
        <w:t>Gunaikurnai</w:t>
      </w:r>
      <w:proofErr w:type="spellEnd"/>
      <w:r w:rsidRPr="00521E9B">
        <w:t xml:space="preserve"> and Monero </w:t>
      </w:r>
      <w:proofErr w:type="spellStart"/>
      <w:r w:rsidRPr="00521E9B">
        <w:t>Ngarigo</w:t>
      </w:r>
      <w:proofErr w:type="spellEnd"/>
      <w:r w:rsidRPr="00521E9B">
        <w:t xml:space="preserve"> woman from Gippsland who graduated from RMIT with a BA in Photography in 2016.</w:t>
      </w:r>
    </w:p>
    <w:p w14:paraId="59B41855" w14:textId="05C7FD6C" w:rsidR="00C34A19" w:rsidRDefault="00C34A19" w:rsidP="00B42CFB">
      <w:pPr>
        <w:pStyle w:val="Heading2"/>
      </w:pPr>
      <w:r>
        <w:t>Slide 3</w:t>
      </w:r>
      <w:r w:rsidR="00F25C4B">
        <w:t xml:space="preserve"> </w:t>
      </w:r>
      <w:r w:rsidR="00F25C4B" w:rsidRPr="00F25C4B">
        <w:t xml:space="preserve">Presentation </w:t>
      </w:r>
      <w:proofErr w:type="gramStart"/>
      <w:r w:rsidR="00F25C4B" w:rsidRPr="00F25C4B">
        <w:t>overview</w:t>
      </w:r>
      <w:proofErr w:type="gramEnd"/>
    </w:p>
    <w:p w14:paraId="60874184" w14:textId="77777777" w:rsidR="00B42CFB" w:rsidRPr="00B42CFB" w:rsidRDefault="00B42CFB" w:rsidP="00B42CFB">
      <w:pPr>
        <w:pStyle w:val="ListParagraph"/>
        <w:numPr>
          <w:ilvl w:val="0"/>
          <w:numId w:val="3"/>
        </w:numPr>
      </w:pPr>
      <w:r w:rsidRPr="00B42CFB">
        <w:t>Welcome and framing</w:t>
      </w:r>
    </w:p>
    <w:p w14:paraId="3FE93C3F" w14:textId="77777777" w:rsidR="00B42CFB" w:rsidRPr="00B42CFB" w:rsidRDefault="00B42CFB" w:rsidP="00B42CFB">
      <w:pPr>
        <w:pStyle w:val="ListParagraph"/>
        <w:numPr>
          <w:ilvl w:val="0"/>
          <w:numId w:val="3"/>
        </w:numPr>
      </w:pPr>
      <w:r w:rsidRPr="00B42CFB">
        <w:t>Our story: running inclusive assessment workshops for educators</w:t>
      </w:r>
    </w:p>
    <w:p w14:paraId="71B907D0" w14:textId="77777777" w:rsidR="00B42CFB" w:rsidRPr="00B42CFB" w:rsidRDefault="00B42CFB" w:rsidP="00B42CFB">
      <w:pPr>
        <w:pStyle w:val="ListParagraph"/>
        <w:numPr>
          <w:ilvl w:val="0"/>
          <w:numId w:val="3"/>
        </w:numPr>
      </w:pPr>
      <w:r w:rsidRPr="00B42CFB">
        <w:t>Exploring different perspectives on inclusive assessment</w:t>
      </w:r>
    </w:p>
    <w:p w14:paraId="6FAA428A" w14:textId="626DA8FA" w:rsidR="00F25C4B" w:rsidRDefault="00B42CFB" w:rsidP="00B42CFB">
      <w:pPr>
        <w:pStyle w:val="ListParagraph"/>
        <w:numPr>
          <w:ilvl w:val="0"/>
          <w:numId w:val="3"/>
        </w:numPr>
      </w:pPr>
      <w:r w:rsidRPr="00B42CFB">
        <w:t>Scaling inclusive assessment at your institution and beyond</w:t>
      </w:r>
    </w:p>
    <w:p w14:paraId="33B8DC43" w14:textId="2F9D9EC1" w:rsidR="00C34A19" w:rsidRDefault="00C34A19" w:rsidP="000F074F">
      <w:pPr>
        <w:pStyle w:val="Heading2"/>
      </w:pPr>
      <w:r>
        <w:t>Slide 4</w:t>
      </w:r>
      <w:r w:rsidR="00655814">
        <w:t xml:space="preserve"> </w:t>
      </w:r>
      <w:r w:rsidR="00655814" w:rsidRPr="00655814">
        <w:t>1. Welcome and framing</w:t>
      </w:r>
    </w:p>
    <w:p w14:paraId="34C32163" w14:textId="1BA563D3" w:rsidR="00917CED" w:rsidRDefault="00917CED" w:rsidP="000F074F">
      <w:pPr>
        <w:pStyle w:val="ListParagraph"/>
        <w:numPr>
          <w:ilvl w:val="0"/>
          <w:numId w:val="4"/>
        </w:numPr>
      </w:pPr>
      <w:r w:rsidRPr="00917CED">
        <w:t>Introduce the session, explain the interactive format, and situate inclusive assessment within UDL and institutional practice</w:t>
      </w:r>
    </w:p>
    <w:p w14:paraId="4714ED08" w14:textId="112E1800" w:rsidR="00C34A19" w:rsidRDefault="00C34A19" w:rsidP="00BF5573">
      <w:pPr>
        <w:pStyle w:val="Heading2"/>
      </w:pPr>
      <w:r>
        <w:t>Slide 5</w:t>
      </w:r>
      <w:r w:rsidR="00BF5573">
        <w:t xml:space="preserve"> </w:t>
      </w:r>
      <w:r w:rsidR="00BF5573" w:rsidRPr="00BF5573">
        <w:t>Presenters</w:t>
      </w:r>
    </w:p>
    <w:p w14:paraId="2E877AFD" w14:textId="5EF86D5D" w:rsidR="00BF5573" w:rsidRDefault="00BF5573" w:rsidP="00F74DE3">
      <w:pPr>
        <w:pStyle w:val="ListParagraph"/>
        <w:numPr>
          <w:ilvl w:val="0"/>
          <w:numId w:val="4"/>
        </w:numPr>
      </w:pPr>
      <w:r w:rsidRPr="00BF5573">
        <w:t>Anna Branford</w:t>
      </w:r>
      <w:r>
        <w:t xml:space="preserve">, </w:t>
      </w:r>
      <w:r w:rsidRPr="00BF5573">
        <w:t>She/Her</w:t>
      </w:r>
      <w:r>
        <w:t xml:space="preserve">, </w:t>
      </w:r>
      <w:r w:rsidRPr="00BF5573">
        <w:t>Careers Educator</w:t>
      </w:r>
      <w:r>
        <w:t xml:space="preserve">. </w:t>
      </w:r>
      <w:r w:rsidRPr="00BF5573">
        <w:t>I'm Anna, a middle-aged white woman with dark brown hair. I nearly always wear a gold brooch in the shape of a bee.</w:t>
      </w:r>
    </w:p>
    <w:p w14:paraId="3F442BDC" w14:textId="7FAA86F4" w:rsidR="00177BD5" w:rsidRDefault="00177BD5" w:rsidP="00F74DE3">
      <w:pPr>
        <w:pStyle w:val="ListParagraph"/>
        <w:numPr>
          <w:ilvl w:val="0"/>
          <w:numId w:val="4"/>
        </w:numPr>
      </w:pPr>
      <w:r w:rsidRPr="00177BD5">
        <w:t>Avatar with long dark hair wearing an olive-green top with a small yellow bee emblem on the chest, set inside a circular frame with a light beige background.</w:t>
      </w:r>
    </w:p>
    <w:p w14:paraId="44C1E796" w14:textId="77777777" w:rsidR="00BF5573" w:rsidRDefault="00BF5573" w:rsidP="00F74DE3">
      <w:pPr>
        <w:pStyle w:val="ListParagraph"/>
        <w:numPr>
          <w:ilvl w:val="0"/>
          <w:numId w:val="4"/>
        </w:numPr>
      </w:pPr>
      <w:r w:rsidRPr="00BF5573">
        <w:t>Teresa Dowding</w:t>
      </w:r>
      <w:r>
        <w:t xml:space="preserve">, </w:t>
      </w:r>
      <w:r w:rsidRPr="00BF5573">
        <w:t>She/Her</w:t>
      </w:r>
      <w:r>
        <w:t xml:space="preserve">, </w:t>
      </w:r>
      <w:r w:rsidRPr="00BF5573">
        <w:t>Manager, Equitable Learning and Accessibility</w:t>
      </w:r>
      <w:r>
        <w:t xml:space="preserve">, </w:t>
      </w:r>
      <w:r w:rsidRPr="00BF5573">
        <w:t>I’m a woman with short brown hair. I’m often photobombed by a Jack Russell named Jack.</w:t>
      </w:r>
    </w:p>
    <w:p w14:paraId="70F891E3" w14:textId="72B04EE2" w:rsidR="00177BD5" w:rsidRDefault="00177BD5" w:rsidP="00F74DE3">
      <w:pPr>
        <w:pStyle w:val="ListParagraph"/>
        <w:numPr>
          <w:ilvl w:val="0"/>
          <w:numId w:val="4"/>
        </w:numPr>
      </w:pPr>
      <w:r w:rsidRPr="00177BD5">
        <w:t>A graphic avatar of Teresa with short brown hair, red earrings, a blue cardigan and white shirt.</w:t>
      </w:r>
    </w:p>
    <w:p w14:paraId="05682D19" w14:textId="6D3E1F33" w:rsidR="00BF5573" w:rsidRPr="00F74DE3" w:rsidRDefault="00BF5573" w:rsidP="00F74DE3">
      <w:pPr>
        <w:pStyle w:val="ListParagraph"/>
        <w:numPr>
          <w:ilvl w:val="0"/>
          <w:numId w:val="4"/>
        </w:numPr>
        <w:rPr>
          <w:rFonts w:ascii="Arial" w:hAnsi="Arial" w:cs="Arial"/>
        </w:rPr>
      </w:pPr>
      <w:r w:rsidRPr="00BF5573">
        <w:t>Alyce Greenwood</w:t>
      </w:r>
      <w:r>
        <w:t xml:space="preserve">, </w:t>
      </w:r>
      <w:r w:rsidRPr="00BF5573">
        <w:t>She/Her</w:t>
      </w:r>
      <w:r>
        <w:t xml:space="preserve">, </w:t>
      </w:r>
      <w:r w:rsidRPr="00BF5573">
        <w:t>Senior Education Practice Specialist</w:t>
      </w:r>
      <w:r>
        <w:t xml:space="preserve">. </w:t>
      </w:r>
      <w:r w:rsidRPr="00BF5573">
        <w:t>I’m Alyce. I’m a woman in my late thirties. I have curly reddish brownish hair, and I wear glasses. I enjoy wearing a power suit.</w:t>
      </w:r>
      <w:r w:rsidRPr="00F74DE3">
        <w:rPr>
          <w:rFonts w:ascii="Arial" w:hAnsi="Arial" w:cs="Arial"/>
        </w:rPr>
        <w:t>​</w:t>
      </w:r>
    </w:p>
    <w:p w14:paraId="56D194C5" w14:textId="605F83F4" w:rsidR="00177BD5" w:rsidRDefault="00177BD5" w:rsidP="00F74DE3">
      <w:pPr>
        <w:pStyle w:val="ListParagraph"/>
        <w:numPr>
          <w:ilvl w:val="0"/>
          <w:numId w:val="4"/>
        </w:numPr>
      </w:pPr>
      <w:r w:rsidRPr="00177BD5">
        <w:t>Smiling avatar of a person with curly brown hair wearing glasses and a beige checked blazer over a maroon top, shown inside a circular frame with a light peach background.</w:t>
      </w:r>
    </w:p>
    <w:p w14:paraId="3D012A71" w14:textId="148A34CD" w:rsidR="00C34A19" w:rsidRDefault="00C34A19" w:rsidP="00E124BE">
      <w:pPr>
        <w:pStyle w:val="Heading2"/>
      </w:pPr>
      <w:r>
        <w:t>Slide 6</w:t>
      </w:r>
      <w:r w:rsidR="00835A4D">
        <w:t xml:space="preserve"> </w:t>
      </w:r>
      <w:proofErr w:type="spellStart"/>
      <w:r w:rsidR="00835A4D" w:rsidRPr="00835A4D">
        <w:t>Mentimeter</w:t>
      </w:r>
      <w:proofErr w:type="spellEnd"/>
      <w:r w:rsidR="00835A4D" w:rsidRPr="00835A4D">
        <w:t xml:space="preserve"> questions 1 and 2</w:t>
      </w:r>
    </w:p>
    <w:p w14:paraId="09109A2C" w14:textId="24E76F5B" w:rsidR="00835A4D" w:rsidRDefault="008C5A1A" w:rsidP="00E124BE">
      <w:pPr>
        <w:pStyle w:val="ListParagraph"/>
        <w:numPr>
          <w:ilvl w:val="0"/>
          <w:numId w:val="5"/>
        </w:numPr>
      </w:pPr>
      <w:r w:rsidRPr="008C5A1A">
        <w:t>Join:</w:t>
      </w:r>
      <w:r w:rsidRPr="00E124BE">
        <w:rPr>
          <w:rFonts w:ascii="Arial" w:hAnsi="Arial" w:cs="Arial"/>
        </w:rPr>
        <w:t>​</w:t>
      </w:r>
      <w:r>
        <w:t xml:space="preserve"> </w:t>
      </w:r>
      <w:r w:rsidRPr="008C5A1A">
        <w:t>Go to menti.com or scan the QR</w:t>
      </w:r>
      <w:r w:rsidRPr="00E124BE">
        <w:rPr>
          <w:rFonts w:ascii="Arial" w:hAnsi="Arial" w:cs="Arial"/>
        </w:rPr>
        <w:t>​</w:t>
      </w:r>
      <w:r>
        <w:t xml:space="preserve">, </w:t>
      </w:r>
      <w:r w:rsidRPr="008C5A1A">
        <w:t>Enter code 6462 5087</w:t>
      </w:r>
    </w:p>
    <w:p w14:paraId="084D0E56" w14:textId="0E42CAC1" w:rsidR="008C5A1A" w:rsidRDefault="008C5A1A" w:rsidP="00E124BE">
      <w:pPr>
        <w:pStyle w:val="ListParagraph"/>
        <w:numPr>
          <w:ilvl w:val="0"/>
          <w:numId w:val="5"/>
        </w:numPr>
      </w:pPr>
      <w:r w:rsidRPr="008C5A1A">
        <w:t>A hand holds an unlit clear light bulb up against a pastel sky that fades from blue to pink.</w:t>
      </w:r>
    </w:p>
    <w:p w14:paraId="2FC104F9" w14:textId="2CD2F5F9" w:rsidR="00E124BE" w:rsidRPr="00E124BE" w:rsidRDefault="00E71769" w:rsidP="00E124BE">
      <w:pPr>
        <w:pStyle w:val="ListParagraph"/>
        <w:numPr>
          <w:ilvl w:val="0"/>
          <w:numId w:val="5"/>
        </w:numPr>
      </w:pPr>
      <w:r>
        <w:t xml:space="preserve">Question 1: </w:t>
      </w:r>
      <w:r w:rsidR="00E124BE" w:rsidRPr="00E124BE">
        <w:t>What one-word captures what an inclusive assessment should feel like?</w:t>
      </w:r>
    </w:p>
    <w:p w14:paraId="2F57E9C3" w14:textId="4045B283" w:rsidR="008C5A1A" w:rsidRDefault="00E71769" w:rsidP="00E124BE">
      <w:pPr>
        <w:pStyle w:val="ListParagraph"/>
        <w:numPr>
          <w:ilvl w:val="0"/>
          <w:numId w:val="5"/>
        </w:numPr>
      </w:pPr>
      <w:r>
        <w:t xml:space="preserve">Question 2: </w:t>
      </w:r>
      <w:r w:rsidR="00E124BE" w:rsidRPr="00E124BE">
        <w:t>What accessibility strategies do you use to make your assessments more inclusive?</w:t>
      </w:r>
    </w:p>
    <w:p w14:paraId="7D2351AD" w14:textId="77777777" w:rsidR="004C1DF4" w:rsidRDefault="00C34A19" w:rsidP="004C1DF4">
      <w:pPr>
        <w:pStyle w:val="Heading2"/>
      </w:pPr>
      <w:r>
        <w:lastRenderedPageBreak/>
        <w:t>Slide 7</w:t>
      </w:r>
      <w:r w:rsidR="004C1DF4">
        <w:t xml:space="preserve"> </w:t>
      </w:r>
      <w:r w:rsidR="004C1DF4" w:rsidRPr="004C1DF4">
        <w:t>Inclusive assessment and institutional UDL</w:t>
      </w:r>
    </w:p>
    <w:p w14:paraId="6CF0A804" w14:textId="12E52E06" w:rsidR="00C34A19" w:rsidRDefault="004C1DF4" w:rsidP="004C1DF4">
      <w:pPr>
        <w:pStyle w:val="ListParagraph"/>
        <w:numPr>
          <w:ilvl w:val="0"/>
          <w:numId w:val="7"/>
        </w:numPr>
      </w:pPr>
      <w:r w:rsidRPr="004C1DF4">
        <w:t>Text above a picture the text states 'For a fair assessment everyone needs to climb the tree'. The picture shows elephants, monkeys, cats, penguins, a duck and a giraffe sitting under a tall tree. The image is generated in Val using the prompt 'A fish, a monkey, an elephant, a duck, a penguin, a seal, a cat, a dog in a line in front of a tree'.</w:t>
      </w:r>
    </w:p>
    <w:p w14:paraId="51AD1514" w14:textId="780E89D6" w:rsidR="00886965" w:rsidRDefault="00C34A19" w:rsidP="00886965">
      <w:pPr>
        <w:pStyle w:val="Heading2"/>
      </w:pPr>
      <w:r>
        <w:t>Slide 8</w:t>
      </w:r>
      <w:r w:rsidR="00886965">
        <w:t xml:space="preserve"> </w:t>
      </w:r>
      <w:r w:rsidR="00886965" w:rsidRPr="00886965">
        <w:t>2. Our story: running inclusive assessment workshops for educators</w:t>
      </w:r>
    </w:p>
    <w:p w14:paraId="6AA99871" w14:textId="435C942B" w:rsidR="00C34A19" w:rsidRDefault="00886965" w:rsidP="00886965">
      <w:pPr>
        <w:pStyle w:val="ListParagraph"/>
        <w:numPr>
          <w:ilvl w:val="0"/>
          <w:numId w:val="7"/>
        </w:numPr>
      </w:pPr>
      <w:r w:rsidRPr="00886965">
        <w:t>Share why and how we co-designed and delivered institution-wide workshops on inclusive assessment</w:t>
      </w:r>
    </w:p>
    <w:p w14:paraId="5CA38AA4" w14:textId="47C79D61" w:rsidR="00C34A19" w:rsidRDefault="00C34A19" w:rsidP="002326A7">
      <w:pPr>
        <w:pStyle w:val="Heading2"/>
      </w:pPr>
      <w:r>
        <w:t>Slide 9</w:t>
      </w:r>
      <w:r w:rsidR="00C554DF">
        <w:t xml:space="preserve"> </w:t>
      </w:r>
      <w:r w:rsidR="00C554DF" w:rsidRPr="00C554DF">
        <w:t>Inclusive assessment workshops for educators</w:t>
      </w:r>
    </w:p>
    <w:p w14:paraId="22199BA5" w14:textId="1F942410" w:rsidR="00C554DF" w:rsidRDefault="002326A7" w:rsidP="002326A7">
      <w:pPr>
        <w:pStyle w:val="ListParagraph"/>
        <w:numPr>
          <w:ilvl w:val="0"/>
          <w:numId w:val="7"/>
        </w:numPr>
      </w:pPr>
      <w:r w:rsidRPr="002326A7">
        <w:t>The image shows a side by side of a problem against actions taken. There is an arrow from the problem pointing to the actions taken. The problem states educators reporting challenges in making equitable assessment adjustments (how to do them and managing workload), and students reporting facing barriers due to educator workloads and lack of awareness associated with inclusive practice and adjustments for assessment. Next to the problem is a stick figure character scratching their head with question marks above their head. The actions state what we did with a hand with a lightbulb that is illuminating next to the actions. The actions state that the Centre for Education, Innovation and Quality (CEIQ) and Equitable Learning Services (ELS) ran educator workshops on inclusive assessment design for educators to address the problems.</w:t>
      </w:r>
    </w:p>
    <w:p w14:paraId="38A734C6" w14:textId="7F417DC6" w:rsidR="00C34A19" w:rsidRDefault="00C34A19" w:rsidP="005D648F">
      <w:pPr>
        <w:pStyle w:val="Heading2"/>
      </w:pPr>
      <w:r>
        <w:t>Slide 10</w:t>
      </w:r>
      <w:r w:rsidR="006623F1">
        <w:t xml:space="preserve"> </w:t>
      </w:r>
      <w:r w:rsidR="006623F1" w:rsidRPr="006623F1">
        <w:t>Brain break South Korea umbrella art installation</w:t>
      </w:r>
    </w:p>
    <w:p w14:paraId="0D6C067C" w14:textId="4669902E" w:rsidR="004D2628" w:rsidRPr="0026337C" w:rsidRDefault="0000235C" w:rsidP="0026337C">
      <w:pPr>
        <w:pStyle w:val="ListParagraph"/>
        <w:numPr>
          <w:ilvl w:val="0"/>
          <w:numId w:val="7"/>
        </w:numPr>
      </w:pPr>
      <w:r w:rsidRPr="0000235C">
        <w:t xml:space="preserve">Many umbrellas hanging in the air via tiny strings between two old buildings. Each rainbow is a different </w:t>
      </w:r>
      <w:proofErr w:type="spellStart"/>
      <w:r w:rsidRPr="0000235C">
        <w:t>colour</w:t>
      </w:r>
      <w:proofErr w:type="spellEnd"/>
      <w:r w:rsidRPr="0000235C">
        <w:t xml:space="preserve"> including orange, purple, pink, blue and green.</w:t>
      </w:r>
      <w:r w:rsidR="0026337C">
        <w:t xml:space="preserve"> The </w:t>
      </w:r>
      <w:r w:rsidR="0030246E">
        <w:t>p</w:t>
      </w:r>
      <w:r w:rsidR="004D2628" w:rsidRPr="004D2628">
        <w:t>hoto</w:t>
      </w:r>
      <w:r w:rsidR="0026337C">
        <w:t xml:space="preserve"> is</w:t>
      </w:r>
      <w:r w:rsidR="004D2628" w:rsidRPr="004D2628">
        <w:t xml:space="preserve"> by </w:t>
      </w:r>
      <w:hyperlink r:id="rId11" w:history="1">
        <w:r w:rsidR="00CD71D8">
          <w:rPr>
            <w:rStyle w:val="Hyperlink"/>
          </w:rPr>
          <w:t>Helen Cheng view their work</w:t>
        </w:r>
      </w:hyperlink>
      <w:r w:rsidR="0030246E">
        <w:t>, or</w:t>
      </w:r>
      <w:r w:rsidR="004D2628" w:rsidRPr="004D2628">
        <w:t xml:space="preserve"> </w:t>
      </w:r>
      <w:hyperlink r:id="rId12" w:history="1">
        <w:r w:rsidR="00485B73">
          <w:rPr>
            <w:rStyle w:val="Hyperlink"/>
          </w:rPr>
          <w:t>view the umbrellas photo on Unsplash</w:t>
        </w:r>
      </w:hyperlink>
    </w:p>
    <w:p w14:paraId="38AD0598" w14:textId="77777777" w:rsidR="004B57AA" w:rsidRDefault="00C34A19" w:rsidP="004B57AA">
      <w:pPr>
        <w:pStyle w:val="Heading2"/>
      </w:pPr>
      <w:r>
        <w:t>Slide 11</w:t>
      </w:r>
      <w:r w:rsidR="004B57AA">
        <w:t xml:space="preserve"> </w:t>
      </w:r>
      <w:r w:rsidR="004B57AA" w:rsidRPr="004B57AA">
        <w:t>3. Exploring different perspectives on inclusive assessment</w:t>
      </w:r>
    </w:p>
    <w:p w14:paraId="021349CF" w14:textId="7F033249" w:rsidR="00C34A19" w:rsidRDefault="004B57AA" w:rsidP="004B57AA">
      <w:pPr>
        <w:pStyle w:val="ListParagraph"/>
        <w:numPr>
          <w:ilvl w:val="0"/>
          <w:numId w:val="8"/>
        </w:numPr>
      </w:pPr>
      <w:r w:rsidRPr="004B57AA">
        <w:t>Show how perspectives from educational practice, equitable learning and careers education support inclusive assessment design and delivery</w:t>
      </w:r>
    </w:p>
    <w:p w14:paraId="6D8F8596" w14:textId="5CCC7A96" w:rsidR="00C34A19" w:rsidRDefault="00C34A19" w:rsidP="003561BB">
      <w:pPr>
        <w:pStyle w:val="Heading2"/>
      </w:pPr>
      <w:r>
        <w:t>Slide 12</w:t>
      </w:r>
      <w:r w:rsidR="003B2A34">
        <w:t xml:space="preserve"> </w:t>
      </w:r>
      <w:r w:rsidR="003B2A34" w:rsidRPr="003B2A34">
        <w:t>Educational practice: Assuring learning</w:t>
      </w:r>
    </w:p>
    <w:p w14:paraId="654816A1" w14:textId="77777777" w:rsidR="003561BB" w:rsidRDefault="003561BB" w:rsidP="003561BB">
      <w:pPr>
        <w:pStyle w:val="ListParagraph"/>
        <w:numPr>
          <w:ilvl w:val="0"/>
          <w:numId w:val="8"/>
        </w:numPr>
      </w:pPr>
      <w:r w:rsidRPr="003561BB">
        <w:t>Designing assessments to be inclusive helps to maintain assessment validity</w:t>
      </w:r>
    </w:p>
    <w:p w14:paraId="3921CE58" w14:textId="77777777" w:rsidR="003561BB" w:rsidRDefault="003561BB" w:rsidP="003561BB">
      <w:pPr>
        <w:pStyle w:val="ListParagraph"/>
        <w:numPr>
          <w:ilvl w:val="0"/>
          <w:numId w:val="8"/>
        </w:numPr>
      </w:pPr>
      <w:r w:rsidRPr="003561BB">
        <w:t>Removing exclusionary barriers from an assessment aids educators in making valid learning measurement judgements by providing student equity to attain learning outcomes (Dawson, 2020, p.129; Tai, Dollinger, et al., 2022, p. 405; Tai, Ajjawi, et al., 2022)</w:t>
      </w:r>
    </w:p>
    <w:p w14:paraId="1DD7508B" w14:textId="475BBF61" w:rsidR="003561BB" w:rsidRDefault="003561BB" w:rsidP="003561BB">
      <w:pPr>
        <w:pStyle w:val="ListParagraph"/>
        <w:numPr>
          <w:ilvl w:val="0"/>
          <w:numId w:val="8"/>
        </w:numPr>
      </w:pPr>
      <w:r w:rsidRPr="003561BB">
        <w:lastRenderedPageBreak/>
        <w:t>The text headline reads</w:t>
      </w:r>
      <w:r w:rsidR="00AF446A">
        <w:t>,</w:t>
      </w:r>
      <w:r w:rsidRPr="003561BB">
        <w:t xml:space="preserve"> </w:t>
      </w:r>
      <w:r w:rsidR="00AF446A" w:rsidRPr="003561BB">
        <w:t>for</w:t>
      </w:r>
      <w:r w:rsidRPr="003561BB">
        <w:t xml:space="preserve"> a fair assessment, everyone needs to sing a song. The picture shows a bird, snail and rabbit all attempting to sing into a microphone on a stage.</w:t>
      </w:r>
    </w:p>
    <w:p w14:paraId="1EC98663" w14:textId="68F02DA6" w:rsidR="00C34A19" w:rsidRDefault="00C34A19" w:rsidP="00AF446A">
      <w:pPr>
        <w:pStyle w:val="Heading2"/>
      </w:pPr>
      <w:r>
        <w:t>Slide 13</w:t>
      </w:r>
      <w:r w:rsidR="00AF446A">
        <w:t xml:space="preserve"> </w:t>
      </w:r>
      <w:r w:rsidR="00AF446A" w:rsidRPr="00AF446A">
        <w:t>Equitable learning: Unpacking barriers</w:t>
      </w:r>
    </w:p>
    <w:p w14:paraId="7EF3F011" w14:textId="77777777" w:rsidR="004D0748" w:rsidRPr="004D0748" w:rsidRDefault="004D0748" w:rsidP="00442E6A">
      <w:pPr>
        <w:pStyle w:val="ListParagraph"/>
        <w:numPr>
          <w:ilvl w:val="0"/>
          <w:numId w:val="9"/>
        </w:numPr>
      </w:pPr>
      <w:r w:rsidRPr="004D0748">
        <w:t>Attendance requirements</w:t>
      </w:r>
    </w:p>
    <w:p w14:paraId="6F4DB688" w14:textId="77777777" w:rsidR="004D0748" w:rsidRPr="004D0748" w:rsidRDefault="004D0748" w:rsidP="00442E6A">
      <w:pPr>
        <w:pStyle w:val="ListParagraph"/>
        <w:numPr>
          <w:ilvl w:val="0"/>
          <w:numId w:val="9"/>
        </w:numPr>
      </w:pPr>
      <w:r w:rsidRPr="004D0748">
        <w:t>Visual or oral only information</w:t>
      </w:r>
    </w:p>
    <w:p w14:paraId="13607113" w14:textId="77777777" w:rsidR="004D0748" w:rsidRPr="004D0748" w:rsidRDefault="004D0748" w:rsidP="00442E6A">
      <w:pPr>
        <w:pStyle w:val="ListParagraph"/>
        <w:numPr>
          <w:ilvl w:val="0"/>
          <w:numId w:val="9"/>
        </w:numPr>
      </w:pPr>
      <w:r w:rsidRPr="004D0748">
        <w:t>Physically inaccessible learning space</w:t>
      </w:r>
    </w:p>
    <w:p w14:paraId="75DEAE81" w14:textId="77777777" w:rsidR="004D0748" w:rsidRPr="004D0748" w:rsidRDefault="004D0748" w:rsidP="00442E6A">
      <w:pPr>
        <w:pStyle w:val="ListParagraph"/>
        <w:numPr>
          <w:ilvl w:val="0"/>
          <w:numId w:val="9"/>
        </w:numPr>
      </w:pPr>
      <w:r w:rsidRPr="004D0748">
        <w:t>Inaccessible digital course content e.g., lack of headings or alt text</w:t>
      </w:r>
    </w:p>
    <w:p w14:paraId="7AD98B70" w14:textId="77777777" w:rsidR="004D0748" w:rsidRPr="004D0748" w:rsidRDefault="004D0748" w:rsidP="00442E6A">
      <w:pPr>
        <w:pStyle w:val="ListParagraph"/>
        <w:numPr>
          <w:ilvl w:val="0"/>
          <w:numId w:val="9"/>
        </w:numPr>
      </w:pPr>
      <w:r w:rsidRPr="004D0748">
        <w:t>Abstract information in written format only</w:t>
      </w:r>
    </w:p>
    <w:p w14:paraId="06C73C34" w14:textId="77777777" w:rsidR="004D0748" w:rsidRPr="004D0748" w:rsidRDefault="004D0748" w:rsidP="00442E6A">
      <w:pPr>
        <w:pStyle w:val="ListParagraph"/>
        <w:numPr>
          <w:ilvl w:val="0"/>
          <w:numId w:val="9"/>
        </w:numPr>
      </w:pPr>
      <w:r w:rsidRPr="004D0748">
        <w:t>Expensive learning resources</w:t>
      </w:r>
    </w:p>
    <w:p w14:paraId="245D5BC0" w14:textId="77777777" w:rsidR="004D0748" w:rsidRPr="004D0748" w:rsidRDefault="004D0748" w:rsidP="00442E6A">
      <w:pPr>
        <w:pStyle w:val="ListParagraph"/>
        <w:numPr>
          <w:ilvl w:val="0"/>
          <w:numId w:val="9"/>
        </w:numPr>
      </w:pPr>
      <w:r w:rsidRPr="004D0748">
        <w:t xml:space="preserve">Group work assessment without </w:t>
      </w:r>
      <w:proofErr w:type="gramStart"/>
      <w:r w:rsidRPr="004D0748">
        <w:t>designed in</w:t>
      </w:r>
      <w:proofErr w:type="gramEnd"/>
      <w:r w:rsidRPr="004D0748">
        <w:t xml:space="preserve"> </w:t>
      </w:r>
      <w:proofErr w:type="gramStart"/>
      <w:r w:rsidRPr="004D0748">
        <w:t>supports</w:t>
      </w:r>
      <w:proofErr w:type="gramEnd"/>
      <w:r w:rsidRPr="004D0748">
        <w:t xml:space="preserve"> for students</w:t>
      </w:r>
    </w:p>
    <w:p w14:paraId="2C95ABD1" w14:textId="77777777" w:rsidR="004D0748" w:rsidRPr="004D0748" w:rsidRDefault="004D0748" w:rsidP="00442E6A">
      <w:pPr>
        <w:pStyle w:val="ListParagraph"/>
        <w:numPr>
          <w:ilvl w:val="0"/>
          <w:numId w:val="9"/>
        </w:numPr>
      </w:pPr>
      <w:r w:rsidRPr="004D0748">
        <w:t>Unclear assessment feedback</w:t>
      </w:r>
    </w:p>
    <w:p w14:paraId="04ED4D51" w14:textId="77777777" w:rsidR="004D0748" w:rsidRPr="004D0748" w:rsidRDefault="004D0748" w:rsidP="00442E6A">
      <w:pPr>
        <w:pStyle w:val="ListParagraph"/>
        <w:numPr>
          <w:ilvl w:val="0"/>
          <w:numId w:val="9"/>
        </w:numPr>
      </w:pPr>
      <w:r w:rsidRPr="004D0748">
        <w:t>Re-traumatizing practices around the management of extension requests</w:t>
      </w:r>
    </w:p>
    <w:p w14:paraId="7C03057E" w14:textId="1EBBCE7B" w:rsidR="00AF446A" w:rsidRDefault="004D0748" w:rsidP="00442E6A">
      <w:pPr>
        <w:pStyle w:val="ListParagraph"/>
        <w:numPr>
          <w:ilvl w:val="0"/>
          <w:numId w:val="9"/>
        </w:numPr>
      </w:pPr>
      <w:r w:rsidRPr="004D0748">
        <w:t>Culturally unsafe content</w:t>
      </w:r>
    </w:p>
    <w:p w14:paraId="7CC1C18B" w14:textId="6FBD2695" w:rsidR="00442E6A" w:rsidRPr="00FD5E28" w:rsidRDefault="004D0748" w:rsidP="00FD5E28">
      <w:pPr>
        <w:pStyle w:val="ListParagraph"/>
        <w:numPr>
          <w:ilvl w:val="0"/>
          <w:numId w:val="9"/>
        </w:numPr>
      </w:pPr>
      <w:r w:rsidRPr="004D0748">
        <w:t>Access to a door is blocked by a red and white construction barrier.</w:t>
      </w:r>
      <w:r w:rsidR="00FD5E28">
        <w:t xml:space="preserve"> The p</w:t>
      </w:r>
      <w:r w:rsidR="00442E6A" w:rsidRPr="00442E6A">
        <w:t xml:space="preserve">hoto </w:t>
      </w:r>
      <w:r w:rsidR="00FD5E28">
        <w:t xml:space="preserve">is </w:t>
      </w:r>
      <w:r w:rsidR="00442E6A" w:rsidRPr="00442E6A">
        <w:t xml:space="preserve">by </w:t>
      </w:r>
      <w:hyperlink r:id="rId13" w:history="1">
        <w:r w:rsidR="00415EC3" w:rsidRPr="00415EC3">
          <w:rPr>
            <w:rStyle w:val="Hyperlink"/>
          </w:rPr>
          <w:t xml:space="preserve">Matthew </w:t>
        </w:r>
        <w:proofErr w:type="gramStart"/>
        <w:r w:rsidR="00415EC3" w:rsidRPr="00415EC3">
          <w:rPr>
            <w:rStyle w:val="Hyperlink"/>
          </w:rPr>
          <w:t>Garoffolo</w:t>
        </w:r>
        <w:proofErr w:type="gramEnd"/>
        <w:r w:rsidR="00415EC3" w:rsidRPr="00415EC3">
          <w:rPr>
            <w:rStyle w:val="Hyperlink"/>
          </w:rPr>
          <w:t xml:space="preserve"> </w:t>
        </w:r>
        <w:proofErr w:type="gramStart"/>
        <w:r w:rsidR="00415EC3" w:rsidRPr="00415EC3">
          <w:rPr>
            <w:rStyle w:val="Hyperlink"/>
          </w:rPr>
          <w:t>view</w:t>
        </w:r>
        <w:proofErr w:type="gramEnd"/>
        <w:r w:rsidR="00415EC3" w:rsidRPr="00415EC3">
          <w:rPr>
            <w:rStyle w:val="Hyperlink"/>
          </w:rPr>
          <w:t xml:space="preserve"> their work</w:t>
        </w:r>
      </w:hyperlink>
      <w:r w:rsidR="0030246E">
        <w:t>,</w:t>
      </w:r>
      <w:r w:rsidR="00E956B2">
        <w:t xml:space="preserve"> or</w:t>
      </w:r>
      <w:r w:rsidR="00442E6A" w:rsidRPr="00442E6A">
        <w:t xml:space="preserve"> </w:t>
      </w:r>
      <w:hyperlink r:id="rId14" w:history="1">
        <w:r w:rsidR="0030246E">
          <w:rPr>
            <w:rStyle w:val="Hyperlink"/>
          </w:rPr>
          <w:t>view the door photo on Unsplash</w:t>
        </w:r>
      </w:hyperlink>
    </w:p>
    <w:p w14:paraId="618FB8EC" w14:textId="0A5A07F5" w:rsidR="00C34A19" w:rsidRDefault="00C34A19" w:rsidP="005A33D0">
      <w:pPr>
        <w:pStyle w:val="Heading2"/>
      </w:pPr>
      <w:r>
        <w:t>Slide 14</w:t>
      </w:r>
      <w:r w:rsidR="00FF30F0">
        <w:t xml:space="preserve"> </w:t>
      </w:r>
      <w:r w:rsidR="00FF30F0" w:rsidRPr="00FF30F0">
        <w:t>Careers education: Developing lifelong skills</w:t>
      </w:r>
    </w:p>
    <w:p w14:paraId="562BDA83" w14:textId="77777777" w:rsidR="002B4C47" w:rsidRDefault="00877C3F" w:rsidP="0098138E">
      <w:pPr>
        <w:pStyle w:val="ListParagraph"/>
        <w:numPr>
          <w:ilvl w:val="0"/>
          <w:numId w:val="10"/>
        </w:numPr>
      </w:pPr>
      <w:r w:rsidRPr="00877C3F">
        <w:t>Career Development Learning:</w:t>
      </w:r>
      <w:r w:rsidR="002B4C47">
        <w:t xml:space="preserve"> </w:t>
      </w:r>
      <w:r w:rsidRPr="00877C3F">
        <w:t>strengths</w:t>
      </w:r>
      <w:r w:rsidR="002B4C47">
        <w:t xml:space="preserve">, </w:t>
      </w:r>
      <w:r w:rsidRPr="00877C3F">
        <w:t>challenges</w:t>
      </w:r>
      <w:r w:rsidR="002B4C47">
        <w:t xml:space="preserve">, </w:t>
      </w:r>
      <w:r w:rsidRPr="00877C3F">
        <w:t>'squiggly' vs linear</w:t>
      </w:r>
      <w:r w:rsidR="002B4C47">
        <w:t xml:space="preserve"> and </w:t>
      </w:r>
      <w:r w:rsidRPr="00877C3F">
        <w:t>experimentation</w:t>
      </w:r>
      <w:r w:rsidR="002B4C47">
        <w:t>.</w:t>
      </w:r>
    </w:p>
    <w:p w14:paraId="668B228B" w14:textId="51F8F069" w:rsidR="00877C3F" w:rsidRDefault="00877C3F" w:rsidP="0098138E">
      <w:pPr>
        <w:pStyle w:val="ListParagraph"/>
        <w:numPr>
          <w:ilvl w:val="0"/>
          <w:numId w:val="10"/>
        </w:numPr>
      </w:pPr>
      <w:r w:rsidRPr="00877C3F">
        <w:t>Inclusive assessments, such as those with multimodal submission options, support all students to build the skills and knowledge they need to develop careers they can thrive in.</w:t>
      </w:r>
    </w:p>
    <w:p w14:paraId="79BF61C6" w14:textId="3A76E843" w:rsidR="002B4C47" w:rsidRDefault="002B4C47" w:rsidP="0098138E">
      <w:pPr>
        <w:pStyle w:val="ListParagraph"/>
        <w:numPr>
          <w:ilvl w:val="0"/>
          <w:numId w:val="10"/>
        </w:numPr>
      </w:pPr>
      <w:r w:rsidRPr="002B4C47">
        <w:t xml:space="preserve">A group of </w:t>
      </w:r>
      <w:proofErr w:type="spellStart"/>
      <w:r w:rsidRPr="002B4C47">
        <w:t>colourful</w:t>
      </w:r>
      <w:proofErr w:type="spellEnd"/>
      <w:r w:rsidRPr="002B4C47">
        <w:t xml:space="preserve"> yarn and fabric threads in a range of materials, textures, thicknesses and lengths, spread out in different directions, with some strands loosely looping around one another.</w:t>
      </w:r>
    </w:p>
    <w:p w14:paraId="325AE2F1" w14:textId="77777777" w:rsidR="005A5A0D" w:rsidRDefault="00C34A19" w:rsidP="005016CB">
      <w:pPr>
        <w:pStyle w:val="Heading2"/>
      </w:pPr>
      <w:r>
        <w:t>Slide 15</w:t>
      </w:r>
      <w:r w:rsidR="00D9590C">
        <w:t xml:space="preserve"> </w:t>
      </w:r>
      <w:r w:rsidR="00D9590C" w:rsidRPr="00D9590C">
        <w:t>Mentimeter questions 3 and 4</w:t>
      </w:r>
    </w:p>
    <w:p w14:paraId="22030DC2" w14:textId="77777777" w:rsidR="005A5A0D" w:rsidRDefault="005A5A0D" w:rsidP="00015DD8">
      <w:pPr>
        <w:pStyle w:val="ListParagraph"/>
        <w:numPr>
          <w:ilvl w:val="0"/>
          <w:numId w:val="11"/>
        </w:numPr>
      </w:pPr>
      <w:r>
        <w:t>Join: Go to menti.com or scan the QR, Enter code 6462 5087</w:t>
      </w:r>
    </w:p>
    <w:p w14:paraId="686687CB" w14:textId="58CBEAFF" w:rsidR="005A5A0D" w:rsidRDefault="005A5A0D" w:rsidP="00015DD8">
      <w:pPr>
        <w:pStyle w:val="ListParagraph"/>
        <w:numPr>
          <w:ilvl w:val="0"/>
          <w:numId w:val="11"/>
        </w:numPr>
      </w:pPr>
      <w:r>
        <w:t>A hand holds an unlit clear light bulb up against a pastel sky that fades from blue to pink.</w:t>
      </w:r>
    </w:p>
    <w:p w14:paraId="661E364C" w14:textId="55D76CE7" w:rsidR="005A5A0D" w:rsidRPr="005A5A0D" w:rsidRDefault="005A5A0D" w:rsidP="00015DD8">
      <w:pPr>
        <w:pStyle w:val="ListParagraph"/>
        <w:numPr>
          <w:ilvl w:val="0"/>
          <w:numId w:val="11"/>
        </w:numPr>
      </w:pPr>
      <w:r>
        <w:t xml:space="preserve">Question </w:t>
      </w:r>
      <w:r w:rsidRPr="005A5A0D">
        <w:t>3</w:t>
      </w:r>
      <w:r>
        <w:t>:</w:t>
      </w:r>
      <w:r w:rsidRPr="005A5A0D">
        <w:t xml:space="preserve"> What different professional perspectives are needed to design more inclusive assessments well?</w:t>
      </w:r>
    </w:p>
    <w:p w14:paraId="763BA4A6" w14:textId="62D4D704" w:rsidR="00D9590C" w:rsidRDefault="005A5A0D" w:rsidP="00015DD8">
      <w:pPr>
        <w:pStyle w:val="ListParagraph"/>
        <w:numPr>
          <w:ilvl w:val="0"/>
          <w:numId w:val="11"/>
        </w:numPr>
      </w:pPr>
      <w:r>
        <w:t xml:space="preserve">Question 4: </w:t>
      </w:r>
      <w:r w:rsidRPr="005A5A0D">
        <w:t>How might we collaborate when we hold different perspectives, skills and knowledge?</w:t>
      </w:r>
    </w:p>
    <w:p w14:paraId="5571BD47" w14:textId="4EA4BDB4" w:rsidR="00C34A19" w:rsidRDefault="00C34A19" w:rsidP="00D24B31">
      <w:pPr>
        <w:pStyle w:val="Heading2"/>
      </w:pPr>
      <w:r>
        <w:lastRenderedPageBreak/>
        <w:t>Slide 16</w:t>
      </w:r>
      <w:r w:rsidR="00AD4331">
        <w:t xml:space="preserve"> </w:t>
      </w:r>
      <w:r w:rsidR="00AD4331" w:rsidRPr="00AD4331">
        <w:t>Many different perspectives</w:t>
      </w:r>
    </w:p>
    <w:p w14:paraId="007559D8" w14:textId="3F564463" w:rsidR="00AD4331" w:rsidRDefault="00AD4331" w:rsidP="00D24B31">
      <w:pPr>
        <w:pStyle w:val="ListParagraph"/>
        <w:numPr>
          <w:ilvl w:val="0"/>
          <w:numId w:val="12"/>
        </w:numPr>
      </w:pPr>
      <w:r w:rsidRPr="00AD4331">
        <w:t xml:space="preserve">Wooden building </w:t>
      </w:r>
      <w:proofErr w:type="gramStart"/>
      <w:r w:rsidRPr="00AD4331">
        <w:t>facade</w:t>
      </w:r>
      <w:proofErr w:type="gramEnd"/>
      <w:r w:rsidRPr="00AD4331">
        <w:t xml:space="preserve"> with a grid of mismatched windows, some broken and others filled with </w:t>
      </w:r>
      <w:proofErr w:type="spellStart"/>
      <w:r w:rsidRPr="00AD4331">
        <w:t>coloured</w:t>
      </w:r>
      <w:proofErr w:type="spellEnd"/>
      <w:r w:rsidRPr="00AD4331">
        <w:t xml:space="preserve"> glass panes in blue, green, amber and purple.</w:t>
      </w:r>
    </w:p>
    <w:p w14:paraId="1994F8BC" w14:textId="77777777" w:rsidR="00A54036" w:rsidRDefault="00C34A19" w:rsidP="00E47F09">
      <w:pPr>
        <w:pStyle w:val="Heading2"/>
      </w:pPr>
      <w:r>
        <w:t>Slide 17</w:t>
      </w:r>
      <w:r w:rsidR="00A54036">
        <w:t xml:space="preserve"> </w:t>
      </w:r>
      <w:r w:rsidR="00A54036" w:rsidRPr="00A54036">
        <w:t>4. Scaling inclusive assessment at your institution and beyond</w:t>
      </w:r>
    </w:p>
    <w:p w14:paraId="3B71E6D8" w14:textId="2E6952A9" w:rsidR="00C34A19" w:rsidRDefault="00A54036" w:rsidP="00E47F09">
      <w:pPr>
        <w:pStyle w:val="ListParagraph"/>
        <w:numPr>
          <w:ilvl w:val="0"/>
          <w:numId w:val="12"/>
        </w:numPr>
      </w:pPr>
      <w:r w:rsidRPr="00A54036">
        <w:t>Invite participants to reflect on their own contexts, share practical strategies, and consider how inclusive assessment can be embedded and sustained</w:t>
      </w:r>
    </w:p>
    <w:p w14:paraId="6D21382A" w14:textId="77777777" w:rsidR="00AA2122" w:rsidRDefault="00C34A19" w:rsidP="005C4156">
      <w:pPr>
        <w:pStyle w:val="Heading2"/>
      </w:pPr>
      <w:r>
        <w:t>Slide 18</w:t>
      </w:r>
      <w:r w:rsidR="00AA2122">
        <w:t xml:space="preserve"> </w:t>
      </w:r>
      <w:r w:rsidR="00AA2122" w:rsidRPr="00AA2122">
        <w:t>Mentimeter questions 5 and 6</w:t>
      </w:r>
    </w:p>
    <w:p w14:paraId="124D2D8E" w14:textId="77777777" w:rsidR="00AA2122" w:rsidRDefault="00AA2122" w:rsidP="00AA2122">
      <w:pPr>
        <w:pStyle w:val="ListParagraph"/>
        <w:numPr>
          <w:ilvl w:val="0"/>
          <w:numId w:val="12"/>
        </w:numPr>
      </w:pPr>
      <w:r>
        <w:t>Join: Go to menti.com or scan the QR, Enter code 6462 5087</w:t>
      </w:r>
    </w:p>
    <w:p w14:paraId="07EC62E6" w14:textId="323765E7" w:rsidR="00AA2122" w:rsidRDefault="00AA2122" w:rsidP="00AA2122">
      <w:pPr>
        <w:pStyle w:val="ListParagraph"/>
        <w:numPr>
          <w:ilvl w:val="0"/>
          <w:numId w:val="12"/>
        </w:numPr>
      </w:pPr>
      <w:r>
        <w:t>A hand holds an unlit clear light bulb up against a pastel sky that fades from blue to pink.</w:t>
      </w:r>
    </w:p>
    <w:p w14:paraId="112D7663" w14:textId="684A5D5B" w:rsidR="004D3A01" w:rsidRPr="004D3A01" w:rsidRDefault="004D3A01" w:rsidP="00AA2122">
      <w:pPr>
        <w:pStyle w:val="ListParagraph"/>
        <w:numPr>
          <w:ilvl w:val="0"/>
          <w:numId w:val="12"/>
        </w:numPr>
      </w:pPr>
      <w:r>
        <w:t xml:space="preserve">Question </w:t>
      </w:r>
      <w:r w:rsidRPr="004D3A01">
        <w:t>5</w:t>
      </w:r>
      <w:r>
        <w:t>:</w:t>
      </w:r>
      <w:r w:rsidRPr="004D3A01">
        <w:t xml:space="preserve"> What support is needed to embed inclusive assessment institution-wide in your context?</w:t>
      </w:r>
    </w:p>
    <w:p w14:paraId="64F370C4" w14:textId="68E69B2D" w:rsidR="004D3A01" w:rsidRDefault="004D3A01" w:rsidP="00AA2122">
      <w:pPr>
        <w:pStyle w:val="ListParagraph"/>
        <w:numPr>
          <w:ilvl w:val="0"/>
          <w:numId w:val="12"/>
        </w:numPr>
      </w:pPr>
      <w:r>
        <w:t xml:space="preserve">Question 6: </w:t>
      </w:r>
      <w:r w:rsidRPr="004D3A01">
        <w:t>Drawing on your own disciplinary background and professional experience, what unique insight might you offer to support inclusive assessment?</w:t>
      </w:r>
    </w:p>
    <w:p w14:paraId="3625C78B" w14:textId="3CCBBFA9" w:rsidR="00C34A19" w:rsidRDefault="00C34A19" w:rsidP="005352D0">
      <w:pPr>
        <w:pStyle w:val="Heading2"/>
      </w:pPr>
      <w:r>
        <w:t>Slide 19</w:t>
      </w:r>
      <w:r w:rsidR="005352D0">
        <w:t xml:space="preserve"> References</w:t>
      </w:r>
    </w:p>
    <w:p w14:paraId="56ED5367" w14:textId="77777777" w:rsidR="00DC59DA" w:rsidRPr="00DC59DA" w:rsidRDefault="00DC59DA" w:rsidP="00DC59DA">
      <w:pPr>
        <w:pStyle w:val="ListParagraph"/>
        <w:numPr>
          <w:ilvl w:val="0"/>
          <w:numId w:val="13"/>
        </w:numPr>
      </w:pPr>
      <w:r w:rsidRPr="00DC59DA">
        <w:t>Dawson, P. (2020). Defending Assessment Security in a Digital World: Preventing e-Cheating and Supporting Academic Integrity in Higher Education. Taylor &amp; Francis Group.</w:t>
      </w:r>
    </w:p>
    <w:p w14:paraId="69A567A3" w14:textId="43C0F04F" w:rsidR="00DC59DA" w:rsidRPr="00DC59DA" w:rsidRDefault="00DC59DA" w:rsidP="00DC59DA">
      <w:pPr>
        <w:pStyle w:val="ListParagraph"/>
        <w:numPr>
          <w:ilvl w:val="0"/>
          <w:numId w:val="13"/>
        </w:numPr>
      </w:pPr>
      <w:r w:rsidRPr="00DC59DA">
        <w:t xml:space="preserve">Tai, J. H.M., Dollinger, M., </w:t>
      </w:r>
      <w:proofErr w:type="spellStart"/>
      <w:r w:rsidRPr="00DC59DA">
        <w:t>Ajjawi</w:t>
      </w:r>
      <w:proofErr w:type="spellEnd"/>
      <w:r w:rsidRPr="00DC59DA">
        <w:t xml:space="preserve">, R., Jorre de St Jorre, T., Krattli, S., McCarthy, D., &amp; Prezioso, D. (2022). Designing assessment for inclusion: an exploration of diverse students’ assessment experiences. Assessment &amp; Evaluation in Higher Education, 48(3), 403–417. </w:t>
      </w:r>
      <w:hyperlink r:id="rId15" w:history="1">
        <w:r w:rsidRPr="00D3081E">
          <w:rPr>
            <w:rStyle w:val="Hyperlink"/>
          </w:rPr>
          <w:t>https://doi.org/10.1080/02602938.2022.2082373</w:t>
        </w:r>
      </w:hyperlink>
      <w:r w:rsidRPr="00DC59DA">
        <w:t xml:space="preserve"> </w:t>
      </w:r>
    </w:p>
    <w:p w14:paraId="340C2478" w14:textId="491D737D" w:rsidR="00DC59DA" w:rsidRDefault="00DC59DA" w:rsidP="00DC59DA">
      <w:pPr>
        <w:pStyle w:val="ListParagraph"/>
        <w:numPr>
          <w:ilvl w:val="0"/>
          <w:numId w:val="13"/>
        </w:numPr>
      </w:pPr>
      <w:r w:rsidRPr="00DC59DA">
        <w:t xml:space="preserve">Tai, J., </w:t>
      </w:r>
      <w:proofErr w:type="spellStart"/>
      <w:r w:rsidRPr="00DC59DA">
        <w:t>Ajjawi</w:t>
      </w:r>
      <w:proofErr w:type="spellEnd"/>
      <w:r w:rsidRPr="00DC59DA">
        <w:t xml:space="preserve">, R., Bearman, M., Boud, D., Dawson, P., &amp; Jorre de St Jorre, T. (2022). Assessment for inclusion: rethinking contemporary strategies in assessment design. Higher Education Research &amp; Development, 42(2), 483–497. </w:t>
      </w:r>
      <w:hyperlink r:id="rId16" w:history="1">
        <w:r w:rsidRPr="00D3081E">
          <w:rPr>
            <w:rStyle w:val="Hyperlink"/>
          </w:rPr>
          <w:t>https://doi.org/10.1080/07294360.2022.2057451</w:t>
        </w:r>
      </w:hyperlink>
    </w:p>
    <w:p w14:paraId="2BD00C31" w14:textId="77777777" w:rsidR="00C34A19" w:rsidRPr="00D73549" w:rsidRDefault="00C34A19" w:rsidP="003A5C84"/>
    <w:p w14:paraId="4FE1E7C1" w14:textId="77777777" w:rsidR="005347A8" w:rsidRDefault="005347A8" w:rsidP="0027326D"/>
    <w:sectPr w:rsidR="005347A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D6DEB" w14:textId="77777777" w:rsidR="00E8469E" w:rsidRDefault="00E8469E" w:rsidP="00B83444">
      <w:pPr>
        <w:spacing w:after="0" w:line="240" w:lineRule="auto"/>
      </w:pPr>
      <w:r>
        <w:separator/>
      </w:r>
    </w:p>
  </w:endnote>
  <w:endnote w:type="continuationSeparator" w:id="0">
    <w:p w14:paraId="2DAF0681" w14:textId="77777777" w:rsidR="00E8469E" w:rsidRDefault="00E8469E" w:rsidP="00B83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219862"/>
      <w:docPartObj>
        <w:docPartGallery w:val="Page Numbers (Bottom of Page)"/>
        <w:docPartUnique/>
      </w:docPartObj>
    </w:sdtPr>
    <w:sdtEndPr>
      <w:rPr>
        <w:noProof/>
      </w:rPr>
    </w:sdtEndPr>
    <w:sdtContent>
      <w:p w14:paraId="227ECFC4" w14:textId="5A7CF0BE" w:rsidR="00661B10" w:rsidRDefault="00661B1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BBBB6A" w14:textId="77777777" w:rsidR="00661B10" w:rsidRDefault="00661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A0109" w14:textId="77777777" w:rsidR="00E8469E" w:rsidRDefault="00E8469E" w:rsidP="00B83444">
      <w:pPr>
        <w:spacing w:after="0" w:line="240" w:lineRule="auto"/>
      </w:pPr>
      <w:r>
        <w:separator/>
      </w:r>
    </w:p>
  </w:footnote>
  <w:footnote w:type="continuationSeparator" w:id="0">
    <w:p w14:paraId="7526A9F0" w14:textId="77777777" w:rsidR="00E8469E" w:rsidRDefault="00E8469E" w:rsidP="00B83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1B25"/>
    <w:multiLevelType w:val="hybridMultilevel"/>
    <w:tmpl w:val="D292B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BD5429"/>
    <w:multiLevelType w:val="hybridMultilevel"/>
    <w:tmpl w:val="91D04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3E2CA0"/>
    <w:multiLevelType w:val="hybridMultilevel"/>
    <w:tmpl w:val="599C3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185FDA"/>
    <w:multiLevelType w:val="hybridMultilevel"/>
    <w:tmpl w:val="0A0E0F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3CF073B"/>
    <w:multiLevelType w:val="hybridMultilevel"/>
    <w:tmpl w:val="0E0E9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5E0E37"/>
    <w:multiLevelType w:val="hybridMultilevel"/>
    <w:tmpl w:val="F2B0E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4D7C20"/>
    <w:multiLevelType w:val="hybridMultilevel"/>
    <w:tmpl w:val="44721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DE44DE"/>
    <w:multiLevelType w:val="hybridMultilevel"/>
    <w:tmpl w:val="5A947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7884D1D"/>
    <w:multiLevelType w:val="hybridMultilevel"/>
    <w:tmpl w:val="416638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422E46"/>
    <w:multiLevelType w:val="hybridMultilevel"/>
    <w:tmpl w:val="BF2EB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A513B6"/>
    <w:multiLevelType w:val="hybridMultilevel"/>
    <w:tmpl w:val="BAAA8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A00F75"/>
    <w:multiLevelType w:val="hybridMultilevel"/>
    <w:tmpl w:val="30660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DA45562"/>
    <w:multiLevelType w:val="hybridMultilevel"/>
    <w:tmpl w:val="043CC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3049169">
    <w:abstractNumId w:val="8"/>
  </w:num>
  <w:num w:numId="2" w16cid:durableId="709956504">
    <w:abstractNumId w:val="10"/>
  </w:num>
  <w:num w:numId="3" w16cid:durableId="245313309">
    <w:abstractNumId w:val="3"/>
  </w:num>
  <w:num w:numId="4" w16cid:durableId="1915629587">
    <w:abstractNumId w:val="1"/>
  </w:num>
  <w:num w:numId="5" w16cid:durableId="1569653640">
    <w:abstractNumId w:val="5"/>
  </w:num>
  <w:num w:numId="6" w16cid:durableId="771169141">
    <w:abstractNumId w:val="11"/>
  </w:num>
  <w:num w:numId="7" w16cid:durableId="506214516">
    <w:abstractNumId w:val="0"/>
  </w:num>
  <w:num w:numId="8" w16cid:durableId="300813675">
    <w:abstractNumId w:val="12"/>
  </w:num>
  <w:num w:numId="9" w16cid:durableId="1144394185">
    <w:abstractNumId w:val="2"/>
  </w:num>
  <w:num w:numId="10" w16cid:durableId="2116826573">
    <w:abstractNumId w:val="6"/>
  </w:num>
  <w:num w:numId="11" w16cid:durableId="395780512">
    <w:abstractNumId w:val="4"/>
  </w:num>
  <w:num w:numId="12" w16cid:durableId="1896970967">
    <w:abstractNumId w:val="9"/>
  </w:num>
  <w:num w:numId="13" w16cid:durableId="10801311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A58089"/>
    <w:rsid w:val="0000235C"/>
    <w:rsid w:val="00015DD8"/>
    <w:rsid w:val="000E4234"/>
    <w:rsid w:val="000F074F"/>
    <w:rsid w:val="0015777D"/>
    <w:rsid w:val="00177BD5"/>
    <w:rsid w:val="001B1FF7"/>
    <w:rsid w:val="002326A7"/>
    <w:rsid w:val="0026337C"/>
    <w:rsid w:val="0027326D"/>
    <w:rsid w:val="002B4C47"/>
    <w:rsid w:val="00301BA2"/>
    <w:rsid w:val="0030246E"/>
    <w:rsid w:val="003561BB"/>
    <w:rsid w:val="003956B3"/>
    <w:rsid w:val="003977D5"/>
    <w:rsid w:val="003A5C84"/>
    <w:rsid w:val="003B2A34"/>
    <w:rsid w:val="003E10F9"/>
    <w:rsid w:val="00415EC3"/>
    <w:rsid w:val="0043685E"/>
    <w:rsid w:val="00442E6A"/>
    <w:rsid w:val="00485B73"/>
    <w:rsid w:val="004A0BC5"/>
    <w:rsid w:val="004B57AA"/>
    <w:rsid w:val="004C1DF4"/>
    <w:rsid w:val="004D0748"/>
    <w:rsid w:val="004D2628"/>
    <w:rsid w:val="004D3A01"/>
    <w:rsid w:val="005016CB"/>
    <w:rsid w:val="00521E9B"/>
    <w:rsid w:val="005347A8"/>
    <w:rsid w:val="005352D0"/>
    <w:rsid w:val="00547C78"/>
    <w:rsid w:val="005A33D0"/>
    <w:rsid w:val="005A5A0D"/>
    <w:rsid w:val="005B09C3"/>
    <w:rsid w:val="005C4156"/>
    <w:rsid w:val="005D25DC"/>
    <w:rsid w:val="005D3FBD"/>
    <w:rsid w:val="005D648F"/>
    <w:rsid w:val="005F0B7F"/>
    <w:rsid w:val="00655814"/>
    <w:rsid w:val="00661B10"/>
    <w:rsid w:val="006623F1"/>
    <w:rsid w:val="00685CE8"/>
    <w:rsid w:val="00771266"/>
    <w:rsid w:val="007D013B"/>
    <w:rsid w:val="00835A4D"/>
    <w:rsid w:val="008440B2"/>
    <w:rsid w:val="0087747B"/>
    <w:rsid w:val="00877C3F"/>
    <w:rsid w:val="00886965"/>
    <w:rsid w:val="008C5A1A"/>
    <w:rsid w:val="00917CED"/>
    <w:rsid w:val="0098138E"/>
    <w:rsid w:val="00A14256"/>
    <w:rsid w:val="00A54036"/>
    <w:rsid w:val="00A71ED0"/>
    <w:rsid w:val="00AA1F13"/>
    <w:rsid w:val="00AA2122"/>
    <w:rsid w:val="00AA7427"/>
    <w:rsid w:val="00AD4331"/>
    <w:rsid w:val="00AF30DC"/>
    <w:rsid w:val="00AF446A"/>
    <w:rsid w:val="00B1300A"/>
    <w:rsid w:val="00B23614"/>
    <w:rsid w:val="00B42CFB"/>
    <w:rsid w:val="00B56078"/>
    <w:rsid w:val="00B83444"/>
    <w:rsid w:val="00BC7D50"/>
    <w:rsid w:val="00BF5573"/>
    <w:rsid w:val="00C014DD"/>
    <w:rsid w:val="00C34A19"/>
    <w:rsid w:val="00C554DF"/>
    <w:rsid w:val="00C7331B"/>
    <w:rsid w:val="00CB244B"/>
    <w:rsid w:val="00CB3C5E"/>
    <w:rsid w:val="00CD71D8"/>
    <w:rsid w:val="00D24B31"/>
    <w:rsid w:val="00D3081E"/>
    <w:rsid w:val="00D50FD8"/>
    <w:rsid w:val="00D70705"/>
    <w:rsid w:val="00D73549"/>
    <w:rsid w:val="00D74169"/>
    <w:rsid w:val="00D9590C"/>
    <w:rsid w:val="00D97971"/>
    <w:rsid w:val="00DC59DA"/>
    <w:rsid w:val="00E124BE"/>
    <w:rsid w:val="00E47F09"/>
    <w:rsid w:val="00E71769"/>
    <w:rsid w:val="00E8469E"/>
    <w:rsid w:val="00E956B2"/>
    <w:rsid w:val="00EE6280"/>
    <w:rsid w:val="00F03E3F"/>
    <w:rsid w:val="00F25C4B"/>
    <w:rsid w:val="00F414A8"/>
    <w:rsid w:val="00F74DE3"/>
    <w:rsid w:val="00FD5E28"/>
    <w:rsid w:val="00FD682E"/>
    <w:rsid w:val="00FE385D"/>
    <w:rsid w:val="00FF30F0"/>
    <w:rsid w:val="6BA580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C77B1"/>
  <w15:chartTrackingRefBased/>
  <w15:docId w15:val="{0D0F4CFB-6256-47E5-BDC9-4CCF434E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07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C014D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60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07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56078"/>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C014DD"/>
    <w:rPr>
      <w:rFonts w:asciiTheme="majorHAnsi" w:eastAsiaTheme="majorEastAsia" w:hAnsiTheme="majorHAnsi" w:cstheme="majorBidi"/>
      <w:color w:val="0F4761" w:themeColor="accent1" w:themeShade="BF"/>
      <w:sz w:val="26"/>
      <w:szCs w:val="26"/>
    </w:rPr>
  </w:style>
  <w:style w:type="paragraph" w:styleId="Header">
    <w:name w:val="header"/>
    <w:basedOn w:val="Normal"/>
    <w:link w:val="HeaderChar"/>
    <w:uiPriority w:val="99"/>
    <w:unhideWhenUsed/>
    <w:rsid w:val="00B83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444"/>
  </w:style>
  <w:style w:type="paragraph" w:styleId="Footer">
    <w:name w:val="footer"/>
    <w:basedOn w:val="Normal"/>
    <w:link w:val="FooterChar"/>
    <w:uiPriority w:val="99"/>
    <w:unhideWhenUsed/>
    <w:rsid w:val="00B83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444"/>
  </w:style>
  <w:style w:type="paragraph" w:styleId="ListParagraph">
    <w:name w:val="List Paragraph"/>
    <w:basedOn w:val="Normal"/>
    <w:uiPriority w:val="34"/>
    <w:qFormat/>
    <w:rsid w:val="00AA7427"/>
    <w:pPr>
      <w:ind w:left="720"/>
      <w:contextualSpacing/>
    </w:pPr>
  </w:style>
  <w:style w:type="character" w:styleId="Hyperlink">
    <w:name w:val="Hyperlink"/>
    <w:basedOn w:val="DefaultParagraphFont"/>
    <w:uiPriority w:val="99"/>
    <w:unhideWhenUsed/>
    <w:rsid w:val="004D2628"/>
    <w:rPr>
      <w:color w:val="467886" w:themeColor="hyperlink"/>
      <w:u w:val="single"/>
    </w:rPr>
  </w:style>
  <w:style w:type="character" w:styleId="UnresolvedMention">
    <w:name w:val="Unresolved Mention"/>
    <w:basedOn w:val="DefaultParagraphFont"/>
    <w:uiPriority w:val="99"/>
    <w:semiHidden/>
    <w:unhideWhenUsed/>
    <w:rsid w:val="004D2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plash.com/@mattedpictur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splash.com/photos/assorted-color-umbrellas-ty3FAU-hLU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080/07294360.2022.205745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splash.com/@starstorm" TargetMode="External"/><Relationship Id="rId5" Type="http://schemas.openxmlformats.org/officeDocument/2006/relationships/numbering" Target="numbering.xml"/><Relationship Id="rId15" Type="http://schemas.openxmlformats.org/officeDocument/2006/relationships/hyperlink" Target="https://doi.org/10.1080/02602938.2022.208237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splash.com/photos/white-and-orange-wooden-fence-beside-black-door-XUg8-SF5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9D96B-9AA0-468B-ABCC-196E61D89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30CD76-9ECB-4278-8546-1405E049BCA0}">
  <ds:schemaRefs>
    <ds:schemaRef ds:uri="http://schemas.openxmlformats.org/officeDocument/2006/bibliography"/>
  </ds:schemaRefs>
</ds:datastoreItem>
</file>

<file path=customXml/itemProps3.xml><?xml version="1.0" encoding="utf-8"?>
<ds:datastoreItem xmlns:ds="http://schemas.openxmlformats.org/officeDocument/2006/customXml" ds:itemID="{CD366859-4893-4643-949B-F0F02CA8F051}">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4.xml><?xml version="1.0" encoding="utf-8"?>
<ds:datastoreItem xmlns:ds="http://schemas.openxmlformats.org/officeDocument/2006/customXml" ds:itemID="{64669A27-F1D0-4891-A03D-E801D5914392}">
  <ds:schemaRefs>
    <ds:schemaRef ds:uri="http://schemas.microsoft.com/sharepoint/v3/contenttype/forms"/>
  </ds:schemaRefs>
</ds:datastoreItem>
</file>

<file path=docMetadata/LabelInfo.xml><?xml version="1.0" encoding="utf-8"?>
<clbl:labelList xmlns:clbl="http://schemas.microsoft.com/office/2020/mipLabelMetadata">
  <clbl:label id="{1b52b3a1-dbcb-41fb-a452-370cf542753f}" enabled="1" method="Privilege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Kylie Geard</cp:lastModifiedBy>
  <cp:revision>2</cp:revision>
  <dcterms:created xsi:type="dcterms:W3CDTF">2026-06-05T08:22:00Z</dcterms:created>
  <dcterms:modified xsi:type="dcterms:W3CDTF">2026-08-04T02:41:00Z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