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85BC" w14:textId="2B66A73A" w:rsidR="002B62BE" w:rsidRPr="00436EE5" w:rsidRDefault="00630496" w:rsidP="00436EE5">
      <w:pPr>
        <w:pStyle w:val="Heading1"/>
        <w:adjustRightInd w:val="0"/>
        <w:snapToGrid w:val="0"/>
        <w:spacing w:before="120" w:after="120" w:line="288" w:lineRule="auto"/>
        <w:jc w:val="center"/>
        <w:rPr>
          <w:rFonts w:asciiTheme="minorHAnsi" w:hAnsiTheme="minorHAnsi" w:cstheme="minorHAnsi"/>
          <w:b/>
          <w:bCs/>
          <w:color w:val="auto"/>
        </w:rPr>
      </w:pPr>
      <w:bookmarkStart w:id="0" w:name="_Toc231823768"/>
      <w:r w:rsidRPr="002B62BE">
        <w:rPr>
          <w:rFonts w:asciiTheme="minorHAnsi" w:hAnsiTheme="minorHAnsi" w:cstheme="minorHAnsi"/>
          <w:b/>
          <w:bCs/>
          <w:color w:val="auto"/>
        </w:rPr>
        <w:t xml:space="preserve">UDL </w:t>
      </w:r>
      <w:r w:rsidR="006544F9" w:rsidRPr="002B62BE">
        <w:rPr>
          <w:rFonts w:asciiTheme="minorHAnsi" w:hAnsiTheme="minorHAnsi" w:cstheme="minorHAnsi"/>
          <w:b/>
          <w:bCs/>
          <w:color w:val="auto"/>
        </w:rPr>
        <w:t>Symposium 2026 Presentation</w:t>
      </w:r>
      <w:bookmarkEnd w:id="0"/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AU" w:eastAsia="zh-CN"/>
        </w:rPr>
        <w:id w:val="123350504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F2D599E" w14:textId="7E33D017" w:rsidR="0069356A" w:rsidRDefault="0069356A" w:rsidP="00436EE5">
          <w:pPr>
            <w:pStyle w:val="TOCHeading"/>
            <w:spacing w:line="288" w:lineRule="auto"/>
          </w:pPr>
          <w:r>
            <w:t>Table of Contents</w:t>
          </w:r>
        </w:p>
        <w:p w14:paraId="00B1C99D" w14:textId="50D92B1C" w:rsidR="00AA148A" w:rsidRDefault="0069356A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823768" w:history="1">
            <w:r w:rsidR="00AA148A" w:rsidRPr="0041683C">
              <w:rPr>
                <w:rStyle w:val="Hyperlink"/>
                <w:rFonts w:cstheme="minorHAnsi"/>
                <w:b/>
                <w:bCs/>
                <w:noProof/>
              </w:rPr>
              <w:t>UDL Symposium 2026 Presentation</w:t>
            </w:r>
            <w:r w:rsidR="00AA148A">
              <w:rPr>
                <w:noProof/>
                <w:webHidden/>
              </w:rPr>
              <w:tab/>
            </w:r>
            <w:r w:rsidR="00AA148A">
              <w:rPr>
                <w:noProof/>
                <w:webHidden/>
              </w:rPr>
              <w:fldChar w:fldCharType="begin"/>
            </w:r>
            <w:r w:rsidR="00AA148A">
              <w:rPr>
                <w:noProof/>
                <w:webHidden/>
              </w:rPr>
              <w:instrText xml:space="preserve"> PAGEREF _Toc231823768 \h </w:instrText>
            </w:r>
            <w:r w:rsidR="00AA148A">
              <w:rPr>
                <w:noProof/>
                <w:webHidden/>
              </w:rPr>
            </w:r>
            <w:r w:rsidR="00AA148A">
              <w:rPr>
                <w:noProof/>
                <w:webHidden/>
              </w:rPr>
              <w:fldChar w:fldCharType="separate"/>
            </w:r>
            <w:r w:rsidR="00AA148A">
              <w:rPr>
                <w:noProof/>
                <w:webHidden/>
              </w:rPr>
              <w:t>1</w:t>
            </w:r>
            <w:r w:rsidR="00AA148A">
              <w:rPr>
                <w:noProof/>
                <w:webHidden/>
              </w:rPr>
              <w:fldChar w:fldCharType="end"/>
            </w:r>
          </w:hyperlink>
        </w:p>
        <w:p w14:paraId="3F904967" w14:textId="2E8B28A2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69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Embedding UDL 3.0 in Institution-Wide Academic Support Resource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CC532" w14:textId="12089F2D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0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Acknowledgement of Country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5C6C4" w14:textId="7E020C03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1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Why We Developed an Institution-wide Assessment-focused Resource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6F822" w14:textId="132ECD93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2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Initial Approach: Tool-driven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A33A0" w14:textId="7D6EF48D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3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Our Resource Design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B63F4" w14:textId="4841F4FA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4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Key Insights from the Design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677E2" w14:textId="4A64CE75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5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How UDL 3.0 Principles Informed Our Resource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1F6B0" w14:textId="4F77D33B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6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From the Perspective of Engagement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192C2" w14:textId="6D3D6F76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77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Scenario-based Entry Points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7E7A1" w14:textId="3A8E3829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78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Community and Belonging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DEC71" w14:textId="3D84C07C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79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From the Perspective of Representation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C4ACE8" w14:textId="505C31DA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0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Multiple Ways of Accessing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9EB85" w14:textId="76CF0935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1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Managing Complexity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CF960" w14:textId="2059984E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2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Clear and Supportive 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7AA39" w14:textId="386154A8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83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From the Perspective of Action &amp; Expression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A1817" w14:textId="4C76C978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4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Practice and Self-Evaluation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AD37D" w14:textId="4017B9C0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5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Guided Expression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057E6" w14:textId="173E3A04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6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Accessible Learning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8E533" w14:textId="63A5968C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87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Reducing Barriers Through Platform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DBCC8" w14:textId="633A0077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8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Alternative Formats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A003D3" w14:textId="014F319B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89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Accessibility Monitoring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F6DDA" w14:textId="441883E4" w:rsidR="00AA148A" w:rsidRDefault="00AA148A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31823790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Flexible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60082" w14:textId="4ED13B45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91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What Students Are Saying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E83E6" w14:textId="1995CCEA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92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Next Steps: Continuing to Improve the Resource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6CE06" w14:textId="5E333B24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93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Experience the Resource as a Student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A69E4" w14:textId="0EAF26CD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94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Thank You slide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CFBA9" w14:textId="5E4F804C" w:rsidR="00AA148A" w:rsidRDefault="00AA148A">
          <w:pPr>
            <w:pStyle w:val="TOC2"/>
            <w:tabs>
              <w:tab w:val="right" w:leader="dot" w:pos="9016"/>
            </w:tabs>
            <w:rPr>
              <w:noProof/>
            </w:rPr>
          </w:pPr>
          <w:hyperlink w:anchor="_Toc231823795" w:history="1">
            <w:r w:rsidRPr="0041683C">
              <w:rPr>
                <w:rStyle w:val="Hyperlink"/>
                <w:rFonts w:cstheme="minorHAnsi"/>
                <w:b/>
                <w:bCs/>
                <w:noProof/>
              </w:rPr>
              <w:t>Reference list slide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_Toc231823795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D3E741" w14:textId="0E2F6634" w:rsidR="0069356A" w:rsidRDefault="0069356A" w:rsidP="00436EE5">
          <w:pPr>
            <w:spacing w:line="288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09B3ECF" w14:textId="77777777" w:rsidR="00A558A8" w:rsidRDefault="00A558A8" w:rsidP="00436EE5">
      <w:pPr>
        <w:adjustRightInd w:val="0"/>
        <w:snapToGrid w:val="0"/>
        <w:spacing w:before="120" w:after="120" w:line="288" w:lineRule="auto"/>
      </w:pPr>
    </w:p>
    <w:p w14:paraId="659DCF3B" w14:textId="04D1A033" w:rsidR="00436EE5" w:rsidRDefault="00436EE5" w:rsidP="00436EE5">
      <w:pPr>
        <w:adjustRightInd w:val="0"/>
        <w:snapToGrid w:val="0"/>
        <w:spacing w:before="120" w:after="120" w:line="288" w:lineRule="auto"/>
        <w:sectPr w:rsidR="00436EE5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CAA968C" w14:textId="333C2350" w:rsidR="00522145" w:rsidRPr="002B62BE" w:rsidRDefault="00522145" w:rsidP="00436EE5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" w:name="_Toc231823769"/>
      <w:r w:rsidRPr="002B62BE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Embedding UDL 3.0 in Institution-Wide Academic Support Resource Design</w:t>
      </w:r>
      <w:bookmarkEnd w:id="1"/>
    </w:p>
    <w:p w14:paraId="61F4C12F" w14:textId="200BF047" w:rsidR="00522145" w:rsidRPr="00522145" w:rsidRDefault="00522145" w:rsidP="00436EE5">
      <w:pPr>
        <w:adjustRightInd w:val="0"/>
        <w:snapToGrid w:val="0"/>
        <w:spacing w:before="120" w:after="120" w:line="240" w:lineRule="auto"/>
        <w:rPr>
          <w:rFonts w:cstheme="minorHAnsi"/>
          <w:sz w:val="24"/>
          <w:szCs w:val="24"/>
        </w:rPr>
      </w:pPr>
      <w:r w:rsidRPr="00522145">
        <w:rPr>
          <w:rFonts w:cstheme="minorHAnsi"/>
          <w:sz w:val="24"/>
          <w:szCs w:val="24"/>
        </w:rPr>
        <w:t>Dr Boya Zhang</w:t>
      </w:r>
    </w:p>
    <w:p w14:paraId="05A413D3" w14:textId="77777777" w:rsidR="00522145" w:rsidRPr="00522145" w:rsidRDefault="00522145" w:rsidP="00436EE5">
      <w:pPr>
        <w:adjustRightInd w:val="0"/>
        <w:snapToGrid w:val="0"/>
        <w:spacing w:before="120" w:after="120" w:line="240" w:lineRule="auto"/>
        <w:rPr>
          <w:rFonts w:cstheme="minorHAnsi"/>
          <w:sz w:val="24"/>
          <w:szCs w:val="24"/>
        </w:rPr>
      </w:pPr>
      <w:r w:rsidRPr="00522145">
        <w:rPr>
          <w:rFonts w:cstheme="minorHAnsi"/>
          <w:sz w:val="24"/>
          <w:szCs w:val="24"/>
        </w:rPr>
        <w:t>Learning Adviser</w:t>
      </w:r>
    </w:p>
    <w:p w14:paraId="4C56AB78" w14:textId="1AF9992E" w:rsidR="00522145" w:rsidRPr="00522145" w:rsidRDefault="00522145" w:rsidP="00436EE5">
      <w:pPr>
        <w:adjustRightInd w:val="0"/>
        <w:snapToGrid w:val="0"/>
        <w:spacing w:before="120" w:after="120" w:line="240" w:lineRule="auto"/>
        <w:rPr>
          <w:rFonts w:cstheme="minorHAnsi"/>
          <w:sz w:val="24"/>
          <w:szCs w:val="24"/>
        </w:rPr>
      </w:pPr>
      <w:r w:rsidRPr="00522145">
        <w:rPr>
          <w:rFonts w:cstheme="minorHAnsi"/>
          <w:sz w:val="24"/>
          <w:szCs w:val="24"/>
        </w:rPr>
        <w:t>Southern Cross University</w:t>
      </w:r>
    </w:p>
    <w:p w14:paraId="0BF10489" w14:textId="41ECF291" w:rsidR="00522145" w:rsidRDefault="00522145" w:rsidP="00436EE5">
      <w:pPr>
        <w:adjustRightInd w:val="0"/>
        <w:snapToGrid w:val="0"/>
        <w:spacing w:before="120" w:after="120" w:line="240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sz w:val="24"/>
          <w:szCs w:val="24"/>
        </w:rPr>
        <w:t>Project developed collaboratively by the Learning Advisers in the Study Support Team.</w:t>
      </w:r>
    </w:p>
    <w:p w14:paraId="7A29A78A" w14:textId="3B3FDD5F" w:rsidR="0011452B" w:rsidRPr="002B62BE" w:rsidRDefault="0011452B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1C1C4ECB" wp14:editId="794F39D9">
            <wp:extent cx="3695700" cy="2613114"/>
            <wp:effectExtent l="0" t="0" r="0" b="0"/>
            <wp:docPr id="6" name="Picture 6" descr="Aerial photograph of Southern Cross University's Lismore campus surrounded by green hills and veget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erial photograph of Southern Cross University's Lismore campus surrounded by green hills and vegetation.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1157" cy="261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6B418" w14:textId="73B7DD73" w:rsidR="00522145" w:rsidRPr="002B62BE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6FB771B8" w14:textId="0E122191" w:rsidR="00522145" w:rsidRPr="0011452B" w:rsidRDefault="00522145" w:rsidP="00436EE5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" w:name="_Toc231823770"/>
      <w:r w:rsidRPr="0011452B">
        <w:rPr>
          <w:rFonts w:asciiTheme="minorHAnsi" w:hAnsiTheme="minorHAnsi" w:cstheme="minorHAnsi"/>
          <w:b/>
          <w:bCs/>
          <w:color w:val="auto"/>
          <w:sz w:val="28"/>
          <w:szCs w:val="28"/>
        </w:rPr>
        <w:t>Acknowledgement of Country</w:t>
      </w:r>
      <w:bookmarkEnd w:id="2"/>
    </w:p>
    <w:p w14:paraId="08BEB46A" w14:textId="3AC4F25C" w:rsidR="000D0123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522145">
        <w:rPr>
          <w:rFonts w:cstheme="minorHAnsi"/>
          <w:sz w:val="24"/>
          <w:szCs w:val="24"/>
        </w:rPr>
        <w:t xml:space="preserve">We acknowledge </w:t>
      </w:r>
      <w:proofErr w:type="spellStart"/>
      <w:r w:rsidRPr="00522145">
        <w:rPr>
          <w:rFonts w:cstheme="minorHAnsi"/>
          <w:sz w:val="24"/>
          <w:szCs w:val="24"/>
        </w:rPr>
        <w:t>Widjabal</w:t>
      </w:r>
      <w:proofErr w:type="spellEnd"/>
      <w:r w:rsidRPr="00522145">
        <w:rPr>
          <w:rFonts w:cstheme="minorHAnsi"/>
          <w:sz w:val="24"/>
          <w:szCs w:val="24"/>
        </w:rPr>
        <w:t xml:space="preserve"> Country as the Country where Southern Cross University originated and grew, and from where it continues to grow. It seeded the growth of our </w:t>
      </w:r>
      <w:proofErr w:type="spellStart"/>
      <w:r w:rsidRPr="00522145">
        <w:rPr>
          <w:rFonts w:cstheme="minorHAnsi"/>
          <w:sz w:val="24"/>
          <w:szCs w:val="24"/>
        </w:rPr>
        <w:t>Gumbaynggirr</w:t>
      </w:r>
      <w:proofErr w:type="spellEnd"/>
      <w:r w:rsidRPr="00522145">
        <w:rPr>
          <w:rFonts w:cstheme="minorHAnsi"/>
          <w:sz w:val="24"/>
          <w:szCs w:val="24"/>
        </w:rPr>
        <w:t xml:space="preserve"> Campus in Coffs Harbour, our </w:t>
      </w:r>
      <w:proofErr w:type="spellStart"/>
      <w:r w:rsidRPr="00522145">
        <w:rPr>
          <w:rFonts w:cstheme="minorHAnsi"/>
          <w:sz w:val="24"/>
          <w:szCs w:val="24"/>
        </w:rPr>
        <w:t>Yugambeh</w:t>
      </w:r>
      <w:proofErr w:type="spellEnd"/>
      <w:r w:rsidRPr="00522145">
        <w:rPr>
          <w:rFonts w:cstheme="minorHAnsi"/>
          <w:sz w:val="24"/>
          <w:szCs w:val="24"/>
        </w:rPr>
        <w:t xml:space="preserve"> Campus in Coolangatta and it planted the seeds to transform the Countries we are on.</w:t>
      </w:r>
    </w:p>
    <w:p w14:paraId="689E823A" w14:textId="7EFB4623" w:rsidR="00522145" w:rsidRPr="002B62BE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sz w:val="24"/>
          <w:szCs w:val="24"/>
        </w:rPr>
        <w:t>Understanding our origins will make each step into the future a more purposeful one, leading all to transform tomorrow.</w:t>
      </w:r>
    </w:p>
    <w:p w14:paraId="4D66227F" w14:textId="6040AE16" w:rsidR="00522145" w:rsidRPr="002B62BE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76B21174" wp14:editId="4FFFBEF8">
            <wp:extent cx="1705017" cy="2017719"/>
            <wp:effectExtent l="0" t="0" r="0" b="1905"/>
            <wp:docPr id="4" name="Picture 3" descr="Acknowledgement of Origins artwork by Bundjalung artist Sheldon “Sj” Harrington, developed in partnership with Agency in Design.">
              <a:extLst xmlns:a="http://schemas.openxmlformats.org/drawingml/2006/main">
                <a:ext uri="{FF2B5EF4-FFF2-40B4-BE49-F238E27FC236}">
                  <a16:creationId xmlns:a16="http://schemas.microsoft.com/office/drawing/2014/main" id="{515B5192-4622-4726-A8B0-F1D7CF0ED5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cknowledgement of Origins artwork by Bundjalung artist Sheldon “Sj” Harrington, developed in partnership with Agency in Design.">
                      <a:extLst>
                        <a:ext uri="{FF2B5EF4-FFF2-40B4-BE49-F238E27FC236}">
                          <a16:creationId xmlns:a16="http://schemas.microsoft.com/office/drawing/2014/main" id="{515B5192-4622-4726-A8B0-F1D7CF0ED5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19188" cy="2034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36A5E" w14:textId="39C6F9FF" w:rsidR="00522145" w:rsidRPr="002B62BE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21718EEB" w14:textId="5008792F" w:rsidR="00522145" w:rsidRPr="000D0123" w:rsidRDefault="00522145" w:rsidP="000D0123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3" w:name="_Toc231823771"/>
      <w:r w:rsidRPr="000D0123">
        <w:rPr>
          <w:rFonts w:asciiTheme="minorHAnsi" w:hAnsiTheme="minorHAnsi" w:cstheme="minorHAnsi"/>
          <w:b/>
          <w:bCs/>
          <w:color w:val="auto"/>
          <w:sz w:val="28"/>
          <w:szCs w:val="28"/>
        </w:rPr>
        <w:t>Why We Developed an Institution-wide Assessment-focused Resource</w:t>
      </w:r>
      <w:bookmarkEnd w:id="3"/>
    </w:p>
    <w:p w14:paraId="54A3D456" w14:textId="77777777" w:rsidR="00090F93" w:rsidRPr="009C2F4A" w:rsidRDefault="00522145" w:rsidP="009C2F4A">
      <w:pPr>
        <w:rPr>
          <w:b/>
          <w:bCs/>
          <w:sz w:val="24"/>
          <w:szCs w:val="24"/>
        </w:rPr>
      </w:pPr>
      <w:r w:rsidRPr="009C2F4A">
        <w:rPr>
          <w:b/>
          <w:bCs/>
          <w:sz w:val="24"/>
          <w:szCs w:val="24"/>
        </w:rPr>
        <w:t>Student Needs</w:t>
      </w:r>
    </w:p>
    <w:p w14:paraId="047FB041" w14:textId="77777777" w:rsidR="00090F93" w:rsidRPr="008305DF" w:rsidRDefault="00522145" w:rsidP="003B2E5C">
      <w:pPr>
        <w:pStyle w:val="ListParagraph"/>
        <w:numPr>
          <w:ilvl w:val="0"/>
          <w:numId w:val="25"/>
        </w:numPr>
        <w:snapToGrid w:val="0"/>
        <w:spacing w:before="120" w:after="120" w:line="288" w:lineRule="auto"/>
        <w:ind w:left="714" w:hanging="357"/>
        <w:contextualSpacing w:val="0"/>
        <w:rPr>
          <w:b/>
          <w:bCs/>
          <w:sz w:val="24"/>
          <w:szCs w:val="24"/>
        </w:rPr>
      </w:pPr>
      <w:r w:rsidRPr="008305DF">
        <w:rPr>
          <w:sz w:val="24"/>
          <w:szCs w:val="24"/>
        </w:rPr>
        <w:t>Many students need support to navigate assessment requirements and expectations.</w:t>
      </w:r>
    </w:p>
    <w:p w14:paraId="49846039" w14:textId="4905F473" w:rsidR="003F271F" w:rsidRPr="008305DF" w:rsidRDefault="00522145" w:rsidP="003B2E5C">
      <w:pPr>
        <w:pStyle w:val="ListParagraph"/>
        <w:numPr>
          <w:ilvl w:val="0"/>
          <w:numId w:val="25"/>
        </w:numPr>
        <w:snapToGrid w:val="0"/>
        <w:spacing w:before="120" w:after="120" w:line="288" w:lineRule="auto"/>
        <w:ind w:left="714" w:hanging="357"/>
        <w:contextualSpacing w:val="0"/>
        <w:rPr>
          <w:b/>
          <w:bCs/>
          <w:sz w:val="24"/>
          <w:szCs w:val="24"/>
        </w:rPr>
      </w:pPr>
      <w:r w:rsidRPr="008305DF">
        <w:rPr>
          <w:sz w:val="24"/>
          <w:szCs w:val="24"/>
        </w:rPr>
        <w:t>SCU’s educational model encourages early engagement with assessment tasks.</w:t>
      </w:r>
    </w:p>
    <w:p w14:paraId="186CB88F" w14:textId="49881005" w:rsidR="00522145" w:rsidRPr="002B62BE" w:rsidRDefault="00522145" w:rsidP="00090F93">
      <w:pPr>
        <w:adjustRightInd w:val="0"/>
        <w:snapToGrid w:val="0"/>
        <w:spacing w:before="120" w:after="120" w:line="288" w:lineRule="auto"/>
        <w:ind w:left="1434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03DB6F0E" wp14:editId="670BEFEA">
            <wp:extent cx="4552035" cy="973851"/>
            <wp:effectExtent l="0" t="0" r="1270" b="0"/>
            <wp:docPr id="15" name="Content Placeholder 14" descr="Timeline showing Southern Cross University's six-term academic calendar, with 6-week teaching periods.">
              <a:extLst xmlns:a="http://schemas.openxmlformats.org/drawingml/2006/main">
                <a:ext uri="{FF2B5EF4-FFF2-40B4-BE49-F238E27FC236}">
                  <a16:creationId xmlns:a16="http://schemas.microsoft.com/office/drawing/2014/main" id="{19CC5CFF-0EF6-4107-8673-6C90972FFAC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ntent Placeholder 14" descr="Timeline showing Southern Cross University's six-term academic calendar, with 6-week teaching periods.">
                      <a:extLst>
                        <a:ext uri="{FF2B5EF4-FFF2-40B4-BE49-F238E27FC236}">
                          <a16:creationId xmlns:a16="http://schemas.microsoft.com/office/drawing/2014/main" id="{19CC5CFF-0EF6-4107-8673-6C90972FFAC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745" cy="97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84A52" w14:textId="77777777" w:rsidR="00090F93" w:rsidRPr="009C2F4A" w:rsidRDefault="00522145" w:rsidP="009C2F4A">
      <w:pPr>
        <w:rPr>
          <w:b/>
          <w:bCs/>
          <w:sz w:val="24"/>
          <w:szCs w:val="24"/>
        </w:rPr>
      </w:pPr>
      <w:r w:rsidRPr="009C2F4A">
        <w:rPr>
          <w:b/>
          <w:bCs/>
          <w:sz w:val="24"/>
          <w:szCs w:val="24"/>
        </w:rPr>
        <w:t>Research Evidence</w:t>
      </w:r>
    </w:p>
    <w:p w14:paraId="7F88276B" w14:textId="77777777" w:rsidR="00090F93" w:rsidRPr="003B2E5C" w:rsidRDefault="00522145" w:rsidP="003B2E5C">
      <w:pPr>
        <w:pStyle w:val="ListParagraph"/>
        <w:numPr>
          <w:ilvl w:val="0"/>
          <w:numId w:val="25"/>
        </w:numPr>
        <w:snapToGrid w:val="0"/>
        <w:spacing w:before="120" w:after="120" w:line="288" w:lineRule="auto"/>
        <w:ind w:left="714" w:hanging="357"/>
        <w:contextualSpacing w:val="0"/>
        <w:rPr>
          <w:sz w:val="24"/>
          <w:szCs w:val="24"/>
        </w:rPr>
      </w:pPr>
      <w:r w:rsidRPr="008305DF">
        <w:rPr>
          <w:sz w:val="24"/>
          <w:szCs w:val="24"/>
        </w:rPr>
        <w:t>Assessment literacy can be developed through explicit teaching and targeted learning resources (e.g. Liu &amp; Li, 2014; Smith et al., 2013).</w:t>
      </w:r>
    </w:p>
    <w:p w14:paraId="76B91637" w14:textId="5883D86E" w:rsidR="00522145" w:rsidRPr="003B2E5C" w:rsidRDefault="00522145" w:rsidP="003B2E5C">
      <w:pPr>
        <w:pStyle w:val="ListParagraph"/>
        <w:numPr>
          <w:ilvl w:val="0"/>
          <w:numId w:val="25"/>
        </w:numPr>
        <w:snapToGrid w:val="0"/>
        <w:spacing w:before="120" w:after="120" w:line="288" w:lineRule="auto"/>
        <w:ind w:left="714" w:hanging="357"/>
        <w:contextualSpacing w:val="0"/>
        <w:rPr>
          <w:sz w:val="24"/>
          <w:szCs w:val="24"/>
        </w:rPr>
      </w:pPr>
      <w:r w:rsidRPr="008305DF">
        <w:rPr>
          <w:sz w:val="24"/>
          <w:szCs w:val="24"/>
        </w:rPr>
        <w:t xml:space="preserve">Assessment literacy helps students build confidence in their learning and assessment performance (e.g. Price, 2012; </w:t>
      </w:r>
      <w:proofErr w:type="spellStart"/>
      <w:r w:rsidRPr="008305DF">
        <w:rPr>
          <w:sz w:val="24"/>
          <w:szCs w:val="24"/>
        </w:rPr>
        <w:t>Saligari</w:t>
      </w:r>
      <w:proofErr w:type="spellEnd"/>
      <w:r w:rsidRPr="008305DF">
        <w:rPr>
          <w:sz w:val="24"/>
          <w:szCs w:val="24"/>
        </w:rPr>
        <w:t xml:space="preserve"> et al., 2024).</w:t>
      </w:r>
    </w:p>
    <w:p w14:paraId="70775928" w14:textId="261D74B2" w:rsidR="00522145" w:rsidRPr="002B62BE" w:rsidRDefault="00522145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10FFF44E" w14:textId="02E105D7" w:rsidR="00522145" w:rsidRPr="00FC5CE7" w:rsidRDefault="00522145" w:rsidP="00FC5CE7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4" w:name="_Toc231823772"/>
      <w:r w:rsidRPr="00FC5CE7">
        <w:rPr>
          <w:rFonts w:asciiTheme="minorHAnsi" w:hAnsiTheme="minorHAnsi" w:cstheme="minorHAnsi"/>
          <w:b/>
          <w:bCs/>
          <w:color w:val="auto"/>
          <w:sz w:val="28"/>
          <w:szCs w:val="28"/>
        </w:rPr>
        <w:t>Initial Approach: Tool-driven Design</w:t>
      </w:r>
      <w:bookmarkEnd w:id="4"/>
    </w:p>
    <w:p w14:paraId="74630B99" w14:textId="77777777" w:rsidR="00522145" w:rsidRPr="000D496F" w:rsidRDefault="00522145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What We Planned</w:t>
      </w:r>
    </w:p>
    <w:p w14:paraId="488A94F8" w14:textId="77777777" w:rsidR="00522145" w:rsidRPr="00522145" w:rsidRDefault="00522145" w:rsidP="006A1B7C">
      <w:pPr>
        <w:pStyle w:val="ListParagraph"/>
        <w:numPr>
          <w:ilvl w:val="0"/>
          <w:numId w:val="25"/>
        </w:numPr>
        <w:snapToGrid w:val="0"/>
        <w:spacing w:before="120" w:after="120" w:line="288" w:lineRule="auto"/>
        <w:ind w:left="714" w:hanging="357"/>
        <w:contextualSpacing w:val="0"/>
        <w:rPr>
          <w:sz w:val="24"/>
          <w:szCs w:val="24"/>
        </w:rPr>
      </w:pPr>
      <w:r w:rsidRPr="00522145">
        <w:rPr>
          <w:sz w:val="24"/>
          <w:szCs w:val="24"/>
        </w:rPr>
        <w:t>Interactive H5P books combining multimedia content and practice activities.</w:t>
      </w:r>
    </w:p>
    <w:p w14:paraId="6DF146F0" w14:textId="3E15E5B2" w:rsidR="00522145" w:rsidRPr="002B62BE" w:rsidRDefault="00522145" w:rsidP="006A1B7C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0BCC3E3E" wp14:editId="09323AF1">
            <wp:extent cx="3467100" cy="3148278"/>
            <wp:effectExtent l="0" t="0" r="0" b="0"/>
            <wp:docPr id="14" name="Content Placeholder 13" descr="Screenshot of an early H5P Interactive Book prototype showing a navigation panel, embedded video, and multimedia content designed to support students with improving the quality of their assessment work.">
              <a:extLst xmlns:a="http://schemas.openxmlformats.org/drawingml/2006/main">
                <a:ext uri="{FF2B5EF4-FFF2-40B4-BE49-F238E27FC236}">
                  <a16:creationId xmlns:a16="http://schemas.microsoft.com/office/drawing/2014/main" id="{093C4F43-0EFC-4D20-B5AE-31E6DC818FE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tent Placeholder 13" descr="Screenshot of an early H5P Interactive Book prototype showing a navigation panel, embedded video, and multimedia content designed to support students with improving the quality of their assessment work.">
                      <a:extLst>
                        <a:ext uri="{FF2B5EF4-FFF2-40B4-BE49-F238E27FC236}">
                          <a16:creationId xmlns:a16="http://schemas.microsoft.com/office/drawing/2014/main" id="{093C4F43-0EFC-4D20-B5AE-31E6DC818FE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178" cy="316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A5768" w14:textId="77777777" w:rsidR="000D496F" w:rsidRDefault="000D496F" w:rsidP="000D496F">
      <w:pPr>
        <w:rPr>
          <w:b/>
          <w:bCs/>
          <w:sz w:val="24"/>
          <w:szCs w:val="24"/>
        </w:rPr>
      </w:pPr>
    </w:p>
    <w:p w14:paraId="577D1B90" w14:textId="2CEA2C18" w:rsidR="00522145" w:rsidRPr="000D496F" w:rsidRDefault="00522145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What We Assumed</w:t>
      </w:r>
    </w:p>
    <w:p w14:paraId="1D9ED994" w14:textId="4C56D9D7" w:rsidR="00522145" w:rsidRPr="00393E97" w:rsidRDefault="00522145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contextualSpacing w:val="0"/>
        <w:rPr>
          <w:sz w:val="24"/>
          <w:szCs w:val="24"/>
        </w:rPr>
      </w:pPr>
      <w:r w:rsidRPr="00393E97">
        <w:rPr>
          <w:sz w:val="24"/>
          <w:szCs w:val="24"/>
        </w:rPr>
        <w:t>Greater interactivity and technology would increase student engagement and support learning.</w:t>
      </w:r>
    </w:p>
    <w:p w14:paraId="3AEFE1DA" w14:textId="404DAACA" w:rsidR="00522145" w:rsidRPr="000D496F" w:rsidRDefault="00522145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What We Learned</w:t>
      </w:r>
    </w:p>
    <w:p w14:paraId="474BE403" w14:textId="77777777" w:rsidR="004A079B" w:rsidRPr="004A079B" w:rsidRDefault="004A079B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contextualSpacing w:val="0"/>
        <w:rPr>
          <w:sz w:val="24"/>
          <w:szCs w:val="24"/>
        </w:rPr>
      </w:pPr>
      <w:r w:rsidRPr="004A079B">
        <w:rPr>
          <w:sz w:val="24"/>
          <w:szCs w:val="24"/>
        </w:rPr>
        <w:t>Accessibility barriers, particularly for screen-reader users, highlighted the need to prioritise pedagogy and accessibility alongside technology.</w:t>
      </w:r>
    </w:p>
    <w:p w14:paraId="011EB632" w14:textId="42305CBC" w:rsidR="00522145" w:rsidRPr="00B85F03" w:rsidRDefault="004A079B" w:rsidP="006A1B7C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B85F03">
        <w:rPr>
          <w:rFonts w:cstheme="minorHAnsi"/>
          <w:sz w:val="24"/>
          <w:szCs w:val="24"/>
        </w:rPr>
        <w:t>This led us to redesign the resource within Blackboard Ultra.</w:t>
      </w:r>
    </w:p>
    <w:p w14:paraId="54625DE8" w14:textId="5CB95D4E" w:rsidR="006D49DF" w:rsidRPr="002B62BE" w:rsidRDefault="006D49DF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4E3D52E0" w14:textId="50E42F67" w:rsidR="006D49DF" w:rsidRDefault="006D49DF" w:rsidP="002F2567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5" w:name="_Toc231823773"/>
      <w:r w:rsidRPr="002F2567">
        <w:rPr>
          <w:rFonts w:asciiTheme="minorHAnsi" w:hAnsiTheme="minorHAnsi" w:cstheme="minorHAnsi"/>
          <w:b/>
          <w:bCs/>
          <w:color w:val="auto"/>
          <w:sz w:val="28"/>
          <w:szCs w:val="28"/>
        </w:rPr>
        <w:t>Our Resource Design Framework</w:t>
      </w:r>
      <w:bookmarkEnd w:id="5"/>
    </w:p>
    <w:p w14:paraId="63E0D926" w14:textId="7792B853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>Understand learners and their context</w:t>
      </w:r>
    </w:p>
    <w:p w14:paraId="320ECA54" w14:textId="510EC7CD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 xml:space="preserve">Identify the assessment literacy skills </w:t>
      </w:r>
      <w:r w:rsidR="00884210">
        <w:rPr>
          <w:rFonts w:cstheme="minorHAnsi"/>
          <w:sz w:val="24"/>
          <w:szCs w:val="24"/>
        </w:rPr>
        <w:t>students</w:t>
      </w:r>
      <w:r w:rsidRPr="00491E8E">
        <w:rPr>
          <w:rFonts w:cstheme="minorHAnsi"/>
          <w:sz w:val="24"/>
          <w:szCs w:val="24"/>
        </w:rPr>
        <w:t xml:space="preserve"> need</w:t>
      </w:r>
    </w:p>
    <w:p w14:paraId="1B3480B1" w14:textId="657D6C7C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>Identify potential learning barriers</w:t>
      </w:r>
    </w:p>
    <w:p w14:paraId="7DB8E5E6" w14:textId="4C30693A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>Identify the support Learning Advisers can provide and how to provide it</w:t>
      </w:r>
    </w:p>
    <w:p w14:paraId="0BE9651A" w14:textId="1A67B20E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 xml:space="preserve">Apply UDL 3.0 principles to resource design </w:t>
      </w:r>
    </w:p>
    <w:p w14:paraId="3AFDF435" w14:textId="161C8C8C" w:rsidR="002F2567" w:rsidRPr="00491E8E" w:rsidRDefault="002F2567" w:rsidP="00491E8E">
      <w:pPr>
        <w:pStyle w:val="ListParagraph"/>
        <w:numPr>
          <w:ilvl w:val="0"/>
          <w:numId w:val="2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91E8E">
        <w:rPr>
          <w:rFonts w:cstheme="minorHAnsi"/>
          <w:sz w:val="24"/>
          <w:szCs w:val="24"/>
        </w:rPr>
        <w:t>Review and refine the resource</w:t>
      </w:r>
    </w:p>
    <w:p w14:paraId="03529F8F" w14:textId="77777777" w:rsidR="006F5C41" w:rsidRPr="002B62BE" w:rsidRDefault="006F5C41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432C80F6" w14:textId="4FDDF5B2" w:rsidR="006F5C41" w:rsidRPr="00491E8E" w:rsidRDefault="006F5C41" w:rsidP="00491E8E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6" w:name="_Toc231823774"/>
      <w:r w:rsidRPr="00491E8E">
        <w:rPr>
          <w:rFonts w:asciiTheme="minorHAnsi" w:hAnsiTheme="minorHAnsi" w:cstheme="minorHAnsi"/>
          <w:b/>
          <w:bCs/>
          <w:color w:val="auto"/>
          <w:sz w:val="28"/>
          <w:szCs w:val="28"/>
        </w:rPr>
        <w:t>Key Insights from the Design Process</w:t>
      </w:r>
      <w:bookmarkEnd w:id="6"/>
    </w:p>
    <w:p w14:paraId="1295F7CE" w14:textId="77777777" w:rsidR="006F5C41" w:rsidRPr="000D496F" w:rsidRDefault="006F5C41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Time-poor students</w:t>
      </w:r>
    </w:p>
    <w:p w14:paraId="1E5051A9" w14:textId="77777777" w:rsidR="006F5C41" w:rsidRPr="00CE3CFC" w:rsidRDefault="006F5C41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CE3CFC">
        <w:rPr>
          <w:sz w:val="24"/>
          <w:szCs w:val="24"/>
        </w:rPr>
        <w:t>Keep resources concise, easy to navigate, and organised into manageable chunks.</w:t>
      </w:r>
    </w:p>
    <w:p w14:paraId="649D7284" w14:textId="77777777" w:rsidR="00CE3CFC" w:rsidRPr="000D496F" w:rsidRDefault="006148A1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Learner variability</w:t>
      </w:r>
    </w:p>
    <w:p w14:paraId="5A26D455" w14:textId="0D5A8498" w:rsidR="006148A1" w:rsidRPr="00CE3CFC" w:rsidRDefault="006148A1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CE3CFC">
        <w:rPr>
          <w:sz w:val="24"/>
          <w:szCs w:val="24"/>
        </w:rPr>
        <w:t>Resources should provide multiple pathways to support diverse learning needs and preferences.</w:t>
      </w:r>
    </w:p>
    <w:p w14:paraId="7B083AE2" w14:textId="77777777" w:rsidR="00CE3CFC" w:rsidRPr="000D496F" w:rsidRDefault="007648FE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Pedagogical approaches</w:t>
      </w:r>
    </w:p>
    <w:p w14:paraId="0F78F4F1" w14:textId="07AA3DCA" w:rsidR="007648FE" w:rsidRPr="00CE3CFC" w:rsidRDefault="007648FE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CE3CFC">
        <w:rPr>
          <w:sz w:val="24"/>
          <w:szCs w:val="24"/>
        </w:rPr>
        <w:t xml:space="preserve">Explicit teaching, modelling, and guided practice support assessment literacy </w:t>
      </w:r>
      <w:r w:rsidR="00CE3CFC">
        <w:rPr>
          <w:sz w:val="24"/>
          <w:szCs w:val="24"/>
        </w:rPr>
        <w:t>development</w:t>
      </w:r>
      <w:r w:rsidRPr="00CE3CFC">
        <w:rPr>
          <w:sz w:val="24"/>
          <w:szCs w:val="24"/>
        </w:rPr>
        <w:t>.</w:t>
      </w:r>
    </w:p>
    <w:p w14:paraId="381D0B6D" w14:textId="77777777" w:rsidR="00CE3CFC" w:rsidRPr="000D496F" w:rsidRDefault="00DE6FDF" w:rsidP="000D496F">
      <w:pPr>
        <w:rPr>
          <w:b/>
          <w:bCs/>
          <w:sz w:val="24"/>
          <w:szCs w:val="24"/>
        </w:rPr>
      </w:pPr>
      <w:r w:rsidRPr="000D496F">
        <w:rPr>
          <w:b/>
          <w:bCs/>
          <w:sz w:val="24"/>
          <w:szCs w:val="24"/>
        </w:rPr>
        <w:t>Purpose and agency</w:t>
      </w:r>
    </w:p>
    <w:p w14:paraId="2BD8CA43" w14:textId="68D46B16" w:rsidR="00DE6FDF" w:rsidRPr="00CE3CFC" w:rsidRDefault="00DE6FDF" w:rsidP="006A1B7C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CE3CFC">
        <w:rPr>
          <w:sz w:val="24"/>
          <w:szCs w:val="24"/>
        </w:rPr>
        <w:t>Choice and clear purpose support motivation and self-regulation.</w:t>
      </w:r>
    </w:p>
    <w:p w14:paraId="5F38B808" w14:textId="77777777" w:rsidR="00DE6FDF" w:rsidRPr="00CE3CFC" w:rsidRDefault="00DE6FDF" w:rsidP="00CE3CFC">
      <w:pPr>
        <w:rPr>
          <w:sz w:val="24"/>
          <w:szCs w:val="24"/>
        </w:rPr>
      </w:pPr>
    </w:p>
    <w:p w14:paraId="746E76E3" w14:textId="2B1C8A25" w:rsidR="00DE6FDF" w:rsidRPr="00CE3CFC" w:rsidRDefault="00DE6FDF" w:rsidP="00CE3CFC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7" w:name="_Toc231823775"/>
      <w:r w:rsidRPr="00CE3CFC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How UDL 3.0 Principles Informed Our Resource Design</w:t>
      </w:r>
      <w:bookmarkEnd w:id="7"/>
    </w:p>
    <w:p w14:paraId="5BBAC57E" w14:textId="77777777" w:rsidR="002E69F0" w:rsidRDefault="004733B2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611E7B">
        <w:rPr>
          <w:rFonts w:cstheme="minorHAnsi"/>
          <w:sz w:val="24"/>
          <w:szCs w:val="24"/>
        </w:rPr>
        <w:t>E</w:t>
      </w:r>
      <w:r w:rsidR="00611E7B" w:rsidRPr="00611E7B">
        <w:rPr>
          <w:rFonts w:cstheme="minorHAnsi"/>
          <w:sz w:val="24"/>
          <w:szCs w:val="24"/>
        </w:rPr>
        <w:t>ngagement</w:t>
      </w:r>
      <w:r>
        <w:rPr>
          <w:rFonts w:cstheme="minorHAnsi"/>
          <w:sz w:val="24"/>
          <w:szCs w:val="24"/>
        </w:rPr>
        <w:t>: Support motivation, relevance, and agency</w:t>
      </w:r>
    </w:p>
    <w:p w14:paraId="57FA70A9" w14:textId="4B557987" w:rsidR="00611E7B" w:rsidRDefault="002E69F0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611E7B" w:rsidRPr="00611E7B">
        <w:rPr>
          <w:rFonts w:cstheme="minorHAnsi"/>
          <w:sz w:val="24"/>
          <w:szCs w:val="24"/>
        </w:rPr>
        <w:t>epresentation</w:t>
      </w:r>
      <w:r>
        <w:rPr>
          <w:rFonts w:cstheme="minorHAnsi"/>
          <w:sz w:val="24"/>
          <w:szCs w:val="24"/>
        </w:rPr>
        <w:t>: offer multiple ways to access and process information</w:t>
      </w:r>
    </w:p>
    <w:p w14:paraId="19E984F9" w14:textId="41F4E0A1" w:rsidR="007648FE" w:rsidRPr="002B62BE" w:rsidRDefault="00BC0887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sz w:val="24"/>
          <w:szCs w:val="24"/>
        </w:rPr>
        <w:t>Action &amp; Expression</w:t>
      </w:r>
      <w:r w:rsidR="002E69F0">
        <w:rPr>
          <w:rFonts w:cstheme="minorHAnsi"/>
          <w:sz w:val="24"/>
          <w:szCs w:val="24"/>
        </w:rPr>
        <w:t>: supporting</w:t>
      </w:r>
      <w:r w:rsidRPr="002B62BE">
        <w:rPr>
          <w:rFonts w:cstheme="minorHAnsi"/>
          <w:sz w:val="24"/>
          <w:szCs w:val="24"/>
        </w:rPr>
        <w:t xml:space="preserve"> practice, self-monitoring, and skill development.</w:t>
      </w:r>
    </w:p>
    <w:p w14:paraId="26E26867" w14:textId="77777777" w:rsidR="006F5C41" w:rsidRPr="002B62BE" w:rsidRDefault="006F5C41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4FAB4A06" w14:textId="35989503" w:rsidR="00286163" w:rsidRPr="00ED124B" w:rsidRDefault="00286163" w:rsidP="00ED124B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8" w:name="_Toc231823776"/>
      <w:r w:rsidRPr="00ED124B">
        <w:rPr>
          <w:rFonts w:asciiTheme="minorHAnsi" w:hAnsiTheme="minorHAnsi" w:cstheme="minorHAnsi"/>
          <w:b/>
          <w:bCs/>
          <w:color w:val="auto"/>
          <w:sz w:val="28"/>
          <w:szCs w:val="28"/>
        </w:rPr>
        <w:t>From the Perspective of Engagement</w:t>
      </w:r>
      <w:bookmarkEnd w:id="8"/>
    </w:p>
    <w:p w14:paraId="304DC373" w14:textId="324FD371" w:rsidR="00ED124B" w:rsidRDefault="00286163" w:rsidP="00ED124B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9" w:name="_Toc231823777"/>
      <w:r w:rsidRPr="00ED124B">
        <w:rPr>
          <w:rFonts w:asciiTheme="minorHAnsi" w:hAnsiTheme="minorHAnsi" w:cstheme="minorHAnsi"/>
          <w:b/>
          <w:bCs/>
          <w:color w:val="auto"/>
        </w:rPr>
        <w:t>Scenario-based Entry Points</w:t>
      </w:r>
      <w:bookmarkEnd w:id="9"/>
    </w:p>
    <w:p w14:paraId="0AB039D7" w14:textId="77777777" w:rsidR="00EF6CF3" w:rsidRDefault="00286163" w:rsidP="00EF6CF3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ED124B">
        <w:rPr>
          <w:sz w:val="24"/>
          <w:szCs w:val="24"/>
        </w:rPr>
        <w:t>Students choose pathways based on their assessment needs rather than following a single sequence</w:t>
      </w:r>
      <w:r w:rsidR="00EF6CF3">
        <w:rPr>
          <w:sz w:val="24"/>
          <w:szCs w:val="24"/>
        </w:rPr>
        <w:t>.</w:t>
      </w:r>
    </w:p>
    <w:p w14:paraId="1D57781A" w14:textId="70265C4F" w:rsidR="00286163" w:rsidRPr="00EF6CF3" w:rsidRDefault="00286163" w:rsidP="00EF6CF3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EF6CF3">
        <w:rPr>
          <w:rFonts w:cstheme="minorHAnsi"/>
          <w:sz w:val="24"/>
          <w:szCs w:val="24"/>
        </w:rPr>
        <w:t>Supports autonomy, relevance, and self-regulation.</w:t>
      </w:r>
    </w:p>
    <w:p w14:paraId="7D35938E" w14:textId="77777777" w:rsidR="0025704D" w:rsidRPr="00EF6CF3" w:rsidRDefault="0025704D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0" w:name="_Toc231823778"/>
      <w:r w:rsidRPr="00EF6CF3">
        <w:rPr>
          <w:rFonts w:asciiTheme="minorHAnsi" w:hAnsiTheme="minorHAnsi" w:cstheme="minorHAnsi"/>
          <w:b/>
          <w:bCs/>
          <w:color w:val="auto"/>
        </w:rPr>
        <w:t>Community and Belonging</w:t>
      </w:r>
      <w:bookmarkEnd w:id="10"/>
    </w:p>
    <w:p w14:paraId="6020A72F" w14:textId="2C74D630" w:rsidR="0025704D" w:rsidRPr="00EF6CF3" w:rsidRDefault="0025704D" w:rsidP="00EF6CF3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EF6CF3">
        <w:rPr>
          <w:sz w:val="24"/>
          <w:szCs w:val="24"/>
        </w:rPr>
        <w:t>Create a Discussion space where students can share their experiences.</w:t>
      </w:r>
    </w:p>
    <w:p w14:paraId="1558FD60" w14:textId="2F3D5CDF" w:rsidR="0025704D" w:rsidRPr="00EF6CF3" w:rsidRDefault="0025704D" w:rsidP="00EF6CF3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EF6CF3">
        <w:rPr>
          <w:sz w:val="24"/>
          <w:szCs w:val="24"/>
        </w:rPr>
        <w:t>Supports connection, belonging, and collective learning.</w:t>
      </w:r>
    </w:p>
    <w:p w14:paraId="29354F00" w14:textId="1C7FD950" w:rsidR="0034635F" w:rsidRDefault="009D1A63" w:rsidP="00D74ECB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5543E483" wp14:editId="7347165F">
            <wp:extent cx="3206662" cy="2762250"/>
            <wp:effectExtent l="152400" t="152400" r="356235" b="361950"/>
            <wp:docPr id="10" name="Content Placeholder 9" descr="A screenshot of a discussion board where students share how they applied resources to their assessments, fostering peer learning and a sense of community.">
              <a:extLst xmlns:a="http://schemas.openxmlformats.org/drawingml/2006/main">
                <a:ext uri="{FF2B5EF4-FFF2-40B4-BE49-F238E27FC236}">
                  <a16:creationId xmlns:a16="http://schemas.microsoft.com/office/drawing/2014/main" id="{4CB8A583-C72A-4C68-BD2E-E9D6E91434F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 descr="A screenshot of a discussion board where students share how they applied resources to their assessments, fostering peer learning and a sense of community.">
                      <a:extLst>
                        <a:ext uri="{FF2B5EF4-FFF2-40B4-BE49-F238E27FC236}">
                          <a16:creationId xmlns:a16="http://schemas.microsoft.com/office/drawing/2014/main" id="{4CB8A583-C72A-4C68-BD2E-E9D6E91434F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212294" cy="27671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F78C77" w14:textId="77777777" w:rsidR="00D74ECB" w:rsidRPr="002B62BE" w:rsidRDefault="00D74ECB" w:rsidP="00D74ECB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</w:p>
    <w:p w14:paraId="3282999C" w14:textId="7EB544C9" w:rsidR="0034635F" w:rsidRPr="00D74ECB" w:rsidRDefault="0034635F" w:rsidP="00D74ECB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1" w:name="_Toc231823779"/>
      <w:r w:rsidRPr="00D74ECB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From the Perspective of Representation</w:t>
      </w:r>
      <w:bookmarkEnd w:id="11"/>
    </w:p>
    <w:p w14:paraId="5A0C0D25" w14:textId="77777777" w:rsidR="0034635F" w:rsidRPr="00D74ECB" w:rsidRDefault="0034635F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2" w:name="_Toc231823780"/>
      <w:r w:rsidRPr="00D74ECB">
        <w:rPr>
          <w:rFonts w:asciiTheme="minorHAnsi" w:hAnsiTheme="minorHAnsi" w:cstheme="minorHAnsi"/>
          <w:b/>
          <w:bCs/>
          <w:color w:val="auto"/>
        </w:rPr>
        <w:t>Multiple Ways of Accessing Information</w:t>
      </w:r>
      <w:bookmarkEnd w:id="12"/>
    </w:p>
    <w:p w14:paraId="63609A94" w14:textId="77777777" w:rsidR="00D74ECB" w:rsidRPr="00D74ECB" w:rsidRDefault="0034635F" w:rsidP="00D74ECB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D74ECB">
        <w:rPr>
          <w:sz w:val="24"/>
          <w:szCs w:val="24"/>
        </w:rPr>
        <w:t>Text, diagrams, icons, videos, and worked examples support different ways of processing information</w:t>
      </w:r>
    </w:p>
    <w:p w14:paraId="2C6DB97D" w14:textId="07FBD680" w:rsidR="0025704D" w:rsidRPr="00D74ECB" w:rsidRDefault="0034635F" w:rsidP="00D74ECB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D74ECB">
        <w:rPr>
          <w:sz w:val="24"/>
          <w:szCs w:val="24"/>
        </w:rPr>
        <w:t>Alternative text and video transcripts support accessibility.</w:t>
      </w:r>
    </w:p>
    <w:p w14:paraId="08B909B0" w14:textId="77777777" w:rsidR="00286CC1" w:rsidRPr="0038663B" w:rsidRDefault="00286CC1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3" w:name="_Toc231823781"/>
      <w:r w:rsidRPr="0038663B">
        <w:rPr>
          <w:rFonts w:asciiTheme="minorHAnsi" w:hAnsiTheme="minorHAnsi" w:cstheme="minorHAnsi"/>
          <w:b/>
          <w:bCs/>
          <w:color w:val="auto"/>
        </w:rPr>
        <w:t>Managing Complexity</w:t>
      </w:r>
      <w:bookmarkEnd w:id="13"/>
    </w:p>
    <w:p w14:paraId="1DD4CA14" w14:textId="36E0FE4D" w:rsidR="009F3BFC" w:rsidRPr="004979B0" w:rsidRDefault="00286CC1" w:rsidP="004979B0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38663B">
        <w:rPr>
          <w:sz w:val="24"/>
          <w:szCs w:val="24"/>
        </w:rPr>
        <w:t xml:space="preserve">Content is organised into manageable sections with clear navigation and </w:t>
      </w:r>
      <w:r w:rsidR="0038663B">
        <w:rPr>
          <w:sz w:val="24"/>
          <w:szCs w:val="24"/>
        </w:rPr>
        <w:t>transitions</w:t>
      </w:r>
      <w:r w:rsidRPr="0038663B">
        <w:rPr>
          <w:sz w:val="24"/>
          <w:szCs w:val="24"/>
        </w:rPr>
        <w:t xml:space="preserve"> to reduce cognitive load.</w:t>
      </w:r>
    </w:p>
    <w:p w14:paraId="3C1D28E2" w14:textId="5DBF3967" w:rsidR="007B7E10" w:rsidRPr="002B62BE" w:rsidRDefault="007B7E10" w:rsidP="004979B0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0C0A03CE" wp14:editId="37C09CAB">
            <wp:extent cx="2212759" cy="3092450"/>
            <wp:effectExtent l="152400" t="152400" r="359410" b="355600"/>
            <wp:docPr id="12" name="Picture 11" descr="A screenshot of Blackboard Ultra navigation menu showing clearly labelled sections, supporting easy navigation and helping students locate relevant content.">
              <a:extLst xmlns:a="http://schemas.openxmlformats.org/drawingml/2006/main">
                <a:ext uri="{FF2B5EF4-FFF2-40B4-BE49-F238E27FC236}">
                  <a16:creationId xmlns:a16="http://schemas.microsoft.com/office/drawing/2014/main" id="{7574444E-2352-41C5-8014-57A8D1B00E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screenshot of Blackboard Ultra navigation menu showing clearly labelled sections, supporting easy navigation and helping students locate relevant content.">
                      <a:extLst>
                        <a:ext uri="{FF2B5EF4-FFF2-40B4-BE49-F238E27FC236}">
                          <a16:creationId xmlns:a16="http://schemas.microsoft.com/office/drawing/2014/main" id="{7574444E-2352-41C5-8014-57A8D1B00E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212759" cy="309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026661" w14:textId="4BDDF175" w:rsidR="001400D7" w:rsidRPr="002B62BE" w:rsidRDefault="001400D7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1C84EDB2" wp14:editId="7BEA3BEA">
            <wp:extent cx="5731510" cy="491490"/>
            <wp:effectExtent l="152400" t="152400" r="364490" b="365760"/>
            <wp:docPr id="13" name="Content Placeholder 13" descr="An example of transition statements that guide students to the next section and supports navigation through the resource.">
              <a:extLst xmlns:a="http://schemas.openxmlformats.org/drawingml/2006/main">
                <a:ext uri="{FF2B5EF4-FFF2-40B4-BE49-F238E27FC236}">
                  <a16:creationId xmlns:a16="http://schemas.microsoft.com/office/drawing/2014/main" id="{BE040313-5CC1-4DD2-8A74-3259685A469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3" descr="An example of transition statements that guide students to the next section and supports navigation through the resource.">
                      <a:extLst>
                        <a:ext uri="{FF2B5EF4-FFF2-40B4-BE49-F238E27FC236}">
                          <a16:creationId xmlns:a16="http://schemas.microsoft.com/office/drawing/2014/main" id="{BE040313-5CC1-4DD2-8A74-3259685A469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731510" cy="491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980C93" w14:textId="77777777" w:rsidR="00286CC1" w:rsidRPr="004979B0" w:rsidRDefault="00286CC1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4" w:name="_Toc231823782"/>
      <w:r w:rsidRPr="004979B0">
        <w:rPr>
          <w:rFonts w:asciiTheme="minorHAnsi" w:hAnsiTheme="minorHAnsi" w:cstheme="minorHAnsi"/>
          <w:b/>
          <w:bCs/>
          <w:color w:val="auto"/>
        </w:rPr>
        <w:t>Clear and Supportive Communication</w:t>
      </w:r>
      <w:bookmarkEnd w:id="14"/>
    </w:p>
    <w:p w14:paraId="20274569" w14:textId="77777777" w:rsidR="00286CC1" w:rsidRPr="004979B0" w:rsidRDefault="00286CC1" w:rsidP="004979B0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4979B0">
        <w:rPr>
          <w:sz w:val="24"/>
          <w:szCs w:val="24"/>
        </w:rPr>
        <w:t>Student-friendly language and an encouraging tone support understanding and confidence</w:t>
      </w:r>
    </w:p>
    <w:p w14:paraId="6C2FC8DE" w14:textId="77777777" w:rsidR="00850D55" w:rsidRPr="002B62BE" w:rsidRDefault="00850D55" w:rsidP="00436EE5">
      <w:pPr>
        <w:pStyle w:val="Heading2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</w:p>
    <w:p w14:paraId="4446D229" w14:textId="1487B4D2" w:rsidR="00850D55" w:rsidRPr="004979B0" w:rsidRDefault="00850D55" w:rsidP="004979B0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5" w:name="_Toc231823783"/>
      <w:r w:rsidRPr="004979B0">
        <w:rPr>
          <w:rFonts w:asciiTheme="minorHAnsi" w:hAnsiTheme="minorHAnsi" w:cstheme="minorHAnsi"/>
          <w:b/>
          <w:bCs/>
          <w:color w:val="auto"/>
          <w:sz w:val="28"/>
          <w:szCs w:val="28"/>
        </w:rPr>
        <w:t>From the Perspective of Action &amp; Expression</w:t>
      </w:r>
      <w:bookmarkEnd w:id="15"/>
    </w:p>
    <w:p w14:paraId="69273E44" w14:textId="77777777" w:rsidR="00850D55" w:rsidRPr="004979B0" w:rsidRDefault="00850D55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6" w:name="_Toc231823784"/>
      <w:r w:rsidRPr="004979B0">
        <w:rPr>
          <w:rFonts w:asciiTheme="minorHAnsi" w:hAnsiTheme="minorHAnsi" w:cstheme="minorHAnsi"/>
          <w:b/>
          <w:bCs/>
          <w:color w:val="auto"/>
        </w:rPr>
        <w:t>Practice and Self-Evaluation</w:t>
      </w:r>
      <w:bookmarkEnd w:id="16"/>
    </w:p>
    <w:p w14:paraId="218C9DF5" w14:textId="77777777" w:rsidR="00850D55" w:rsidRPr="004979B0" w:rsidRDefault="00850D55" w:rsidP="004979B0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4979B0">
        <w:rPr>
          <w:sz w:val="24"/>
          <w:szCs w:val="24"/>
        </w:rPr>
        <w:t>Students engage in H5P activities that allow them to apply and monitor their learning.</w:t>
      </w:r>
    </w:p>
    <w:p w14:paraId="458F55A0" w14:textId="77777777" w:rsidR="00EC5E26" w:rsidRPr="004979B0" w:rsidRDefault="00EC5E26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7" w:name="_Toc231823785"/>
      <w:r w:rsidRPr="004979B0">
        <w:rPr>
          <w:rFonts w:asciiTheme="minorHAnsi" w:hAnsiTheme="minorHAnsi" w:cstheme="minorHAnsi"/>
          <w:b/>
          <w:bCs/>
          <w:color w:val="auto"/>
        </w:rPr>
        <w:t>Guided Expression</w:t>
      </w:r>
      <w:bookmarkEnd w:id="17"/>
    </w:p>
    <w:p w14:paraId="26D4C11B" w14:textId="77777777" w:rsidR="00EC5E26" w:rsidRPr="004979B0" w:rsidRDefault="00EC5E26" w:rsidP="004979B0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4979B0">
        <w:rPr>
          <w:sz w:val="24"/>
          <w:szCs w:val="24"/>
        </w:rPr>
        <w:t>Planners, templates, and scaffolded prompts support students in applying assessment skills to authentic tasks.</w:t>
      </w:r>
    </w:p>
    <w:p w14:paraId="74BB0C0A" w14:textId="77777777" w:rsidR="00EC5E26" w:rsidRPr="004979B0" w:rsidRDefault="00EC5E26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18" w:name="_Toc231823786"/>
      <w:r w:rsidRPr="004979B0">
        <w:rPr>
          <w:rFonts w:asciiTheme="minorHAnsi" w:hAnsiTheme="minorHAnsi" w:cstheme="minorHAnsi"/>
          <w:b/>
          <w:bCs/>
          <w:color w:val="auto"/>
        </w:rPr>
        <w:t>Accessible Learning</w:t>
      </w:r>
      <w:bookmarkEnd w:id="18"/>
    </w:p>
    <w:p w14:paraId="46C9D05F" w14:textId="77777777" w:rsidR="00EC5E26" w:rsidRPr="004979B0" w:rsidRDefault="00EC5E26" w:rsidP="004979B0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4979B0">
        <w:rPr>
          <w:sz w:val="24"/>
          <w:szCs w:val="24"/>
        </w:rPr>
        <w:t>Core learning content is provided through Blackboard Ultra.</w:t>
      </w:r>
    </w:p>
    <w:p w14:paraId="52C024CB" w14:textId="77777777" w:rsidR="00CD0253" w:rsidRPr="002B62BE" w:rsidRDefault="00CD0253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193596E1" w14:textId="4E35926F" w:rsidR="00CD0253" w:rsidRPr="00FD64D6" w:rsidRDefault="00CD0253" w:rsidP="00FD64D6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9" w:name="_Toc231823787"/>
      <w:r w:rsidRPr="00FD64D6">
        <w:rPr>
          <w:rFonts w:asciiTheme="minorHAnsi" w:hAnsiTheme="minorHAnsi" w:cstheme="minorHAnsi"/>
          <w:b/>
          <w:bCs/>
          <w:color w:val="auto"/>
          <w:sz w:val="28"/>
          <w:szCs w:val="28"/>
        </w:rPr>
        <w:t>Reducing Barriers Through Platform Design</w:t>
      </w:r>
      <w:bookmarkEnd w:id="19"/>
    </w:p>
    <w:p w14:paraId="60343782" w14:textId="77777777" w:rsidR="00FE747D" w:rsidRPr="00FD64D6" w:rsidRDefault="00FE747D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20" w:name="_Toc231823788"/>
      <w:r w:rsidRPr="00FD64D6">
        <w:rPr>
          <w:rFonts w:asciiTheme="minorHAnsi" w:hAnsiTheme="minorHAnsi" w:cstheme="minorHAnsi"/>
          <w:b/>
          <w:bCs/>
          <w:color w:val="auto"/>
        </w:rPr>
        <w:t>Alternative Formats</w:t>
      </w:r>
      <w:bookmarkEnd w:id="20"/>
    </w:p>
    <w:p w14:paraId="4E424EA4" w14:textId="77777777" w:rsidR="00FE747D" w:rsidRPr="00FD64D6" w:rsidRDefault="00FE747D" w:rsidP="00FD64D6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FD64D6">
        <w:rPr>
          <w:sz w:val="24"/>
          <w:szCs w:val="24"/>
        </w:rPr>
        <w:t>Blackboard Ally automatically provides alternative formats, including audio and screen-reader-friendly versions.</w:t>
      </w:r>
    </w:p>
    <w:p w14:paraId="6ED8F0DD" w14:textId="7DC73E42" w:rsidR="00333DF7" w:rsidRPr="002B62BE" w:rsidRDefault="00FE747D" w:rsidP="00FD64D6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43C0EFAB" wp14:editId="02C1ACAF">
            <wp:extent cx="2873502" cy="3340100"/>
            <wp:effectExtent l="152400" t="152400" r="365125" b="355600"/>
            <wp:docPr id="3" name="Content Placeholder 12" descr="A screenshot of the Blackboard Ally alternative formats menu, showing options such as audio, ePub, electronic braille, BeeLine Reader, and Immersive Reader.">
              <a:extLst xmlns:a="http://schemas.openxmlformats.org/drawingml/2006/main">
                <a:ext uri="{FF2B5EF4-FFF2-40B4-BE49-F238E27FC236}">
                  <a16:creationId xmlns:a16="http://schemas.microsoft.com/office/drawing/2014/main" id="{79CFC221-536A-40B6-8158-C89EABBF966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 descr="A screenshot of the Blackboard Ally alternative formats menu, showing options such as audio, ePub, electronic braille, BeeLine Reader, and Immersive Reader.">
                      <a:extLst>
                        <a:ext uri="{FF2B5EF4-FFF2-40B4-BE49-F238E27FC236}">
                          <a16:creationId xmlns:a16="http://schemas.microsoft.com/office/drawing/2014/main" id="{79CFC221-536A-40B6-8158-C89EABBF966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877128" cy="3344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D547BC" w14:textId="77777777" w:rsidR="00333DF7" w:rsidRPr="00FD64D6" w:rsidRDefault="00333DF7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21" w:name="_Toc231823789"/>
      <w:r w:rsidRPr="00FD64D6">
        <w:rPr>
          <w:rFonts w:asciiTheme="minorHAnsi" w:hAnsiTheme="minorHAnsi" w:cstheme="minorHAnsi"/>
          <w:b/>
          <w:bCs/>
          <w:color w:val="auto"/>
        </w:rPr>
        <w:lastRenderedPageBreak/>
        <w:t>Accessibility Monitoring</w:t>
      </w:r>
      <w:bookmarkEnd w:id="21"/>
    </w:p>
    <w:p w14:paraId="592DF806" w14:textId="77777777" w:rsidR="00333DF7" w:rsidRPr="00FD64D6" w:rsidRDefault="00333DF7" w:rsidP="00FD64D6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FD64D6">
        <w:rPr>
          <w:sz w:val="24"/>
          <w:szCs w:val="24"/>
        </w:rPr>
        <w:t>Ally accessibility checker prompted us to review content for accessibility issues, such as adding alternative text to informative images.</w:t>
      </w:r>
    </w:p>
    <w:p w14:paraId="0B1398E6" w14:textId="4475EC6F" w:rsidR="000E1959" w:rsidRPr="002B62BE" w:rsidRDefault="000E1959" w:rsidP="00FD64D6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7AFC4340" wp14:editId="7FDA7C94">
            <wp:extent cx="2147772" cy="1581150"/>
            <wp:effectExtent l="133350" t="76200" r="81280" b="133350"/>
            <wp:docPr id="11" name="Content Placeholder 10" descr="A screenshot of a Blackboard Ally accessibility indicator showing a 100% accessibility score for an image.">
              <a:extLst xmlns:a="http://schemas.openxmlformats.org/drawingml/2006/main">
                <a:ext uri="{FF2B5EF4-FFF2-40B4-BE49-F238E27FC236}">
                  <a16:creationId xmlns:a16="http://schemas.microsoft.com/office/drawing/2014/main" id="{2ED14F80-F1EF-4379-85C9-D08DC0594EE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10" descr="A screenshot of a Blackboard Ally accessibility indicator showing a 100% accessibility score for an image.">
                      <a:extLst>
                        <a:ext uri="{FF2B5EF4-FFF2-40B4-BE49-F238E27FC236}">
                          <a16:creationId xmlns:a16="http://schemas.microsoft.com/office/drawing/2014/main" id="{2ED14F80-F1EF-4379-85C9-D08DC0594EE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151478" cy="15838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AA86328" w14:textId="77777777" w:rsidR="00644171" w:rsidRPr="00FD64D6" w:rsidRDefault="00644171" w:rsidP="00436EE5">
      <w:pPr>
        <w:pStyle w:val="Heading3"/>
        <w:adjustRightInd w:val="0"/>
        <w:snapToGrid w:val="0"/>
        <w:spacing w:before="120" w:after="120" w:line="288" w:lineRule="auto"/>
        <w:rPr>
          <w:rFonts w:asciiTheme="minorHAnsi" w:hAnsiTheme="minorHAnsi" w:cstheme="minorHAnsi"/>
          <w:b/>
          <w:bCs/>
          <w:color w:val="auto"/>
        </w:rPr>
      </w:pPr>
      <w:bookmarkStart w:id="22" w:name="_Toc231823790"/>
      <w:r w:rsidRPr="00FD64D6">
        <w:rPr>
          <w:rFonts w:asciiTheme="minorHAnsi" w:hAnsiTheme="minorHAnsi" w:cstheme="minorHAnsi"/>
          <w:b/>
          <w:bCs/>
          <w:color w:val="auto"/>
        </w:rPr>
        <w:t>Flexible Access</w:t>
      </w:r>
      <w:bookmarkEnd w:id="22"/>
    </w:p>
    <w:p w14:paraId="22B50BA3" w14:textId="43B0BD47" w:rsidR="000E1959" w:rsidRPr="00FD64D6" w:rsidRDefault="00644171" w:rsidP="00FD64D6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FD64D6">
        <w:rPr>
          <w:sz w:val="24"/>
          <w:szCs w:val="24"/>
        </w:rPr>
        <w:t>Blackboard Ultra supports text-to-speech.</w:t>
      </w:r>
    </w:p>
    <w:p w14:paraId="413727E9" w14:textId="605EAD14" w:rsidR="00644171" w:rsidRPr="002B62BE" w:rsidRDefault="000E1959" w:rsidP="00FD64D6">
      <w:pPr>
        <w:adjustRightInd w:val="0"/>
        <w:snapToGrid w:val="0"/>
        <w:spacing w:before="120" w:after="120" w:line="288" w:lineRule="auto"/>
        <w:ind w:left="380"/>
        <w:rPr>
          <w:rFonts w:cstheme="minorHAnsi"/>
          <w:sz w:val="24"/>
          <w:szCs w:val="24"/>
        </w:rPr>
      </w:pPr>
      <w:r w:rsidRPr="002B62BE">
        <w:rPr>
          <w:rFonts w:cstheme="minorHAnsi"/>
          <w:noProof/>
          <w:sz w:val="24"/>
          <w:szCs w:val="24"/>
        </w:rPr>
        <w:drawing>
          <wp:inline distT="0" distB="0" distL="0" distR="0" wp14:anchorId="683E2041" wp14:editId="7E535F44">
            <wp:extent cx="1835150" cy="995754"/>
            <wp:effectExtent l="133350" t="76200" r="88900" b="128270"/>
            <wp:docPr id="5" name="Content Placeholder 13" descr="A screenshot of a text-to-speech &quot;Listen&quot; button for audio access to learning content.">
              <a:extLst xmlns:a="http://schemas.openxmlformats.org/drawingml/2006/main">
                <a:ext uri="{FF2B5EF4-FFF2-40B4-BE49-F238E27FC236}">
                  <a16:creationId xmlns:a16="http://schemas.microsoft.com/office/drawing/2014/main" id="{7FDBACF0-EB06-41EF-B5E5-578D431535D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tent Placeholder 13" descr="A screenshot of a text-to-speech &quot;Listen&quot; button for audio access to learning content.">
                      <a:extLst>
                        <a:ext uri="{FF2B5EF4-FFF2-40B4-BE49-F238E27FC236}">
                          <a16:creationId xmlns:a16="http://schemas.microsoft.com/office/drawing/2014/main" id="{7FDBACF0-EB06-41EF-B5E5-578D431535D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2" cy="9971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3130BD4" w14:textId="77777777" w:rsidR="00AF3233" w:rsidRPr="002B62BE" w:rsidRDefault="00AF3233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313CF2B8" w14:textId="77777777" w:rsidR="00AF3233" w:rsidRPr="00FD64D6" w:rsidRDefault="00AF3233" w:rsidP="00FD64D6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3" w:name="_Toc231823791"/>
      <w:r w:rsidRPr="00FD64D6">
        <w:rPr>
          <w:rFonts w:asciiTheme="minorHAnsi" w:hAnsiTheme="minorHAnsi" w:cstheme="minorHAnsi"/>
          <w:b/>
          <w:bCs/>
          <w:color w:val="auto"/>
          <w:sz w:val="28"/>
          <w:szCs w:val="28"/>
        </w:rPr>
        <w:t>What Students Are Saying</w:t>
      </w:r>
      <w:bookmarkEnd w:id="23"/>
    </w:p>
    <w:p w14:paraId="4E6B96D2" w14:textId="77777777" w:rsidR="00405173" w:rsidRPr="00405173" w:rsidRDefault="00405173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405173">
        <w:rPr>
          <w:rFonts w:cstheme="minorHAnsi"/>
          <w:sz w:val="24"/>
          <w:szCs w:val="24"/>
          <w:lang w:val="en-US"/>
        </w:rPr>
        <w:t>Student Survey responses (n = 69)</w:t>
      </w:r>
    </w:p>
    <w:p w14:paraId="549613FA" w14:textId="0248354C" w:rsidR="00405173" w:rsidRPr="00FD64D6" w:rsidRDefault="00405173" w:rsidP="00FD64D6">
      <w:pPr>
        <w:pStyle w:val="ListParagraph"/>
        <w:numPr>
          <w:ilvl w:val="0"/>
          <w:numId w:val="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  <w:lang w:val="en-US"/>
        </w:rPr>
        <w:t>85% found the resource helpful or very helpful</w:t>
      </w:r>
    </w:p>
    <w:p w14:paraId="7DD57E96" w14:textId="48DBE5F2" w:rsidR="00405173" w:rsidRPr="00FD64D6" w:rsidRDefault="00405173" w:rsidP="00FD64D6">
      <w:pPr>
        <w:pStyle w:val="ListParagraph"/>
        <w:numPr>
          <w:ilvl w:val="0"/>
          <w:numId w:val="2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  <w:lang w:val="en-US"/>
        </w:rPr>
        <w:t>87% reported gaining skills they could apply in future study</w:t>
      </w:r>
    </w:p>
    <w:p w14:paraId="6F3340F2" w14:textId="77777777" w:rsidR="00FD64D6" w:rsidRDefault="00293B1D" w:rsidP="00FD64D6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2B62BE">
        <w:rPr>
          <w:rFonts w:cstheme="minorHAnsi"/>
          <w:sz w:val="24"/>
          <w:szCs w:val="24"/>
          <w:lang w:val="en-US"/>
        </w:rPr>
        <w:t>Student valued</w:t>
      </w:r>
    </w:p>
    <w:p w14:paraId="61F02E79" w14:textId="77777777" w:rsidR="00FD64D6" w:rsidRDefault="00293B1D" w:rsidP="00FD64D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</w:rPr>
        <w:t>Clear, step-by-step explanations</w:t>
      </w:r>
    </w:p>
    <w:p w14:paraId="189CFEF1" w14:textId="77777777" w:rsidR="00FD64D6" w:rsidRDefault="00293B1D" w:rsidP="00FD64D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</w:rPr>
        <w:t>Opportunities to apply learning</w:t>
      </w:r>
    </w:p>
    <w:p w14:paraId="10D3A5D8" w14:textId="77777777" w:rsidR="00FD64D6" w:rsidRDefault="00293B1D" w:rsidP="00FD64D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</w:rPr>
        <w:t>Increased confidence</w:t>
      </w:r>
    </w:p>
    <w:p w14:paraId="20DD693C" w14:textId="36846997" w:rsidR="00293B1D" w:rsidRPr="00FD64D6" w:rsidRDefault="00293B1D" w:rsidP="00FD64D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FD64D6">
        <w:rPr>
          <w:rFonts w:cstheme="minorHAnsi"/>
          <w:sz w:val="24"/>
          <w:szCs w:val="24"/>
        </w:rPr>
        <w:t>Transferrable skills</w:t>
      </w:r>
    </w:p>
    <w:p w14:paraId="75A31DC2" w14:textId="77777777" w:rsidR="00775996" w:rsidRPr="002B62BE" w:rsidRDefault="00775996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2E234D91" w14:textId="3C2C89EB" w:rsidR="00775996" w:rsidRPr="003A211F" w:rsidRDefault="00775996" w:rsidP="003A211F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4" w:name="_Toc231823792"/>
      <w:r w:rsidRPr="003A211F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Next Steps: Continuing to Improve the Resource</w:t>
      </w:r>
      <w:bookmarkEnd w:id="24"/>
    </w:p>
    <w:p w14:paraId="30869082" w14:textId="06EEE34C" w:rsidR="008E7E0D" w:rsidRPr="008E7E0D" w:rsidRDefault="00775996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sz w:val="24"/>
          <w:szCs w:val="24"/>
        </w:rPr>
        <w:t>Accessibility</w:t>
      </w:r>
      <w:r w:rsidR="008E7E0D" w:rsidRPr="008E7E0D">
        <w:rPr>
          <w:sz w:val="24"/>
          <w:szCs w:val="24"/>
        </w:rPr>
        <w:t xml:space="preserve">: </w:t>
      </w:r>
      <w:r w:rsidRPr="008E7E0D">
        <w:rPr>
          <w:rFonts w:cstheme="minorHAnsi"/>
          <w:sz w:val="24"/>
          <w:szCs w:val="24"/>
        </w:rPr>
        <w:t>Gather more feedback from students, particularly those with accessibility needs</w:t>
      </w:r>
      <w:r w:rsidR="006A1B7C">
        <w:rPr>
          <w:rFonts w:cstheme="minorHAnsi"/>
          <w:sz w:val="24"/>
          <w:szCs w:val="24"/>
        </w:rPr>
        <w:t>.</w:t>
      </w:r>
    </w:p>
    <w:p w14:paraId="52365F57" w14:textId="77777777" w:rsidR="008E7E0D" w:rsidRPr="008E7E0D" w:rsidRDefault="00D87E70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rFonts w:cstheme="minorHAnsi"/>
          <w:sz w:val="24"/>
          <w:szCs w:val="24"/>
        </w:rPr>
        <w:t>AI-Supported Navigation</w:t>
      </w:r>
      <w:r w:rsidR="008E7E0D" w:rsidRPr="008E7E0D">
        <w:rPr>
          <w:sz w:val="24"/>
          <w:szCs w:val="24"/>
        </w:rPr>
        <w:t xml:space="preserve">: </w:t>
      </w:r>
      <w:r w:rsidRPr="008E7E0D">
        <w:rPr>
          <w:rFonts w:cstheme="minorHAnsi"/>
          <w:sz w:val="24"/>
          <w:szCs w:val="24"/>
        </w:rPr>
        <w:t>Explore AI-enabled features to help students navigate resources and identify support relevant to their needs</w:t>
      </w:r>
      <w:r w:rsidR="008E7E0D" w:rsidRPr="008E7E0D">
        <w:rPr>
          <w:rFonts w:cstheme="minorHAnsi"/>
          <w:sz w:val="24"/>
          <w:szCs w:val="24"/>
        </w:rPr>
        <w:t>.</w:t>
      </w:r>
    </w:p>
    <w:p w14:paraId="2FF33A91" w14:textId="30276D14" w:rsidR="00D87E70" w:rsidRPr="008E7E0D" w:rsidRDefault="00D87E70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rFonts w:cstheme="minorHAnsi"/>
          <w:sz w:val="24"/>
          <w:szCs w:val="24"/>
        </w:rPr>
        <w:t>Partnership</w:t>
      </w:r>
      <w:r w:rsidR="008E7E0D" w:rsidRPr="008E7E0D">
        <w:rPr>
          <w:rFonts w:cstheme="minorHAnsi"/>
          <w:sz w:val="24"/>
          <w:szCs w:val="24"/>
        </w:rPr>
        <w:t xml:space="preserve">: </w:t>
      </w:r>
      <w:r w:rsidRPr="008E7E0D">
        <w:rPr>
          <w:rFonts w:cstheme="minorHAnsi"/>
          <w:sz w:val="24"/>
          <w:szCs w:val="24"/>
        </w:rPr>
        <w:t>Continue working with colleagues and UDL specialists to strengthen the resource design.</w:t>
      </w:r>
    </w:p>
    <w:p w14:paraId="59DACA45" w14:textId="77777777" w:rsidR="0038703F" w:rsidRPr="002B62BE" w:rsidRDefault="0038703F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1A400A9A" w14:textId="5404DE8E" w:rsidR="00D87E70" w:rsidRPr="008E7E0D" w:rsidRDefault="0038703F" w:rsidP="008E7E0D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5" w:name="_Toc231823793"/>
      <w:r w:rsidRPr="008E7E0D">
        <w:rPr>
          <w:rFonts w:asciiTheme="minorHAnsi" w:hAnsiTheme="minorHAnsi" w:cstheme="minorHAnsi"/>
          <w:b/>
          <w:bCs/>
          <w:color w:val="auto"/>
          <w:sz w:val="28"/>
          <w:szCs w:val="28"/>
        </w:rPr>
        <w:t>Experience the Resource as a Student</w:t>
      </w:r>
      <w:bookmarkEnd w:id="25"/>
    </w:p>
    <w:p w14:paraId="2F9E8F70" w14:textId="6B39497D" w:rsidR="0038703F" w:rsidRPr="008E7E0D" w:rsidRDefault="0038703F" w:rsidP="008E7E0D">
      <w:pPr>
        <w:snapToGrid w:val="0"/>
        <w:spacing w:before="120" w:after="120" w:line="288" w:lineRule="auto"/>
        <w:rPr>
          <w:b/>
          <w:bCs/>
          <w:sz w:val="24"/>
          <w:szCs w:val="24"/>
        </w:rPr>
      </w:pPr>
      <w:r w:rsidRPr="008E7E0D">
        <w:rPr>
          <w:b/>
          <w:bCs/>
          <w:sz w:val="24"/>
          <w:szCs w:val="24"/>
        </w:rPr>
        <w:t>Scenario</w:t>
      </w:r>
    </w:p>
    <w:p w14:paraId="2B80B5D9" w14:textId="77777777" w:rsidR="0038703F" w:rsidRPr="008E7E0D" w:rsidRDefault="0038703F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sz w:val="24"/>
          <w:szCs w:val="24"/>
        </w:rPr>
        <w:t>You are a first-year student working on a group presentation</w:t>
      </w:r>
    </w:p>
    <w:p w14:paraId="1B9F5DC3" w14:textId="77777777" w:rsidR="008E7E0D" w:rsidRDefault="0038703F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sz w:val="24"/>
          <w:szCs w:val="24"/>
        </w:rPr>
        <w:t>The assessment is due in three weeks.</w:t>
      </w:r>
    </w:p>
    <w:p w14:paraId="5BDEB721" w14:textId="77777777" w:rsidR="008E7E0D" w:rsidRDefault="0038703F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rFonts w:cstheme="minorHAnsi"/>
          <w:sz w:val="24"/>
          <w:szCs w:val="24"/>
          <w:lang w:val="en-US"/>
        </w:rPr>
        <w:t>Your group has just been formed.</w:t>
      </w:r>
    </w:p>
    <w:p w14:paraId="37EAA9FE" w14:textId="77777777" w:rsidR="008E7E0D" w:rsidRDefault="0038703F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rFonts w:cstheme="minorHAnsi"/>
          <w:sz w:val="24"/>
          <w:szCs w:val="24"/>
          <w:lang w:val="en-US"/>
        </w:rPr>
        <w:t>You are worried that some members may not contribute equally.</w:t>
      </w:r>
    </w:p>
    <w:p w14:paraId="10E4B98B" w14:textId="77777777" w:rsidR="008E7E0D" w:rsidRPr="008E7E0D" w:rsidRDefault="0038703F" w:rsidP="008E7E0D">
      <w:pPr>
        <w:pStyle w:val="ListParagraph"/>
        <w:numPr>
          <w:ilvl w:val="0"/>
          <w:numId w:val="2"/>
        </w:numPr>
        <w:snapToGrid w:val="0"/>
        <w:spacing w:before="120" w:after="120" w:line="288" w:lineRule="auto"/>
        <w:ind w:left="737" w:hanging="357"/>
        <w:contextualSpacing w:val="0"/>
        <w:rPr>
          <w:sz w:val="24"/>
          <w:szCs w:val="24"/>
        </w:rPr>
      </w:pPr>
      <w:r w:rsidRPr="008E7E0D">
        <w:rPr>
          <w:rFonts w:cstheme="minorHAnsi"/>
          <w:sz w:val="24"/>
          <w:szCs w:val="24"/>
          <w:lang w:val="en-US"/>
        </w:rPr>
        <w:t xml:space="preserve">You are unsure how to </w:t>
      </w:r>
      <w:proofErr w:type="spellStart"/>
      <w:r w:rsidRPr="008E7E0D">
        <w:rPr>
          <w:rFonts w:cstheme="minorHAnsi"/>
          <w:sz w:val="24"/>
          <w:szCs w:val="24"/>
          <w:lang w:val="en-US"/>
        </w:rPr>
        <w:t>organise</w:t>
      </w:r>
      <w:proofErr w:type="spellEnd"/>
      <w:r w:rsidRPr="008E7E0D">
        <w:rPr>
          <w:rFonts w:cstheme="minorHAnsi"/>
          <w:sz w:val="24"/>
          <w:szCs w:val="24"/>
          <w:lang w:val="en-US"/>
        </w:rPr>
        <w:t xml:space="preserve"> meetings </w:t>
      </w:r>
      <w:r w:rsidRPr="008E7E0D">
        <w:rPr>
          <w:rFonts w:cstheme="minorHAnsi"/>
          <w:sz w:val="24"/>
          <w:szCs w:val="24"/>
        </w:rPr>
        <w:t>and make the most of your group's meeting time.</w:t>
      </w:r>
    </w:p>
    <w:p w14:paraId="4402BE51" w14:textId="3AEF7EEA" w:rsidR="00775996" w:rsidRPr="008E7E0D" w:rsidRDefault="0011322E" w:rsidP="008E7E0D">
      <w:pPr>
        <w:snapToGrid w:val="0"/>
        <w:spacing w:before="120" w:after="120" w:line="288" w:lineRule="auto"/>
        <w:rPr>
          <w:b/>
          <w:bCs/>
          <w:sz w:val="24"/>
          <w:szCs w:val="24"/>
        </w:rPr>
      </w:pPr>
      <w:r w:rsidRPr="008E7E0D">
        <w:rPr>
          <w:rFonts w:cstheme="minorHAnsi"/>
          <w:b/>
          <w:bCs/>
          <w:sz w:val="24"/>
          <w:szCs w:val="24"/>
        </w:rPr>
        <w:t>Your task</w:t>
      </w:r>
    </w:p>
    <w:p w14:paraId="644F2FC8" w14:textId="64CEF347" w:rsidR="0011322E" w:rsidRPr="00E87A65" w:rsidRDefault="0011322E" w:rsidP="00436EE5">
      <w:pPr>
        <w:pStyle w:val="ListParagraph"/>
        <w:numPr>
          <w:ilvl w:val="0"/>
          <w:numId w:val="28"/>
        </w:num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  <w:r w:rsidRPr="008E7E0D">
        <w:rPr>
          <w:rFonts w:cstheme="minorHAnsi"/>
          <w:sz w:val="24"/>
          <w:szCs w:val="24"/>
        </w:rPr>
        <w:t>Review the Group Work Module Overview page and choose the option(s) you would select first to support yourself</w:t>
      </w:r>
      <w:r w:rsidR="00E87A65">
        <w:rPr>
          <w:rFonts w:cstheme="minorHAnsi"/>
          <w:sz w:val="24"/>
          <w:szCs w:val="24"/>
        </w:rPr>
        <w:t xml:space="preserve">: </w:t>
      </w:r>
      <w:hyperlink r:id="rId23" w:history="1">
        <w:r w:rsidRPr="00E87A65">
          <w:rPr>
            <w:rStyle w:val="Hyperlink"/>
            <w:rFonts w:cstheme="minorHAnsi"/>
            <w:color w:val="auto"/>
            <w:sz w:val="24"/>
            <w:szCs w:val="24"/>
          </w:rPr>
          <w:t>Group work assessments: Introduction</w:t>
        </w:r>
      </w:hyperlink>
    </w:p>
    <w:p w14:paraId="7627BCDF" w14:textId="2D38FE4F" w:rsidR="00EE2D9A" w:rsidRDefault="00EE2D9A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5CB36CB8" w14:textId="4B7900D8" w:rsidR="002519DC" w:rsidRPr="00834273" w:rsidRDefault="002519DC" w:rsidP="00834273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6" w:name="_Toc231823794"/>
      <w:r w:rsidRPr="0083427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Thank </w:t>
      </w:r>
      <w:r w:rsidR="00834273">
        <w:rPr>
          <w:rFonts w:asciiTheme="minorHAnsi" w:hAnsiTheme="minorHAnsi" w:cstheme="minorHAnsi"/>
          <w:b/>
          <w:bCs/>
          <w:color w:val="auto"/>
          <w:sz w:val="28"/>
          <w:szCs w:val="28"/>
        </w:rPr>
        <w:t>Y</w:t>
      </w:r>
      <w:r w:rsidRPr="00834273">
        <w:rPr>
          <w:rFonts w:asciiTheme="minorHAnsi" w:hAnsiTheme="minorHAnsi" w:cstheme="minorHAnsi"/>
          <w:b/>
          <w:bCs/>
          <w:color w:val="auto"/>
          <w:sz w:val="28"/>
          <w:szCs w:val="28"/>
        </w:rPr>
        <w:t>ou</w:t>
      </w:r>
      <w:r w:rsidR="00834273" w:rsidRPr="0083427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slide</w:t>
      </w:r>
      <w:bookmarkEnd w:id="26"/>
    </w:p>
    <w:p w14:paraId="51B115D0" w14:textId="3FA2DCC1" w:rsidR="002519DC" w:rsidRPr="00834273" w:rsidRDefault="002519DC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834273">
        <w:rPr>
          <w:rFonts w:cstheme="minorHAnsi"/>
          <w:sz w:val="24"/>
          <w:szCs w:val="24"/>
          <w:lang w:val="en-US"/>
        </w:rPr>
        <w:t>Questions and discussion</w:t>
      </w:r>
    </w:p>
    <w:p w14:paraId="66CFB73D" w14:textId="77777777" w:rsidR="002519DC" w:rsidRPr="00834273" w:rsidRDefault="002519DC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834273">
        <w:rPr>
          <w:rFonts w:cstheme="minorHAnsi"/>
          <w:sz w:val="24"/>
          <w:szCs w:val="24"/>
          <w:lang w:val="en-US"/>
        </w:rPr>
        <w:t>Dr Boya Zhang</w:t>
      </w:r>
    </w:p>
    <w:p w14:paraId="49B5946C" w14:textId="77777777" w:rsidR="002519DC" w:rsidRPr="00834273" w:rsidRDefault="002519DC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834273">
        <w:rPr>
          <w:rFonts w:cstheme="minorHAnsi"/>
          <w:sz w:val="24"/>
          <w:szCs w:val="24"/>
          <w:lang w:val="en-US"/>
        </w:rPr>
        <w:t>Learning Adviser</w:t>
      </w:r>
    </w:p>
    <w:p w14:paraId="72AC2BC9" w14:textId="560BD756" w:rsidR="002519DC" w:rsidRDefault="002519DC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834273">
        <w:rPr>
          <w:rFonts w:cstheme="minorHAnsi"/>
          <w:sz w:val="24"/>
          <w:szCs w:val="24"/>
          <w:lang w:val="en-US"/>
        </w:rPr>
        <w:t>Southern Cross University</w:t>
      </w:r>
    </w:p>
    <w:p w14:paraId="43821E59" w14:textId="090E1D90" w:rsidR="009C3DB4" w:rsidRDefault="009D6404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  <w:r w:rsidRPr="009D6404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7D90DB0D" wp14:editId="2C66D3DC">
            <wp:extent cx="3456749" cy="2607689"/>
            <wp:effectExtent l="0" t="0" r="0" b="2540"/>
            <wp:docPr id="1" name="Content Placeholder 9">
              <a:extLst xmlns:a="http://schemas.openxmlformats.org/drawingml/2006/main">
                <a:ext uri="{FF2B5EF4-FFF2-40B4-BE49-F238E27FC236}">
                  <a16:creationId xmlns:a16="http://schemas.microsoft.com/office/drawing/2014/main" id="{FF94A655-DE64-4CD3-A6ED-211ABDB014D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ent Placeholder 9">
                      <a:extLst>
                        <a:ext uri="{FF2B5EF4-FFF2-40B4-BE49-F238E27FC236}">
                          <a16:creationId xmlns:a16="http://schemas.microsoft.com/office/drawing/2014/main" id="{FF94A655-DE64-4CD3-A6ED-211ABDB014D6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6810"/>
                    <a:stretch/>
                  </pic:blipFill>
                  <pic:spPr>
                    <a:xfrm>
                      <a:off x="0" y="0"/>
                      <a:ext cx="3459833" cy="2610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2A89811" w14:textId="77777777" w:rsidR="00E76C8B" w:rsidRDefault="00E76C8B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71263C3E" w14:textId="0971A4A5" w:rsidR="00E76C8B" w:rsidRDefault="00E76C8B" w:rsidP="00E76C8B">
      <w:pPr>
        <w:pStyle w:val="Heading2"/>
        <w:adjustRightInd w:val="0"/>
        <w:snapToGrid w:val="0"/>
        <w:spacing w:before="120" w:after="240" w:line="288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7" w:name="_Toc231823795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Reference list </w:t>
      </w:r>
      <w:r w:rsidRPr="00834273">
        <w:rPr>
          <w:rFonts w:asciiTheme="minorHAnsi" w:hAnsiTheme="minorHAnsi" w:cstheme="minorHAnsi"/>
          <w:b/>
          <w:bCs/>
          <w:color w:val="auto"/>
          <w:sz w:val="28"/>
          <w:szCs w:val="28"/>
        </w:rPr>
        <w:t>slide</w:t>
      </w:r>
      <w:bookmarkEnd w:id="27"/>
    </w:p>
    <w:p w14:paraId="408E8D52" w14:textId="77777777" w:rsidR="00E76C8B" w:rsidRPr="00E76C8B" w:rsidRDefault="00E76C8B" w:rsidP="00E76C8B">
      <w:pPr>
        <w:rPr>
          <w:sz w:val="24"/>
          <w:szCs w:val="24"/>
        </w:rPr>
      </w:pPr>
      <w:r w:rsidRPr="00E76C8B">
        <w:rPr>
          <w:sz w:val="24"/>
          <w:szCs w:val="24"/>
        </w:rPr>
        <w:t xml:space="preserve">Liu, X., &amp; Li, L. (2014). Assessment training effects on student assessment skills and task performance in a technology-facilitated peer assessment. </w:t>
      </w:r>
      <w:r w:rsidRPr="00E76C8B">
        <w:rPr>
          <w:i/>
          <w:iCs/>
          <w:sz w:val="24"/>
          <w:szCs w:val="24"/>
        </w:rPr>
        <w:t>Assessment &amp; Evaluation in Higher Education, 39</w:t>
      </w:r>
      <w:r w:rsidRPr="00E76C8B">
        <w:rPr>
          <w:sz w:val="24"/>
          <w:szCs w:val="24"/>
        </w:rPr>
        <w:t xml:space="preserve">(3), 275-292. </w:t>
      </w:r>
      <w:hyperlink r:id="rId25" w:history="1">
        <w:r w:rsidRPr="00E76C8B">
          <w:rPr>
            <w:rStyle w:val="Hyperlink"/>
            <w:sz w:val="24"/>
            <w:szCs w:val="24"/>
          </w:rPr>
          <w:t>https://doi.org/10.1080/02602938.2013.823540</w:t>
        </w:r>
      </w:hyperlink>
      <w:r w:rsidRPr="00E76C8B">
        <w:rPr>
          <w:sz w:val="24"/>
          <w:szCs w:val="24"/>
        </w:rPr>
        <w:t xml:space="preserve"> </w:t>
      </w:r>
    </w:p>
    <w:p w14:paraId="37D04DDE" w14:textId="77777777" w:rsidR="00E76C8B" w:rsidRPr="00E76C8B" w:rsidRDefault="00E76C8B" w:rsidP="00E76C8B">
      <w:pPr>
        <w:rPr>
          <w:sz w:val="24"/>
          <w:szCs w:val="24"/>
        </w:rPr>
      </w:pPr>
      <w:r w:rsidRPr="00E76C8B">
        <w:rPr>
          <w:sz w:val="24"/>
          <w:szCs w:val="24"/>
        </w:rPr>
        <w:t xml:space="preserve">Price, M., Rust, C., O’Donovan, B., Handley, K., &amp; Bryant, R. (2012). </w:t>
      </w:r>
      <w:r w:rsidRPr="00E76C8B">
        <w:rPr>
          <w:i/>
          <w:iCs/>
          <w:sz w:val="24"/>
          <w:szCs w:val="24"/>
        </w:rPr>
        <w:t>Assessment Literacy: The Foundation for Improving Student Learning</w:t>
      </w:r>
      <w:r w:rsidRPr="00E76C8B">
        <w:rPr>
          <w:sz w:val="24"/>
          <w:szCs w:val="24"/>
        </w:rPr>
        <w:t>. Oxford Brookes University.</w:t>
      </w:r>
    </w:p>
    <w:p w14:paraId="4D4817A3" w14:textId="77777777" w:rsidR="00E76C8B" w:rsidRPr="00E76C8B" w:rsidRDefault="00E76C8B" w:rsidP="00E76C8B">
      <w:pPr>
        <w:rPr>
          <w:sz w:val="24"/>
          <w:szCs w:val="24"/>
        </w:rPr>
      </w:pPr>
      <w:proofErr w:type="spellStart"/>
      <w:r w:rsidRPr="00E76C8B">
        <w:rPr>
          <w:sz w:val="24"/>
          <w:szCs w:val="24"/>
        </w:rPr>
        <w:t>Saligari</w:t>
      </w:r>
      <w:proofErr w:type="spellEnd"/>
      <w:r w:rsidRPr="00E76C8B">
        <w:rPr>
          <w:sz w:val="24"/>
          <w:szCs w:val="24"/>
        </w:rPr>
        <w:t>, M. J., Fox, J. L., Rivera Munoz, C. A., Frankland, S., &amp; Willems-Jones, A. (2024). Undergraduate Science and Agriculture Students Perceive Improved Academic Judgement Upon Use of an Assessment Literacy Module. </w:t>
      </w:r>
      <w:r w:rsidRPr="00E76C8B">
        <w:rPr>
          <w:i/>
          <w:iCs/>
          <w:sz w:val="24"/>
          <w:szCs w:val="24"/>
        </w:rPr>
        <w:t>International Journal of Innovation in Science and Mathematics Education</w:t>
      </w:r>
      <w:r w:rsidRPr="00E76C8B">
        <w:rPr>
          <w:sz w:val="24"/>
          <w:szCs w:val="24"/>
        </w:rPr>
        <w:t>, </w:t>
      </w:r>
      <w:r w:rsidRPr="00E76C8B">
        <w:rPr>
          <w:i/>
          <w:iCs/>
          <w:sz w:val="24"/>
          <w:szCs w:val="24"/>
        </w:rPr>
        <w:t>32</w:t>
      </w:r>
      <w:r w:rsidRPr="00E76C8B">
        <w:rPr>
          <w:sz w:val="24"/>
          <w:szCs w:val="24"/>
        </w:rPr>
        <w:t xml:space="preserve">(5), 25-40. </w:t>
      </w:r>
      <w:hyperlink r:id="rId26" w:history="1">
        <w:r w:rsidRPr="00E76C8B">
          <w:rPr>
            <w:rStyle w:val="Hyperlink"/>
            <w:sz w:val="24"/>
            <w:szCs w:val="24"/>
          </w:rPr>
          <w:t>https://doi.org/10.30722/IJISME.32.05.002</w:t>
        </w:r>
      </w:hyperlink>
      <w:r w:rsidRPr="00E76C8B">
        <w:rPr>
          <w:sz w:val="24"/>
          <w:szCs w:val="24"/>
        </w:rPr>
        <w:t xml:space="preserve"> </w:t>
      </w:r>
    </w:p>
    <w:p w14:paraId="61BFA7D2" w14:textId="77777777" w:rsidR="00E76C8B" w:rsidRPr="00E76C8B" w:rsidRDefault="00E76C8B" w:rsidP="00E76C8B">
      <w:pPr>
        <w:rPr>
          <w:sz w:val="24"/>
          <w:szCs w:val="24"/>
        </w:rPr>
      </w:pPr>
      <w:r w:rsidRPr="00E76C8B">
        <w:rPr>
          <w:sz w:val="24"/>
          <w:szCs w:val="24"/>
        </w:rPr>
        <w:t xml:space="preserve">Smith, C. D., Worsfold, K., Davies, L., Fisher, R., &amp; McPhail, R. (2013). Assessment literacy and student learning: The case for explicitly developing students ‘assessment literacy’. </w:t>
      </w:r>
      <w:r w:rsidRPr="00E76C8B">
        <w:rPr>
          <w:i/>
          <w:iCs/>
          <w:sz w:val="24"/>
          <w:szCs w:val="24"/>
        </w:rPr>
        <w:t>Assessment &amp; Evaluation in Higher Education, 38</w:t>
      </w:r>
      <w:r w:rsidRPr="00E76C8B">
        <w:rPr>
          <w:sz w:val="24"/>
          <w:szCs w:val="24"/>
        </w:rPr>
        <w:t xml:space="preserve">(1), 44-60. </w:t>
      </w:r>
      <w:hyperlink r:id="rId27" w:history="1">
        <w:r w:rsidRPr="00E76C8B">
          <w:rPr>
            <w:rStyle w:val="Hyperlink"/>
            <w:sz w:val="24"/>
            <w:szCs w:val="24"/>
          </w:rPr>
          <w:t>https://doi:10.1080/02602938.2011.598636</w:t>
        </w:r>
      </w:hyperlink>
      <w:r w:rsidRPr="00E76C8B">
        <w:rPr>
          <w:sz w:val="24"/>
          <w:szCs w:val="24"/>
        </w:rPr>
        <w:t xml:space="preserve"> </w:t>
      </w:r>
    </w:p>
    <w:p w14:paraId="312BA350" w14:textId="77777777" w:rsidR="00E76C8B" w:rsidRPr="00E76C8B" w:rsidRDefault="00E76C8B" w:rsidP="00E76C8B"/>
    <w:p w14:paraId="2479D67D" w14:textId="77777777" w:rsidR="00E76C8B" w:rsidRDefault="00E76C8B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0481E855" w14:textId="77777777" w:rsidR="00834273" w:rsidRDefault="00834273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45534051" w14:textId="77777777" w:rsidR="00834273" w:rsidRPr="00834273" w:rsidRDefault="00834273" w:rsidP="00834273">
      <w:pPr>
        <w:snapToGrid w:val="0"/>
        <w:spacing w:before="120" w:after="120" w:line="288" w:lineRule="auto"/>
        <w:rPr>
          <w:rFonts w:cstheme="minorHAnsi"/>
          <w:sz w:val="24"/>
          <w:szCs w:val="24"/>
          <w:lang w:val="en-US"/>
        </w:rPr>
      </w:pPr>
    </w:p>
    <w:p w14:paraId="7B223076" w14:textId="77777777" w:rsidR="00405173" w:rsidRPr="002B62BE" w:rsidRDefault="00405173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p w14:paraId="07A9326C" w14:textId="77777777" w:rsidR="006F5C41" w:rsidRPr="002B62BE" w:rsidRDefault="006F5C41" w:rsidP="00436EE5">
      <w:pPr>
        <w:adjustRightInd w:val="0"/>
        <w:snapToGrid w:val="0"/>
        <w:spacing w:before="120" w:after="120" w:line="288" w:lineRule="auto"/>
        <w:rPr>
          <w:rFonts w:cstheme="minorHAnsi"/>
          <w:sz w:val="24"/>
          <w:szCs w:val="24"/>
        </w:rPr>
      </w:pPr>
    </w:p>
    <w:sectPr w:rsidR="006F5C41" w:rsidRPr="002B6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7AF5" w14:textId="77777777" w:rsidR="00F5103E" w:rsidRDefault="00F5103E" w:rsidP="000B6C8D">
      <w:pPr>
        <w:spacing w:after="0" w:line="240" w:lineRule="auto"/>
      </w:pPr>
      <w:r>
        <w:separator/>
      </w:r>
    </w:p>
  </w:endnote>
  <w:endnote w:type="continuationSeparator" w:id="0">
    <w:p w14:paraId="41337395" w14:textId="77777777" w:rsidR="00F5103E" w:rsidRDefault="00F5103E" w:rsidP="000B6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6EA3" w14:textId="26756DBA" w:rsidR="004F0FB8" w:rsidRPr="00CE4EC0" w:rsidRDefault="00CE4EC0" w:rsidP="00CE4EC0">
    <w:pPr>
      <w:pStyle w:val="p1"/>
      <w:rPr>
        <w:rFonts w:asciiTheme="minorHAnsi" w:hAnsiTheme="minorHAnsi" w:cstheme="minorHAnsi"/>
        <w:color w:val="005D86"/>
        <w:sz w:val="14"/>
        <w:szCs w:val="14"/>
        <w:lang w:val="de-DE"/>
      </w:rPr>
    </w:pPr>
    <w:r w:rsidRPr="00CE4EC0">
      <w:rPr>
        <w:rFonts w:asciiTheme="minorHAnsi" w:hAnsiTheme="minorHAnsi" w:cstheme="minorHAnsi"/>
        <w:color w:val="005D86"/>
        <w:sz w:val="24"/>
        <w:szCs w:val="24"/>
        <w:u w:val="single"/>
        <w:lang w:val="de-DE"/>
      </w:rPr>
      <w:t>scu.edu.au</w:t>
    </w:r>
    <w:r w:rsidRPr="00CE4EC0">
      <w:rPr>
        <w:rFonts w:asciiTheme="minorHAnsi" w:hAnsiTheme="minorHAnsi" w:cstheme="minorHAnsi"/>
        <w:color w:val="005D86"/>
        <w:sz w:val="14"/>
        <w:szCs w:val="14"/>
        <w:lang w:val="de-DE"/>
      </w:rPr>
      <w:br/>
    </w:r>
    <w:r w:rsidRPr="00CE4EC0">
      <w:rPr>
        <w:rFonts w:asciiTheme="minorHAnsi" w:hAnsiTheme="minorHAnsi" w:cstheme="minorHAnsi"/>
        <w:color w:val="005D86"/>
        <w:sz w:val="14"/>
        <w:szCs w:val="14"/>
        <w:lang w:val="de-DE"/>
      </w:rPr>
      <w:br/>
      <w:t>CRICOS Provider 01241G,  TEQSA Provider Code: PRV12043 Australian University</w:t>
    </w:r>
  </w:p>
  <w:p w14:paraId="66A760A7" w14:textId="77777777" w:rsidR="000B6C8D" w:rsidRDefault="000B6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11464" w14:textId="77777777" w:rsidR="00F5103E" w:rsidRDefault="00F5103E" w:rsidP="000B6C8D">
      <w:pPr>
        <w:spacing w:after="0" w:line="240" w:lineRule="auto"/>
      </w:pPr>
      <w:r>
        <w:separator/>
      </w:r>
    </w:p>
  </w:footnote>
  <w:footnote w:type="continuationSeparator" w:id="0">
    <w:p w14:paraId="3F3933CC" w14:textId="77777777" w:rsidR="00F5103E" w:rsidRDefault="00F5103E" w:rsidP="000B6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9B96" w14:textId="6B83BBBD" w:rsidR="004F0FB8" w:rsidRDefault="004F0FB8">
    <w:pPr>
      <w:pStyle w:val="Header"/>
    </w:pPr>
    <w:r>
      <w:rPr>
        <w:noProof/>
      </w:rPr>
      <w:drawing>
        <wp:inline distT="0" distB="0" distL="0" distR="0" wp14:anchorId="00E465D7" wp14:editId="2B26A71A">
          <wp:extent cx="1792605" cy="59118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04F7"/>
    <w:multiLevelType w:val="hybridMultilevel"/>
    <w:tmpl w:val="5F7463CC"/>
    <w:lvl w:ilvl="0" w:tplc="FAAE95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A8FC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22E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420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EC8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C47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3AE6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763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5A1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EC001A"/>
    <w:multiLevelType w:val="hybridMultilevel"/>
    <w:tmpl w:val="26723DD6"/>
    <w:lvl w:ilvl="0" w:tplc="AA527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5EC3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60F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662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9445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82A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34B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824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C8C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295D32"/>
    <w:multiLevelType w:val="hybridMultilevel"/>
    <w:tmpl w:val="0BDEC1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23920"/>
    <w:multiLevelType w:val="hybridMultilevel"/>
    <w:tmpl w:val="5D1EA8D4"/>
    <w:lvl w:ilvl="0" w:tplc="67D83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A0C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F25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9A5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1C8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76B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7CB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986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C8E3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ABF36F0"/>
    <w:multiLevelType w:val="hybridMultilevel"/>
    <w:tmpl w:val="8ECC9F10"/>
    <w:lvl w:ilvl="0" w:tplc="B382E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BAA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9A7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122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F44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38EC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58A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E2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A22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C4F2E8F"/>
    <w:multiLevelType w:val="hybridMultilevel"/>
    <w:tmpl w:val="B00EA1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F17"/>
    <w:multiLevelType w:val="hybridMultilevel"/>
    <w:tmpl w:val="B97654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2AD"/>
    <w:multiLevelType w:val="hybridMultilevel"/>
    <w:tmpl w:val="8B085C9E"/>
    <w:lvl w:ilvl="0" w:tplc="73669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E0D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149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A8A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144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2A68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F6A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22D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64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451681A"/>
    <w:multiLevelType w:val="hybridMultilevel"/>
    <w:tmpl w:val="08DE83D2"/>
    <w:lvl w:ilvl="0" w:tplc="8E04C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448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426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641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563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668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AAE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845B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0CD2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8E17FFB"/>
    <w:multiLevelType w:val="hybridMultilevel"/>
    <w:tmpl w:val="E29C1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30F41"/>
    <w:multiLevelType w:val="hybridMultilevel"/>
    <w:tmpl w:val="CE9CED40"/>
    <w:lvl w:ilvl="0" w:tplc="6922B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92C3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7E1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909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9A2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5493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A5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DE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5EF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0E9143A"/>
    <w:multiLevelType w:val="hybridMultilevel"/>
    <w:tmpl w:val="F5B8244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5024F18"/>
    <w:multiLevelType w:val="hybridMultilevel"/>
    <w:tmpl w:val="68DC3642"/>
    <w:lvl w:ilvl="0" w:tplc="0C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3" w15:restartNumberingAfterBreak="0">
    <w:nsid w:val="3E563558"/>
    <w:multiLevelType w:val="hybridMultilevel"/>
    <w:tmpl w:val="6E621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60911"/>
    <w:multiLevelType w:val="hybridMultilevel"/>
    <w:tmpl w:val="0E7AAA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13089"/>
    <w:multiLevelType w:val="hybridMultilevel"/>
    <w:tmpl w:val="079AD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6647A"/>
    <w:multiLevelType w:val="hybridMultilevel"/>
    <w:tmpl w:val="F38CCE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A290A"/>
    <w:multiLevelType w:val="hybridMultilevel"/>
    <w:tmpl w:val="28103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B25FD"/>
    <w:multiLevelType w:val="hybridMultilevel"/>
    <w:tmpl w:val="1C321C16"/>
    <w:lvl w:ilvl="0" w:tplc="F84651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C4B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B8D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D0C8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848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7AB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D6A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0F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B6C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B9670E5"/>
    <w:multiLevelType w:val="hybridMultilevel"/>
    <w:tmpl w:val="858273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D602D"/>
    <w:multiLevelType w:val="hybridMultilevel"/>
    <w:tmpl w:val="DBF8618E"/>
    <w:lvl w:ilvl="0" w:tplc="16145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222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87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C85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FA6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E9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09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5CEB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1877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A762F14"/>
    <w:multiLevelType w:val="hybridMultilevel"/>
    <w:tmpl w:val="B03A3CF2"/>
    <w:lvl w:ilvl="0" w:tplc="8E68B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B695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06A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2AE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629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F49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98A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ECE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B4F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FAA4413"/>
    <w:multiLevelType w:val="hybridMultilevel"/>
    <w:tmpl w:val="BF2A1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80540"/>
    <w:multiLevelType w:val="hybridMultilevel"/>
    <w:tmpl w:val="4680E8E0"/>
    <w:lvl w:ilvl="0" w:tplc="9196A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6C0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CD6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72C5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96D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660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FCCC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5A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4AF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CA421B3"/>
    <w:multiLevelType w:val="hybridMultilevel"/>
    <w:tmpl w:val="23BE7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42A2C"/>
    <w:multiLevelType w:val="hybridMultilevel"/>
    <w:tmpl w:val="45543742"/>
    <w:lvl w:ilvl="0" w:tplc="61686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C4A1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2F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BCA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0C9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E07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A56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3C88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0AB7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1384697"/>
    <w:multiLevelType w:val="hybridMultilevel"/>
    <w:tmpl w:val="CF22E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85AFA"/>
    <w:multiLevelType w:val="hybridMultilevel"/>
    <w:tmpl w:val="C1567268"/>
    <w:lvl w:ilvl="0" w:tplc="809EA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BCEF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2253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00F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C4B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F6F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EED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E2C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247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03415324">
    <w:abstractNumId w:val="25"/>
  </w:num>
  <w:num w:numId="2" w16cid:durableId="834764733">
    <w:abstractNumId w:val="12"/>
  </w:num>
  <w:num w:numId="3" w16cid:durableId="1423381852">
    <w:abstractNumId w:val="3"/>
  </w:num>
  <w:num w:numId="4" w16cid:durableId="1466898665">
    <w:abstractNumId w:val="26"/>
  </w:num>
  <w:num w:numId="5" w16cid:durableId="969434658">
    <w:abstractNumId w:val="0"/>
  </w:num>
  <w:num w:numId="6" w16cid:durableId="1864779951">
    <w:abstractNumId w:val="11"/>
  </w:num>
  <w:num w:numId="7" w16cid:durableId="319818351">
    <w:abstractNumId w:val="23"/>
  </w:num>
  <w:num w:numId="8" w16cid:durableId="1173687344">
    <w:abstractNumId w:val="21"/>
  </w:num>
  <w:num w:numId="9" w16cid:durableId="1421683967">
    <w:abstractNumId w:val="18"/>
  </w:num>
  <w:num w:numId="10" w16cid:durableId="49379345">
    <w:abstractNumId w:val="8"/>
  </w:num>
  <w:num w:numId="11" w16cid:durableId="1353991309">
    <w:abstractNumId w:val="19"/>
  </w:num>
  <w:num w:numId="12" w16cid:durableId="1784811099">
    <w:abstractNumId w:val="1"/>
  </w:num>
  <w:num w:numId="13" w16cid:durableId="1575435059">
    <w:abstractNumId w:val="16"/>
  </w:num>
  <w:num w:numId="14" w16cid:durableId="1746149012">
    <w:abstractNumId w:val="7"/>
  </w:num>
  <w:num w:numId="15" w16cid:durableId="700277193">
    <w:abstractNumId w:val="4"/>
  </w:num>
  <w:num w:numId="16" w16cid:durableId="10299606">
    <w:abstractNumId w:val="10"/>
  </w:num>
  <w:num w:numId="17" w16cid:durableId="1368215432">
    <w:abstractNumId w:val="20"/>
  </w:num>
  <w:num w:numId="18" w16cid:durableId="141966653">
    <w:abstractNumId w:val="15"/>
  </w:num>
  <w:num w:numId="19" w16cid:durableId="1670329074">
    <w:abstractNumId w:val="27"/>
  </w:num>
  <w:num w:numId="20" w16cid:durableId="39018818">
    <w:abstractNumId w:val="9"/>
  </w:num>
  <w:num w:numId="21" w16cid:durableId="720179085">
    <w:abstractNumId w:val="14"/>
  </w:num>
  <w:num w:numId="22" w16cid:durableId="1585532703">
    <w:abstractNumId w:val="13"/>
  </w:num>
  <w:num w:numId="23" w16cid:durableId="1362704505">
    <w:abstractNumId w:val="6"/>
  </w:num>
  <w:num w:numId="24" w16cid:durableId="629749626">
    <w:abstractNumId w:val="22"/>
  </w:num>
  <w:num w:numId="25" w16cid:durableId="853499658">
    <w:abstractNumId w:val="24"/>
  </w:num>
  <w:num w:numId="26" w16cid:durableId="1300381137">
    <w:abstractNumId w:val="17"/>
  </w:num>
  <w:num w:numId="27" w16cid:durableId="52972244">
    <w:abstractNumId w:val="5"/>
  </w:num>
  <w:num w:numId="28" w16cid:durableId="780995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45"/>
    <w:rsid w:val="00047F9D"/>
    <w:rsid w:val="00090F93"/>
    <w:rsid w:val="000B6C8D"/>
    <w:rsid w:val="000D0123"/>
    <w:rsid w:val="000D37C4"/>
    <w:rsid w:val="000D496F"/>
    <w:rsid w:val="000E1959"/>
    <w:rsid w:val="0011322E"/>
    <w:rsid w:val="0011452B"/>
    <w:rsid w:val="001400D7"/>
    <w:rsid w:val="001830F5"/>
    <w:rsid w:val="002519DC"/>
    <w:rsid w:val="0025704D"/>
    <w:rsid w:val="00275935"/>
    <w:rsid w:val="00281D6C"/>
    <w:rsid w:val="00286163"/>
    <w:rsid w:val="00286CC1"/>
    <w:rsid w:val="00293B1D"/>
    <w:rsid w:val="002B62BE"/>
    <w:rsid w:val="002E69F0"/>
    <w:rsid w:val="002F2567"/>
    <w:rsid w:val="00311BC5"/>
    <w:rsid w:val="00333DF7"/>
    <w:rsid w:val="0034635F"/>
    <w:rsid w:val="0038663B"/>
    <w:rsid w:val="0038703F"/>
    <w:rsid w:val="00393E97"/>
    <w:rsid w:val="003A211F"/>
    <w:rsid w:val="003B2E5C"/>
    <w:rsid w:val="003F271F"/>
    <w:rsid w:val="00405173"/>
    <w:rsid w:val="004331A5"/>
    <w:rsid w:val="00436EE5"/>
    <w:rsid w:val="00461F8D"/>
    <w:rsid w:val="004733B2"/>
    <w:rsid w:val="00491E8E"/>
    <w:rsid w:val="004979B0"/>
    <w:rsid w:val="004A079B"/>
    <w:rsid w:val="004A3A05"/>
    <w:rsid w:val="004F0FB8"/>
    <w:rsid w:val="00522145"/>
    <w:rsid w:val="00596D8C"/>
    <w:rsid w:val="00611E7B"/>
    <w:rsid w:val="006148A1"/>
    <w:rsid w:val="00622CE7"/>
    <w:rsid w:val="00630496"/>
    <w:rsid w:val="00644171"/>
    <w:rsid w:val="006544F9"/>
    <w:rsid w:val="0069356A"/>
    <w:rsid w:val="006A1B7C"/>
    <w:rsid w:val="006D49DF"/>
    <w:rsid w:val="006F5C41"/>
    <w:rsid w:val="00723C0F"/>
    <w:rsid w:val="007648FE"/>
    <w:rsid w:val="007737E2"/>
    <w:rsid w:val="00775996"/>
    <w:rsid w:val="007B1026"/>
    <w:rsid w:val="007B7E10"/>
    <w:rsid w:val="008305DF"/>
    <w:rsid w:val="00834273"/>
    <w:rsid w:val="00850D55"/>
    <w:rsid w:val="008551F4"/>
    <w:rsid w:val="00884210"/>
    <w:rsid w:val="008E7E0D"/>
    <w:rsid w:val="009607A3"/>
    <w:rsid w:val="009C2F4A"/>
    <w:rsid w:val="009C3DB4"/>
    <w:rsid w:val="009D1A63"/>
    <w:rsid w:val="009D6404"/>
    <w:rsid w:val="009F3BFC"/>
    <w:rsid w:val="00A558A8"/>
    <w:rsid w:val="00A826A0"/>
    <w:rsid w:val="00AA148A"/>
    <w:rsid w:val="00AF3233"/>
    <w:rsid w:val="00AF54E2"/>
    <w:rsid w:val="00B650FD"/>
    <w:rsid w:val="00B85F03"/>
    <w:rsid w:val="00BC0887"/>
    <w:rsid w:val="00BC447B"/>
    <w:rsid w:val="00BD2432"/>
    <w:rsid w:val="00CD0253"/>
    <w:rsid w:val="00CE3CFC"/>
    <w:rsid w:val="00CE4EC0"/>
    <w:rsid w:val="00D006A0"/>
    <w:rsid w:val="00D74ECB"/>
    <w:rsid w:val="00D87E70"/>
    <w:rsid w:val="00DA6074"/>
    <w:rsid w:val="00DE6FDF"/>
    <w:rsid w:val="00E30857"/>
    <w:rsid w:val="00E76C8B"/>
    <w:rsid w:val="00E87A65"/>
    <w:rsid w:val="00EC5E26"/>
    <w:rsid w:val="00ED124B"/>
    <w:rsid w:val="00EE2D9A"/>
    <w:rsid w:val="00EF6CF3"/>
    <w:rsid w:val="00F5103E"/>
    <w:rsid w:val="00F741BF"/>
    <w:rsid w:val="00FB2130"/>
    <w:rsid w:val="00FC0A3C"/>
    <w:rsid w:val="00FC5CE7"/>
    <w:rsid w:val="00FD64D6"/>
    <w:rsid w:val="00FE747D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B625F"/>
  <w15:chartTrackingRefBased/>
  <w15:docId w15:val="{66F21A7E-27E4-4407-9FEE-92D88516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1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21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21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2214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221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3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22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9356A"/>
    <w:pPr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935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356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9356A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0B6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C8D"/>
  </w:style>
  <w:style w:type="paragraph" w:styleId="Footer">
    <w:name w:val="footer"/>
    <w:basedOn w:val="Normal"/>
    <w:link w:val="FooterChar"/>
    <w:uiPriority w:val="99"/>
    <w:unhideWhenUsed/>
    <w:rsid w:val="000B6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C8D"/>
  </w:style>
  <w:style w:type="paragraph" w:customStyle="1" w:styleId="p1">
    <w:name w:val="p1"/>
    <w:basedOn w:val="Normal"/>
    <w:rsid w:val="00CE4EC0"/>
    <w:pPr>
      <w:spacing w:after="0" w:line="240" w:lineRule="auto"/>
    </w:pPr>
    <w:rPr>
      <w:rFonts w:ascii="Helvetica" w:eastAsiaTheme="minorHAnsi" w:hAnsi="Helvetica" w:cs="Times New Roman"/>
      <w:sz w:val="8"/>
      <w:szCs w:val="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42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326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535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4838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50009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580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86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4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734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576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1639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188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680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027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3624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403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7721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926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0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7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2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230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hyperlink" Target="https://doi.org/10.30722/IJISME.32.05.002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hyperlink" Target="https://doi.org/10.1080/02602938.2013.82354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learn.scu.edu.au/ultra/organizations/_153990_1/outline/edit/document/_6909128_1?courseId=_153990_1&amp;view=content&amp;state=view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https://doi:10.1080/02602938.2011.59863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F947F-671E-4DC6-870F-061C80A7A972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2.xml><?xml version="1.0" encoding="utf-8"?>
<ds:datastoreItem xmlns:ds="http://schemas.openxmlformats.org/officeDocument/2006/customXml" ds:itemID="{79D8B27F-E296-4D53-B013-A5C4A35A8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F28A4-FE2C-4355-9831-88B1EC79DF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5C083B-861B-47B8-9241-4622BF9BA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 Zhang</dc:creator>
  <cp:keywords/>
  <dc:description/>
  <cp:lastModifiedBy>Kylie Geard</cp:lastModifiedBy>
  <cp:revision>99</cp:revision>
  <dcterms:created xsi:type="dcterms:W3CDTF">2026-06-04T22:14:00Z</dcterms:created>
  <dcterms:modified xsi:type="dcterms:W3CDTF">2026-08-03T06:54:00Z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4f41c2b3-2b7d-4f4e-97a4-2aa1bd46b814</vt:lpwstr>
  </property>
  <property fmtid="{D5CDD505-2E9C-101B-9397-08002B2CF9AE}" pid="3" name="ContentTypeId">
    <vt:lpwstr>0x010100595E3D60D9E6E04A88E6C46A8F8E80F5</vt:lpwstr>
  </property>
  <property fmtid="{D5CDD505-2E9C-101B-9397-08002B2CF9AE}" pid="4" name="MediaServiceImageTags">
    <vt:lpwstr/>
  </property>
</Properties>
</file>