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2FBFA0" w14:textId="77777777" w:rsidR="000D557C" w:rsidRPr="00945E99" w:rsidRDefault="000D557C" w:rsidP="00894D0C">
      <w:pPr>
        <w:pStyle w:val="Title"/>
        <w:rPr>
          <w:rFonts w:eastAsia="Times New Roman"/>
        </w:rPr>
      </w:pPr>
      <w:r w:rsidRPr="00945E99">
        <w:rPr>
          <w:rFonts w:eastAsia="Times New Roman"/>
        </w:rPr>
        <w:t>Presentation for ADCET UDL Symposium 2026</w:t>
      </w:r>
    </w:p>
    <w:p w14:paraId="06763529" w14:textId="77777777" w:rsidR="000D557C" w:rsidRPr="00945E99" w:rsidRDefault="000D557C" w:rsidP="00894D0C">
      <w:r w:rsidRPr="00945E99">
        <w:t>Dr Samantha Woo, Associate Lecturer in Inclusive Education, Western Sydney University</w:t>
      </w:r>
    </w:p>
    <w:p w14:paraId="7FE21A57" w14:textId="77777777" w:rsidR="000D557C" w:rsidRPr="00555F37" w:rsidRDefault="000D557C" w:rsidP="00894D0C">
      <w:r w:rsidRPr="00555F37">
        <w:t>Presenter/s: In-person (Thursday afternoon, 25 June 2026)</w:t>
      </w:r>
    </w:p>
    <w:p w14:paraId="20198181" w14:textId="77777777" w:rsidR="000D557C" w:rsidRPr="00555F37" w:rsidRDefault="000D557C" w:rsidP="00894D0C">
      <w:r w:rsidRPr="00555F37">
        <w:t>Presentation: 30-minutes</w:t>
      </w:r>
    </w:p>
    <w:p w14:paraId="0D89FC1F" w14:textId="77777777" w:rsidR="000D557C" w:rsidRPr="00555F37" w:rsidRDefault="000D557C" w:rsidP="00894D0C">
      <w:r w:rsidRPr="00555F37">
        <w:t>Level: Beginner</w:t>
      </w:r>
    </w:p>
    <w:p w14:paraId="0199E4F7" w14:textId="77777777" w:rsidR="000D557C" w:rsidRPr="00555F37" w:rsidRDefault="000D557C" w:rsidP="00894D0C">
      <w:r w:rsidRPr="00555F37">
        <w:t>Theme: Engagement, joy and play</w:t>
      </w:r>
    </w:p>
    <w:p w14:paraId="07F197F3" w14:textId="77777777" w:rsidR="000D557C" w:rsidRPr="00555F37" w:rsidRDefault="000D557C" w:rsidP="00894D0C">
      <w:r w:rsidRPr="00555F37">
        <w:t>Title: Universal Design for Learning in initial teacher education: Do we practice what we preach?</w:t>
      </w:r>
    </w:p>
    <w:sdt>
      <w:sdtPr>
        <w:id w:val="2016410866"/>
        <w:docPartObj>
          <w:docPartGallery w:val="Table of Contents"/>
          <w:docPartUnique/>
        </w:docPartObj>
      </w:sdtPr>
      <w:sdtEndPr>
        <w:rPr>
          <w:rFonts w:asciiTheme="minorHAnsi" w:eastAsia="Times New Roman" w:hAnsiTheme="minorHAnsi" w:cs="Times New Roman"/>
          <w:noProof/>
          <w:color w:val="auto"/>
          <w:sz w:val="24"/>
          <w:szCs w:val="24"/>
        </w:rPr>
      </w:sdtEndPr>
      <w:sdtContent>
        <w:p w14:paraId="0EA1351F" w14:textId="31699F7B" w:rsidR="00E77B48" w:rsidRDefault="00E77B48">
          <w:pPr>
            <w:pStyle w:val="TOCHeading"/>
          </w:pPr>
          <w:r>
            <w:t>Contents</w:t>
          </w:r>
        </w:p>
        <w:p w14:paraId="4C7C5A48" w14:textId="63F6B050" w:rsidR="00E77B48" w:rsidRDefault="00E77B48">
          <w:pPr>
            <w:pStyle w:val="TOC1"/>
            <w:tabs>
              <w:tab w:val="right" w:leader="dot" w:pos="9350"/>
            </w:tabs>
            <w:rPr>
              <w:rFonts w:eastAsiaTheme="minorEastAsia" w:cstheme="minorBidi"/>
              <w:b w:val="0"/>
              <w:bCs w:val="0"/>
              <w:i w:val="0"/>
              <w:iCs w:val="0"/>
              <w:noProof/>
              <w:kern w:val="2"/>
              <w:lang w:val="en-AU" w:eastAsia="en-AU"/>
              <w14:ligatures w14:val="standardContextual"/>
            </w:rPr>
          </w:pPr>
          <w:r>
            <w:fldChar w:fldCharType="begin"/>
          </w:r>
          <w:r>
            <w:instrText xml:space="preserve"> TOC \o "1-3" \h \z \u </w:instrText>
          </w:r>
          <w:r>
            <w:fldChar w:fldCharType="separate"/>
          </w:r>
          <w:hyperlink w:anchor="_Toc236141222" w:history="1">
            <w:r w:rsidRPr="006725DE">
              <w:rPr>
                <w:rStyle w:val="Hyperlink"/>
                <w:rFonts w:eastAsiaTheme="minorHAnsi"/>
                <w:noProof/>
              </w:rPr>
              <w:t>[Slide 1] Introduction</w:t>
            </w:r>
            <w:r>
              <w:rPr>
                <w:noProof/>
                <w:webHidden/>
              </w:rPr>
              <w:tab/>
            </w:r>
            <w:r>
              <w:rPr>
                <w:noProof/>
                <w:webHidden/>
              </w:rPr>
              <w:fldChar w:fldCharType="begin"/>
            </w:r>
            <w:r>
              <w:rPr>
                <w:noProof/>
                <w:webHidden/>
              </w:rPr>
              <w:instrText xml:space="preserve"> PAGEREF _Toc236141222 \h </w:instrText>
            </w:r>
            <w:r>
              <w:rPr>
                <w:noProof/>
                <w:webHidden/>
              </w:rPr>
            </w:r>
            <w:r>
              <w:rPr>
                <w:noProof/>
                <w:webHidden/>
              </w:rPr>
              <w:fldChar w:fldCharType="separate"/>
            </w:r>
            <w:r>
              <w:rPr>
                <w:noProof/>
                <w:webHidden/>
              </w:rPr>
              <w:t>2</w:t>
            </w:r>
            <w:r>
              <w:rPr>
                <w:noProof/>
                <w:webHidden/>
              </w:rPr>
              <w:fldChar w:fldCharType="end"/>
            </w:r>
          </w:hyperlink>
        </w:p>
        <w:p w14:paraId="59A06AAD" w14:textId="12903B73" w:rsidR="00E77B48" w:rsidRDefault="00E77B48">
          <w:pPr>
            <w:pStyle w:val="TOC1"/>
            <w:tabs>
              <w:tab w:val="right" w:leader="dot" w:pos="9350"/>
            </w:tabs>
            <w:rPr>
              <w:rFonts w:eastAsiaTheme="minorEastAsia" w:cstheme="minorBidi"/>
              <w:b w:val="0"/>
              <w:bCs w:val="0"/>
              <w:i w:val="0"/>
              <w:iCs w:val="0"/>
              <w:noProof/>
              <w:kern w:val="2"/>
              <w:lang w:val="en-AU" w:eastAsia="en-AU"/>
              <w14:ligatures w14:val="standardContextual"/>
            </w:rPr>
          </w:pPr>
          <w:hyperlink w:anchor="_Toc236141223" w:history="1">
            <w:r w:rsidRPr="006725DE">
              <w:rPr>
                <w:rStyle w:val="Hyperlink"/>
                <w:noProof/>
              </w:rPr>
              <w:t>[Slide 2] UDL BINGO</w:t>
            </w:r>
            <w:r>
              <w:rPr>
                <w:noProof/>
                <w:webHidden/>
              </w:rPr>
              <w:tab/>
            </w:r>
            <w:r>
              <w:rPr>
                <w:noProof/>
                <w:webHidden/>
              </w:rPr>
              <w:fldChar w:fldCharType="begin"/>
            </w:r>
            <w:r>
              <w:rPr>
                <w:noProof/>
                <w:webHidden/>
              </w:rPr>
              <w:instrText xml:space="preserve"> PAGEREF _Toc236141223 \h </w:instrText>
            </w:r>
            <w:r>
              <w:rPr>
                <w:noProof/>
                <w:webHidden/>
              </w:rPr>
            </w:r>
            <w:r>
              <w:rPr>
                <w:noProof/>
                <w:webHidden/>
              </w:rPr>
              <w:fldChar w:fldCharType="separate"/>
            </w:r>
            <w:r>
              <w:rPr>
                <w:noProof/>
                <w:webHidden/>
              </w:rPr>
              <w:t>2</w:t>
            </w:r>
            <w:r>
              <w:rPr>
                <w:noProof/>
                <w:webHidden/>
              </w:rPr>
              <w:fldChar w:fldCharType="end"/>
            </w:r>
          </w:hyperlink>
        </w:p>
        <w:p w14:paraId="7A29459D" w14:textId="7DDB4BA4" w:rsidR="00E77B48" w:rsidRDefault="00E77B48">
          <w:pPr>
            <w:pStyle w:val="TOC1"/>
            <w:tabs>
              <w:tab w:val="right" w:leader="dot" w:pos="9350"/>
            </w:tabs>
            <w:rPr>
              <w:rFonts w:eastAsiaTheme="minorEastAsia" w:cstheme="minorBidi"/>
              <w:b w:val="0"/>
              <w:bCs w:val="0"/>
              <w:i w:val="0"/>
              <w:iCs w:val="0"/>
              <w:noProof/>
              <w:kern w:val="2"/>
              <w:lang w:val="en-AU" w:eastAsia="en-AU"/>
              <w14:ligatures w14:val="standardContextual"/>
            </w:rPr>
          </w:pPr>
          <w:hyperlink w:anchor="_Toc236141224" w:history="1">
            <w:r w:rsidRPr="006725DE">
              <w:rPr>
                <w:rStyle w:val="Hyperlink"/>
                <w:noProof/>
              </w:rPr>
              <w:t>[Slide 3] Context</w:t>
            </w:r>
            <w:r>
              <w:rPr>
                <w:noProof/>
                <w:webHidden/>
              </w:rPr>
              <w:tab/>
            </w:r>
            <w:r>
              <w:rPr>
                <w:noProof/>
                <w:webHidden/>
              </w:rPr>
              <w:fldChar w:fldCharType="begin"/>
            </w:r>
            <w:r>
              <w:rPr>
                <w:noProof/>
                <w:webHidden/>
              </w:rPr>
              <w:instrText xml:space="preserve"> PAGEREF _Toc236141224 \h </w:instrText>
            </w:r>
            <w:r>
              <w:rPr>
                <w:noProof/>
                <w:webHidden/>
              </w:rPr>
            </w:r>
            <w:r>
              <w:rPr>
                <w:noProof/>
                <w:webHidden/>
              </w:rPr>
              <w:fldChar w:fldCharType="separate"/>
            </w:r>
            <w:r>
              <w:rPr>
                <w:noProof/>
                <w:webHidden/>
              </w:rPr>
              <w:t>2</w:t>
            </w:r>
            <w:r>
              <w:rPr>
                <w:noProof/>
                <w:webHidden/>
              </w:rPr>
              <w:fldChar w:fldCharType="end"/>
            </w:r>
          </w:hyperlink>
        </w:p>
        <w:p w14:paraId="1C607EEA" w14:textId="34BABC3D" w:rsidR="00E77B48" w:rsidRDefault="00E77B48">
          <w:pPr>
            <w:pStyle w:val="TOC1"/>
            <w:tabs>
              <w:tab w:val="right" w:leader="dot" w:pos="9350"/>
            </w:tabs>
            <w:rPr>
              <w:rFonts w:eastAsiaTheme="minorEastAsia" w:cstheme="minorBidi"/>
              <w:b w:val="0"/>
              <w:bCs w:val="0"/>
              <w:i w:val="0"/>
              <w:iCs w:val="0"/>
              <w:noProof/>
              <w:kern w:val="2"/>
              <w:lang w:val="en-AU" w:eastAsia="en-AU"/>
              <w14:ligatures w14:val="standardContextual"/>
            </w:rPr>
          </w:pPr>
          <w:hyperlink w:anchor="_Toc236141225" w:history="1">
            <w:r w:rsidRPr="006725DE">
              <w:rPr>
                <w:rStyle w:val="Hyperlink"/>
                <w:noProof/>
              </w:rPr>
              <w:t>[Slide 4] Problematic?</w:t>
            </w:r>
            <w:r>
              <w:rPr>
                <w:noProof/>
                <w:webHidden/>
              </w:rPr>
              <w:tab/>
            </w:r>
            <w:r>
              <w:rPr>
                <w:noProof/>
                <w:webHidden/>
              </w:rPr>
              <w:fldChar w:fldCharType="begin"/>
            </w:r>
            <w:r>
              <w:rPr>
                <w:noProof/>
                <w:webHidden/>
              </w:rPr>
              <w:instrText xml:space="preserve"> PAGEREF _Toc236141225 \h </w:instrText>
            </w:r>
            <w:r>
              <w:rPr>
                <w:noProof/>
                <w:webHidden/>
              </w:rPr>
            </w:r>
            <w:r>
              <w:rPr>
                <w:noProof/>
                <w:webHidden/>
              </w:rPr>
              <w:fldChar w:fldCharType="separate"/>
            </w:r>
            <w:r>
              <w:rPr>
                <w:noProof/>
                <w:webHidden/>
              </w:rPr>
              <w:t>2</w:t>
            </w:r>
            <w:r>
              <w:rPr>
                <w:noProof/>
                <w:webHidden/>
              </w:rPr>
              <w:fldChar w:fldCharType="end"/>
            </w:r>
          </w:hyperlink>
        </w:p>
        <w:p w14:paraId="3CF1999F" w14:textId="38E084F2" w:rsidR="00E77B48" w:rsidRDefault="00E77B48">
          <w:pPr>
            <w:pStyle w:val="TOC1"/>
            <w:tabs>
              <w:tab w:val="right" w:leader="dot" w:pos="9350"/>
            </w:tabs>
            <w:rPr>
              <w:rFonts w:eastAsiaTheme="minorEastAsia" w:cstheme="minorBidi"/>
              <w:b w:val="0"/>
              <w:bCs w:val="0"/>
              <w:i w:val="0"/>
              <w:iCs w:val="0"/>
              <w:noProof/>
              <w:kern w:val="2"/>
              <w:lang w:val="en-AU" w:eastAsia="en-AU"/>
              <w14:ligatures w14:val="standardContextual"/>
            </w:rPr>
          </w:pPr>
          <w:hyperlink w:anchor="_Toc236141226" w:history="1">
            <w:r w:rsidRPr="006725DE">
              <w:rPr>
                <w:rStyle w:val="Hyperlink"/>
                <w:noProof/>
              </w:rPr>
              <w:t>[Slide 5] Research questions</w:t>
            </w:r>
            <w:r>
              <w:rPr>
                <w:noProof/>
                <w:webHidden/>
              </w:rPr>
              <w:tab/>
            </w:r>
            <w:r>
              <w:rPr>
                <w:noProof/>
                <w:webHidden/>
              </w:rPr>
              <w:fldChar w:fldCharType="begin"/>
            </w:r>
            <w:r>
              <w:rPr>
                <w:noProof/>
                <w:webHidden/>
              </w:rPr>
              <w:instrText xml:space="preserve"> PAGEREF _Toc236141226 \h </w:instrText>
            </w:r>
            <w:r>
              <w:rPr>
                <w:noProof/>
                <w:webHidden/>
              </w:rPr>
            </w:r>
            <w:r>
              <w:rPr>
                <w:noProof/>
                <w:webHidden/>
              </w:rPr>
              <w:fldChar w:fldCharType="separate"/>
            </w:r>
            <w:r>
              <w:rPr>
                <w:noProof/>
                <w:webHidden/>
              </w:rPr>
              <w:t>3</w:t>
            </w:r>
            <w:r>
              <w:rPr>
                <w:noProof/>
                <w:webHidden/>
              </w:rPr>
              <w:fldChar w:fldCharType="end"/>
            </w:r>
          </w:hyperlink>
        </w:p>
        <w:p w14:paraId="1B9F2E99" w14:textId="2B923038" w:rsidR="00E77B48" w:rsidRDefault="00E77B48">
          <w:pPr>
            <w:pStyle w:val="TOC1"/>
            <w:tabs>
              <w:tab w:val="right" w:leader="dot" w:pos="9350"/>
            </w:tabs>
            <w:rPr>
              <w:rFonts w:eastAsiaTheme="minorEastAsia" w:cstheme="minorBidi"/>
              <w:b w:val="0"/>
              <w:bCs w:val="0"/>
              <w:i w:val="0"/>
              <w:iCs w:val="0"/>
              <w:noProof/>
              <w:kern w:val="2"/>
              <w:lang w:val="en-AU" w:eastAsia="en-AU"/>
              <w14:ligatures w14:val="standardContextual"/>
            </w:rPr>
          </w:pPr>
          <w:hyperlink w:anchor="_Toc236141227" w:history="1">
            <w:r w:rsidRPr="006725DE">
              <w:rPr>
                <w:rStyle w:val="Hyperlink"/>
                <w:noProof/>
              </w:rPr>
              <w:t>[Slide 6] Materials and methods</w:t>
            </w:r>
            <w:r>
              <w:rPr>
                <w:noProof/>
                <w:webHidden/>
              </w:rPr>
              <w:tab/>
            </w:r>
            <w:r>
              <w:rPr>
                <w:noProof/>
                <w:webHidden/>
              </w:rPr>
              <w:fldChar w:fldCharType="begin"/>
            </w:r>
            <w:r>
              <w:rPr>
                <w:noProof/>
                <w:webHidden/>
              </w:rPr>
              <w:instrText xml:space="preserve"> PAGEREF _Toc236141227 \h </w:instrText>
            </w:r>
            <w:r>
              <w:rPr>
                <w:noProof/>
                <w:webHidden/>
              </w:rPr>
            </w:r>
            <w:r>
              <w:rPr>
                <w:noProof/>
                <w:webHidden/>
              </w:rPr>
              <w:fldChar w:fldCharType="separate"/>
            </w:r>
            <w:r>
              <w:rPr>
                <w:noProof/>
                <w:webHidden/>
              </w:rPr>
              <w:t>3</w:t>
            </w:r>
            <w:r>
              <w:rPr>
                <w:noProof/>
                <w:webHidden/>
              </w:rPr>
              <w:fldChar w:fldCharType="end"/>
            </w:r>
          </w:hyperlink>
        </w:p>
        <w:p w14:paraId="44CB6226" w14:textId="095733DB" w:rsidR="00E77B48" w:rsidRDefault="00E77B48">
          <w:pPr>
            <w:pStyle w:val="TOC1"/>
            <w:tabs>
              <w:tab w:val="right" w:leader="dot" w:pos="9350"/>
            </w:tabs>
            <w:rPr>
              <w:rFonts w:eastAsiaTheme="minorEastAsia" w:cstheme="minorBidi"/>
              <w:b w:val="0"/>
              <w:bCs w:val="0"/>
              <w:i w:val="0"/>
              <w:iCs w:val="0"/>
              <w:noProof/>
              <w:kern w:val="2"/>
              <w:lang w:val="en-AU" w:eastAsia="en-AU"/>
              <w14:ligatures w14:val="standardContextual"/>
            </w:rPr>
          </w:pPr>
          <w:hyperlink w:anchor="_Toc236141228" w:history="1">
            <w:r w:rsidRPr="006725DE">
              <w:rPr>
                <w:rStyle w:val="Hyperlink"/>
                <w:noProof/>
              </w:rPr>
              <w:t>[Slide 7] Do we practice what we preach?</w:t>
            </w:r>
            <w:r>
              <w:rPr>
                <w:noProof/>
                <w:webHidden/>
              </w:rPr>
              <w:tab/>
            </w:r>
            <w:r>
              <w:rPr>
                <w:noProof/>
                <w:webHidden/>
              </w:rPr>
              <w:fldChar w:fldCharType="begin"/>
            </w:r>
            <w:r>
              <w:rPr>
                <w:noProof/>
                <w:webHidden/>
              </w:rPr>
              <w:instrText xml:space="preserve"> PAGEREF _Toc236141228 \h </w:instrText>
            </w:r>
            <w:r>
              <w:rPr>
                <w:noProof/>
                <w:webHidden/>
              </w:rPr>
            </w:r>
            <w:r>
              <w:rPr>
                <w:noProof/>
                <w:webHidden/>
              </w:rPr>
              <w:fldChar w:fldCharType="separate"/>
            </w:r>
            <w:r>
              <w:rPr>
                <w:noProof/>
                <w:webHidden/>
              </w:rPr>
              <w:t>4</w:t>
            </w:r>
            <w:r>
              <w:rPr>
                <w:noProof/>
                <w:webHidden/>
              </w:rPr>
              <w:fldChar w:fldCharType="end"/>
            </w:r>
          </w:hyperlink>
        </w:p>
        <w:p w14:paraId="498118FB" w14:textId="0242269D" w:rsidR="00E77B48" w:rsidRDefault="00E77B48">
          <w:pPr>
            <w:pStyle w:val="TOC1"/>
            <w:tabs>
              <w:tab w:val="right" w:leader="dot" w:pos="9350"/>
            </w:tabs>
            <w:rPr>
              <w:rFonts w:eastAsiaTheme="minorEastAsia" w:cstheme="minorBidi"/>
              <w:b w:val="0"/>
              <w:bCs w:val="0"/>
              <w:i w:val="0"/>
              <w:iCs w:val="0"/>
              <w:noProof/>
              <w:kern w:val="2"/>
              <w:lang w:val="en-AU" w:eastAsia="en-AU"/>
              <w14:ligatures w14:val="standardContextual"/>
            </w:rPr>
          </w:pPr>
          <w:hyperlink w:anchor="_Toc236141229" w:history="1">
            <w:r w:rsidRPr="006725DE">
              <w:rPr>
                <w:rStyle w:val="Hyperlink"/>
                <w:noProof/>
              </w:rPr>
              <w:t>[Slide 8] Initial findings</w:t>
            </w:r>
            <w:r>
              <w:rPr>
                <w:noProof/>
                <w:webHidden/>
              </w:rPr>
              <w:tab/>
            </w:r>
            <w:r>
              <w:rPr>
                <w:noProof/>
                <w:webHidden/>
              </w:rPr>
              <w:fldChar w:fldCharType="begin"/>
            </w:r>
            <w:r>
              <w:rPr>
                <w:noProof/>
                <w:webHidden/>
              </w:rPr>
              <w:instrText xml:space="preserve"> PAGEREF _Toc236141229 \h </w:instrText>
            </w:r>
            <w:r>
              <w:rPr>
                <w:noProof/>
                <w:webHidden/>
              </w:rPr>
            </w:r>
            <w:r>
              <w:rPr>
                <w:noProof/>
                <w:webHidden/>
              </w:rPr>
              <w:fldChar w:fldCharType="separate"/>
            </w:r>
            <w:r>
              <w:rPr>
                <w:noProof/>
                <w:webHidden/>
              </w:rPr>
              <w:t>4</w:t>
            </w:r>
            <w:r>
              <w:rPr>
                <w:noProof/>
                <w:webHidden/>
              </w:rPr>
              <w:fldChar w:fldCharType="end"/>
            </w:r>
          </w:hyperlink>
        </w:p>
        <w:p w14:paraId="78A83277" w14:textId="4EA6D278" w:rsidR="00E77B48" w:rsidRDefault="00E77B48">
          <w:pPr>
            <w:pStyle w:val="TOC1"/>
            <w:tabs>
              <w:tab w:val="right" w:leader="dot" w:pos="9350"/>
            </w:tabs>
            <w:rPr>
              <w:rFonts w:eastAsiaTheme="minorEastAsia" w:cstheme="minorBidi"/>
              <w:b w:val="0"/>
              <w:bCs w:val="0"/>
              <w:i w:val="0"/>
              <w:iCs w:val="0"/>
              <w:noProof/>
              <w:kern w:val="2"/>
              <w:lang w:val="en-AU" w:eastAsia="en-AU"/>
              <w14:ligatures w14:val="standardContextual"/>
            </w:rPr>
          </w:pPr>
          <w:hyperlink w:anchor="_Toc236141230" w:history="1">
            <w:r w:rsidRPr="006725DE">
              <w:rPr>
                <w:rStyle w:val="Hyperlink"/>
                <w:noProof/>
              </w:rPr>
              <w:t>[Slide 9] Interview overview</w:t>
            </w:r>
            <w:r>
              <w:rPr>
                <w:noProof/>
                <w:webHidden/>
              </w:rPr>
              <w:tab/>
            </w:r>
            <w:r>
              <w:rPr>
                <w:noProof/>
                <w:webHidden/>
              </w:rPr>
              <w:fldChar w:fldCharType="begin"/>
            </w:r>
            <w:r>
              <w:rPr>
                <w:noProof/>
                <w:webHidden/>
              </w:rPr>
              <w:instrText xml:space="preserve"> PAGEREF _Toc236141230 \h </w:instrText>
            </w:r>
            <w:r>
              <w:rPr>
                <w:noProof/>
                <w:webHidden/>
              </w:rPr>
            </w:r>
            <w:r>
              <w:rPr>
                <w:noProof/>
                <w:webHidden/>
              </w:rPr>
              <w:fldChar w:fldCharType="separate"/>
            </w:r>
            <w:r>
              <w:rPr>
                <w:noProof/>
                <w:webHidden/>
              </w:rPr>
              <w:t>5</w:t>
            </w:r>
            <w:r>
              <w:rPr>
                <w:noProof/>
                <w:webHidden/>
              </w:rPr>
              <w:fldChar w:fldCharType="end"/>
            </w:r>
          </w:hyperlink>
        </w:p>
        <w:p w14:paraId="67A504E7" w14:textId="2294843F" w:rsidR="00E77B48" w:rsidRDefault="00E77B48">
          <w:pPr>
            <w:pStyle w:val="TOC1"/>
            <w:tabs>
              <w:tab w:val="right" w:leader="dot" w:pos="9350"/>
            </w:tabs>
            <w:rPr>
              <w:rFonts w:eastAsiaTheme="minorEastAsia" w:cstheme="minorBidi"/>
              <w:b w:val="0"/>
              <w:bCs w:val="0"/>
              <w:i w:val="0"/>
              <w:iCs w:val="0"/>
              <w:noProof/>
              <w:kern w:val="2"/>
              <w:lang w:val="en-AU" w:eastAsia="en-AU"/>
              <w14:ligatures w14:val="standardContextual"/>
            </w:rPr>
          </w:pPr>
          <w:hyperlink w:anchor="_Toc236141231" w:history="1">
            <w:r w:rsidRPr="006725DE">
              <w:rPr>
                <w:rStyle w:val="Hyperlink"/>
                <w:noProof/>
                <w:lang w:val="en-AU"/>
              </w:rPr>
              <w:t>[Slide 10]</w:t>
            </w:r>
            <w:r>
              <w:rPr>
                <w:noProof/>
                <w:webHidden/>
              </w:rPr>
              <w:tab/>
            </w:r>
            <w:r>
              <w:rPr>
                <w:noProof/>
                <w:webHidden/>
              </w:rPr>
              <w:fldChar w:fldCharType="begin"/>
            </w:r>
            <w:r>
              <w:rPr>
                <w:noProof/>
                <w:webHidden/>
              </w:rPr>
              <w:instrText xml:space="preserve"> PAGEREF _Toc236141231 \h </w:instrText>
            </w:r>
            <w:r>
              <w:rPr>
                <w:noProof/>
                <w:webHidden/>
              </w:rPr>
            </w:r>
            <w:r>
              <w:rPr>
                <w:noProof/>
                <w:webHidden/>
              </w:rPr>
              <w:fldChar w:fldCharType="separate"/>
            </w:r>
            <w:r>
              <w:rPr>
                <w:noProof/>
                <w:webHidden/>
              </w:rPr>
              <w:t>6</w:t>
            </w:r>
            <w:r>
              <w:rPr>
                <w:noProof/>
                <w:webHidden/>
              </w:rPr>
              <w:fldChar w:fldCharType="end"/>
            </w:r>
          </w:hyperlink>
        </w:p>
        <w:p w14:paraId="40B9ED8E" w14:textId="05EEDE0B" w:rsidR="00E77B48" w:rsidRDefault="00E77B48">
          <w:pPr>
            <w:pStyle w:val="TOC1"/>
            <w:tabs>
              <w:tab w:val="right" w:leader="dot" w:pos="9350"/>
            </w:tabs>
            <w:rPr>
              <w:rFonts w:eastAsiaTheme="minorEastAsia" w:cstheme="minorBidi"/>
              <w:b w:val="0"/>
              <w:bCs w:val="0"/>
              <w:i w:val="0"/>
              <w:iCs w:val="0"/>
              <w:noProof/>
              <w:kern w:val="2"/>
              <w:lang w:val="en-AU" w:eastAsia="en-AU"/>
              <w14:ligatures w14:val="standardContextual"/>
            </w:rPr>
          </w:pPr>
          <w:hyperlink w:anchor="_Toc236141232" w:history="1">
            <w:r w:rsidRPr="006725DE">
              <w:rPr>
                <w:rStyle w:val="Hyperlink"/>
                <w:noProof/>
                <w:lang w:val="en-AU"/>
              </w:rPr>
              <w:t>[Slide 11]</w:t>
            </w:r>
            <w:r>
              <w:rPr>
                <w:noProof/>
                <w:webHidden/>
              </w:rPr>
              <w:tab/>
            </w:r>
            <w:r>
              <w:rPr>
                <w:noProof/>
                <w:webHidden/>
              </w:rPr>
              <w:fldChar w:fldCharType="begin"/>
            </w:r>
            <w:r>
              <w:rPr>
                <w:noProof/>
                <w:webHidden/>
              </w:rPr>
              <w:instrText xml:space="preserve"> PAGEREF _Toc236141232 \h </w:instrText>
            </w:r>
            <w:r>
              <w:rPr>
                <w:noProof/>
                <w:webHidden/>
              </w:rPr>
            </w:r>
            <w:r>
              <w:rPr>
                <w:noProof/>
                <w:webHidden/>
              </w:rPr>
              <w:fldChar w:fldCharType="separate"/>
            </w:r>
            <w:r>
              <w:rPr>
                <w:noProof/>
                <w:webHidden/>
              </w:rPr>
              <w:t>6</w:t>
            </w:r>
            <w:r>
              <w:rPr>
                <w:noProof/>
                <w:webHidden/>
              </w:rPr>
              <w:fldChar w:fldCharType="end"/>
            </w:r>
          </w:hyperlink>
        </w:p>
        <w:p w14:paraId="37DB400C" w14:textId="3639C867" w:rsidR="00E77B48" w:rsidRDefault="00E77B48">
          <w:pPr>
            <w:pStyle w:val="TOC1"/>
            <w:tabs>
              <w:tab w:val="right" w:leader="dot" w:pos="9350"/>
            </w:tabs>
            <w:rPr>
              <w:rFonts w:eastAsiaTheme="minorEastAsia" w:cstheme="minorBidi"/>
              <w:b w:val="0"/>
              <w:bCs w:val="0"/>
              <w:i w:val="0"/>
              <w:iCs w:val="0"/>
              <w:noProof/>
              <w:kern w:val="2"/>
              <w:lang w:val="en-AU" w:eastAsia="en-AU"/>
              <w14:ligatures w14:val="standardContextual"/>
            </w:rPr>
          </w:pPr>
          <w:hyperlink w:anchor="_Toc236141233" w:history="1">
            <w:r w:rsidRPr="006725DE">
              <w:rPr>
                <w:rStyle w:val="Hyperlink"/>
                <w:noProof/>
                <w:lang w:val="en-AU"/>
              </w:rPr>
              <w:t>[Slide 12] A tale of two tutors</w:t>
            </w:r>
            <w:r>
              <w:rPr>
                <w:noProof/>
                <w:webHidden/>
              </w:rPr>
              <w:tab/>
            </w:r>
            <w:r>
              <w:rPr>
                <w:noProof/>
                <w:webHidden/>
              </w:rPr>
              <w:fldChar w:fldCharType="begin"/>
            </w:r>
            <w:r>
              <w:rPr>
                <w:noProof/>
                <w:webHidden/>
              </w:rPr>
              <w:instrText xml:space="preserve"> PAGEREF _Toc236141233 \h </w:instrText>
            </w:r>
            <w:r>
              <w:rPr>
                <w:noProof/>
                <w:webHidden/>
              </w:rPr>
            </w:r>
            <w:r>
              <w:rPr>
                <w:noProof/>
                <w:webHidden/>
              </w:rPr>
              <w:fldChar w:fldCharType="separate"/>
            </w:r>
            <w:r>
              <w:rPr>
                <w:noProof/>
                <w:webHidden/>
              </w:rPr>
              <w:t>6</w:t>
            </w:r>
            <w:r>
              <w:rPr>
                <w:noProof/>
                <w:webHidden/>
              </w:rPr>
              <w:fldChar w:fldCharType="end"/>
            </w:r>
          </w:hyperlink>
        </w:p>
        <w:p w14:paraId="7134CF91" w14:textId="1C363745" w:rsidR="00E77B48" w:rsidRDefault="00E77B48">
          <w:pPr>
            <w:pStyle w:val="TOC1"/>
            <w:tabs>
              <w:tab w:val="right" w:leader="dot" w:pos="9350"/>
            </w:tabs>
            <w:rPr>
              <w:rFonts w:eastAsiaTheme="minorEastAsia" w:cstheme="minorBidi"/>
              <w:b w:val="0"/>
              <w:bCs w:val="0"/>
              <w:i w:val="0"/>
              <w:iCs w:val="0"/>
              <w:noProof/>
              <w:kern w:val="2"/>
              <w:lang w:val="en-AU" w:eastAsia="en-AU"/>
              <w14:ligatures w14:val="standardContextual"/>
            </w:rPr>
          </w:pPr>
          <w:hyperlink w:anchor="_Toc236141234" w:history="1">
            <w:r w:rsidRPr="006725DE">
              <w:rPr>
                <w:rStyle w:val="Hyperlink"/>
                <w:noProof/>
              </w:rPr>
              <w:t>[Slide 13] Do ITEs who teach UDL practice inclusive education?</w:t>
            </w:r>
            <w:r>
              <w:rPr>
                <w:noProof/>
                <w:webHidden/>
              </w:rPr>
              <w:tab/>
            </w:r>
            <w:r>
              <w:rPr>
                <w:noProof/>
                <w:webHidden/>
              </w:rPr>
              <w:fldChar w:fldCharType="begin"/>
            </w:r>
            <w:r>
              <w:rPr>
                <w:noProof/>
                <w:webHidden/>
              </w:rPr>
              <w:instrText xml:space="preserve"> PAGEREF _Toc236141234 \h </w:instrText>
            </w:r>
            <w:r>
              <w:rPr>
                <w:noProof/>
                <w:webHidden/>
              </w:rPr>
            </w:r>
            <w:r>
              <w:rPr>
                <w:noProof/>
                <w:webHidden/>
              </w:rPr>
              <w:fldChar w:fldCharType="separate"/>
            </w:r>
            <w:r>
              <w:rPr>
                <w:noProof/>
                <w:webHidden/>
              </w:rPr>
              <w:t>7</w:t>
            </w:r>
            <w:r>
              <w:rPr>
                <w:noProof/>
                <w:webHidden/>
              </w:rPr>
              <w:fldChar w:fldCharType="end"/>
            </w:r>
          </w:hyperlink>
        </w:p>
        <w:p w14:paraId="120BEB42" w14:textId="173C13BC" w:rsidR="00E77B48" w:rsidRDefault="00E77B48">
          <w:pPr>
            <w:pStyle w:val="TOC1"/>
            <w:tabs>
              <w:tab w:val="right" w:leader="dot" w:pos="9350"/>
            </w:tabs>
            <w:rPr>
              <w:rFonts w:eastAsiaTheme="minorEastAsia" w:cstheme="minorBidi"/>
              <w:b w:val="0"/>
              <w:bCs w:val="0"/>
              <w:i w:val="0"/>
              <w:iCs w:val="0"/>
              <w:noProof/>
              <w:kern w:val="2"/>
              <w:lang w:val="en-AU" w:eastAsia="en-AU"/>
              <w14:ligatures w14:val="standardContextual"/>
            </w:rPr>
          </w:pPr>
          <w:hyperlink w:anchor="_Toc236141235" w:history="1">
            <w:r w:rsidRPr="006725DE">
              <w:rPr>
                <w:rStyle w:val="Hyperlink"/>
                <w:noProof/>
              </w:rPr>
              <w:t>[Slide 14] What are preservice teachers' perceptions of their initial teacher educators' pedagogy and teaching style?</w:t>
            </w:r>
            <w:r>
              <w:rPr>
                <w:noProof/>
                <w:webHidden/>
              </w:rPr>
              <w:tab/>
            </w:r>
            <w:r>
              <w:rPr>
                <w:noProof/>
                <w:webHidden/>
              </w:rPr>
              <w:fldChar w:fldCharType="begin"/>
            </w:r>
            <w:r>
              <w:rPr>
                <w:noProof/>
                <w:webHidden/>
              </w:rPr>
              <w:instrText xml:space="preserve"> PAGEREF _Toc236141235 \h </w:instrText>
            </w:r>
            <w:r>
              <w:rPr>
                <w:noProof/>
                <w:webHidden/>
              </w:rPr>
            </w:r>
            <w:r>
              <w:rPr>
                <w:noProof/>
                <w:webHidden/>
              </w:rPr>
              <w:fldChar w:fldCharType="separate"/>
            </w:r>
            <w:r>
              <w:rPr>
                <w:noProof/>
                <w:webHidden/>
              </w:rPr>
              <w:t>8</w:t>
            </w:r>
            <w:r>
              <w:rPr>
                <w:noProof/>
                <w:webHidden/>
              </w:rPr>
              <w:fldChar w:fldCharType="end"/>
            </w:r>
          </w:hyperlink>
        </w:p>
        <w:p w14:paraId="6E4D06EF" w14:textId="527FC6DF" w:rsidR="00E77B48" w:rsidRDefault="00E77B48">
          <w:pPr>
            <w:pStyle w:val="TOC1"/>
            <w:tabs>
              <w:tab w:val="right" w:leader="dot" w:pos="9350"/>
            </w:tabs>
            <w:rPr>
              <w:rFonts w:eastAsiaTheme="minorEastAsia" w:cstheme="minorBidi"/>
              <w:b w:val="0"/>
              <w:bCs w:val="0"/>
              <w:i w:val="0"/>
              <w:iCs w:val="0"/>
              <w:noProof/>
              <w:kern w:val="2"/>
              <w:lang w:val="en-AU" w:eastAsia="en-AU"/>
              <w14:ligatures w14:val="standardContextual"/>
            </w:rPr>
          </w:pPr>
          <w:hyperlink w:anchor="_Toc236141236" w:history="1">
            <w:r w:rsidRPr="006725DE">
              <w:rPr>
                <w:rStyle w:val="Hyperlink"/>
                <w:noProof/>
                <w:lang w:val="en-AU"/>
              </w:rPr>
              <w:t>[Slide 15] Final thoughts</w:t>
            </w:r>
            <w:r>
              <w:rPr>
                <w:noProof/>
                <w:webHidden/>
              </w:rPr>
              <w:tab/>
            </w:r>
            <w:r>
              <w:rPr>
                <w:noProof/>
                <w:webHidden/>
              </w:rPr>
              <w:fldChar w:fldCharType="begin"/>
            </w:r>
            <w:r>
              <w:rPr>
                <w:noProof/>
                <w:webHidden/>
              </w:rPr>
              <w:instrText xml:space="preserve"> PAGEREF _Toc236141236 \h </w:instrText>
            </w:r>
            <w:r>
              <w:rPr>
                <w:noProof/>
                <w:webHidden/>
              </w:rPr>
            </w:r>
            <w:r>
              <w:rPr>
                <w:noProof/>
                <w:webHidden/>
              </w:rPr>
              <w:fldChar w:fldCharType="separate"/>
            </w:r>
            <w:r>
              <w:rPr>
                <w:noProof/>
                <w:webHidden/>
              </w:rPr>
              <w:t>9</w:t>
            </w:r>
            <w:r>
              <w:rPr>
                <w:noProof/>
                <w:webHidden/>
              </w:rPr>
              <w:fldChar w:fldCharType="end"/>
            </w:r>
          </w:hyperlink>
        </w:p>
        <w:p w14:paraId="1C0FF55D" w14:textId="315D86CC" w:rsidR="00E77B48" w:rsidRDefault="00E77B48">
          <w:pPr>
            <w:pStyle w:val="TOC1"/>
            <w:tabs>
              <w:tab w:val="right" w:leader="dot" w:pos="9350"/>
            </w:tabs>
            <w:rPr>
              <w:rFonts w:eastAsiaTheme="minorEastAsia" w:cstheme="minorBidi"/>
              <w:b w:val="0"/>
              <w:bCs w:val="0"/>
              <w:i w:val="0"/>
              <w:iCs w:val="0"/>
              <w:noProof/>
              <w:kern w:val="2"/>
              <w:lang w:val="en-AU" w:eastAsia="en-AU"/>
              <w14:ligatures w14:val="standardContextual"/>
            </w:rPr>
          </w:pPr>
          <w:hyperlink w:anchor="_Toc236141237" w:history="1">
            <w:r w:rsidRPr="006725DE">
              <w:rPr>
                <w:rStyle w:val="Hyperlink"/>
                <w:noProof/>
                <w:lang w:val="en-AU"/>
              </w:rPr>
              <w:t>[Slide 16] Any questions?</w:t>
            </w:r>
            <w:r>
              <w:rPr>
                <w:noProof/>
                <w:webHidden/>
              </w:rPr>
              <w:tab/>
            </w:r>
            <w:r>
              <w:rPr>
                <w:noProof/>
                <w:webHidden/>
              </w:rPr>
              <w:fldChar w:fldCharType="begin"/>
            </w:r>
            <w:r>
              <w:rPr>
                <w:noProof/>
                <w:webHidden/>
              </w:rPr>
              <w:instrText xml:space="preserve"> PAGEREF _Toc236141237 \h </w:instrText>
            </w:r>
            <w:r>
              <w:rPr>
                <w:noProof/>
                <w:webHidden/>
              </w:rPr>
            </w:r>
            <w:r>
              <w:rPr>
                <w:noProof/>
                <w:webHidden/>
              </w:rPr>
              <w:fldChar w:fldCharType="separate"/>
            </w:r>
            <w:r>
              <w:rPr>
                <w:noProof/>
                <w:webHidden/>
              </w:rPr>
              <w:t>9</w:t>
            </w:r>
            <w:r>
              <w:rPr>
                <w:noProof/>
                <w:webHidden/>
              </w:rPr>
              <w:fldChar w:fldCharType="end"/>
            </w:r>
          </w:hyperlink>
        </w:p>
        <w:p w14:paraId="597FAF2A" w14:textId="64552497" w:rsidR="00E77B48" w:rsidRDefault="00E77B48">
          <w:r>
            <w:rPr>
              <w:b/>
              <w:bCs/>
              <w:noProof/>
            </w:rPr>
            <w:fldChar w:fldCharType="end"/>
          </w:r>
        </w:p>
      </w:sdtContent>
    </w:sdt>
    <w:p w14:paraId="3663B397" w14:textId="09F82852" w:rsidR="004A4F0F" w:rsidRPr="00555F37" w:rsidRDefault="005E2C5D" w:rsidP="00894D0C">
      <w:pPr>
        <w:pStyle w:val="Heading1"/>
        <w:rPr>
          <w:rFonts w:eastAsiaTheme="minorHAnsi"/>
        </w:rPr>
      </w:pPr>
      <w:bookmarkStart w:id="0" w:name="_Toc236141222"/>
      <w:r>
        <w:rPr>
          <w:rFonts w:eastAsiaTheme="minorHAnsi"/>
        </w:rPr>
        <w:lastRenderedPageBreak/>
        <w:t xml:space="preserve">[Slide 1] </w:t>
      </w:r>
      <w:r w:rsidR="004A4F0F">
        <w:rPr>
          <w:rFonts w:eastAsiaTheme="minorHAnsi"/>
        </w:rPr>
        <w:t>Introduction</w:t>
      </w:r>
      <w:bookmarkEnd w:id="0"/>
    </w:p>
    <w:p w14:paraId="764F46F7" w14:textId="77777777" w:rsidR="006804B0" w:rsidRDefault="00BD03D0" w:rsidP="00894D0C">
      <w:r w:rsidRPr="00894D0C">
        <w:t>Good afternoon and thanks for joining me for this presentation titled ‘Universal Design for Learning in initial teacher education: Do we practice what we preach?</w:t>
      </w:r>
    </w:p>
    <w:p w14:paraId="627ECCF4" w14:textId="5430FC63" w:rsidR="00BD03D0" w:rsidRPr="00BD03D0" w:rsidRDefault="00BD03D0" w:rsidP="00894D0C">
      <w:r w:rsidRPr="00BD03D0">
        <w:t>I’m Samantha or Dr. Woo as I’m occasionally called by my learners. And since I submitted this abstract under the theme of ‘Engagement, joy and play’, I hope the next 20 minutes will engage you, spark joy or allow you space to play.</w:t>
      </w:r>
    </w:p>
    <w:p w14:paraId="49C9443E" w14:textId="2731483E" w:rsidR="007F1043" w:rsidRPr="007F1043" w:rsidRDefault="007F1043" w:rsidP="00894D0C">
      <w:r w:rsidRPr="007F1043">
        <w:rPr>
          <w:lang w:val="en-AU"/>
        </w:rPr>
        <w:t>My goals for this presentation are to:</w:t>
      </w:r>
    </w:p>
    <w:p w14:paraId="494BC94D" w14:textId="77777777" w:rsidR="007F1043" w:rsidRPr="007F1043" w:rsidRDefault="007F1043" w:rsidP="006804B0">
      <w:pPr>
        <w:pStyle w:val="ListParagraph"/>
        <w:numPr>
          <w:ilvl w:val="0"/>
          <w:numId w:val="20"/>
        </w:numPr>
      </w:pPr>
      <w:r w:rsidRPr="006804B0">
        <w:rPr>
          <w:lang w:val="en-AU"/>
        </w:rPr>
        <w:t>Outline our research</w:t>
      </w:r>
    </w:p>
    <w:p w14:paraId="7B767373" w14:textId="77777777" w:rsidR="007F1043" w:rsidRPr="007F1043" w:rsidRDefault="007F1043" w:rsidP="006804B0">
      <w:pPr>
        <w:pStyle w:val="ListParagraph"/>
        <w:numPr>
          <w:ilvl w:val="0"/>
          <w:numId w:val="20"/>
        </w:numPr>
      </w:pPr>
      <w:r w:rsidRPr="006804B0">
        <w:rPr>
          <w:lang w:val="en-AU"/>
        </w:rPr>
        <w:t>Gather survey data from you</w:t>
      </w:r>
    </w:p>
    <w:p w14:paraId="0A37F2E0" w14:textId="77777777" w:rsidR="007F1043" w:rsidRPr="007F1043" w:rsidRDefault="007F1043" w:rsidP="006804B0">
      <w:pPr>
        <w:pStyle w:val="ListParagraph"/>
        <w:numPr>
          <w:ilvl w:val="0"/>
          <w:numId w:val="20"/>
        </w:numPr>
      </w:pPr>
      <w:r w:rsidRPr="006804B0">
        <w:rPr>
          <w:lang w:val="en-AU"/>
        </w:rPr>
        <w:t>Challenge you to reflect on your practice or that of an educator who has made a significant impact on you</w:t>
      </w:r>
    </w:p>
    <w:p w14:paraId="1F6D24AA" w14:textId="77777777" w:rsidR="007F1043" w:rsidRPr="007F1043" w:rsidRDefault="007F1043" w:rsidP="006804B0">
      <w:pPr>
        <w:pStyle w:val="ListParagraph"/>
        <w:numPr>
          <w:ilvl w:val="0"/>
          <w:numId w:val="20"/>
        </w:numPr>
      </w:pPr>
      <w:r w:rsidRPr="006804B0">
        <w:rPr>
          <w:lang w:val="en-AU"/>
        </w:rPr>
        <w:t>Display our initial findings and offer some key ideas and themes, and</w:t>
      </w:r>
    </w:p>
    <w:p w14:paraId="39244475" w14:textId="77777777" w:rsidR="007F1043" w:rsidRPr="007F1043" w:rsidRDefault="007F1043" w:rsidP="006804B0">
      <w:pPr>
        <w:pStyle w:val="ListParagraph"/>
        <w:numPr>
          <w:ilvl w:val="0"/>
          <w:numId w:val="20"/>
        </w:numPr>
      </w:pPr>
      <w:r w:rsidRPr="006804B0">
        <w:rPr>
          <w:lang w:val="en-AU"/>
        </w:rPr>
        <w:t>Listen to your questions and answer them</w:t>
      </w:r>
    </w:p>
    <w:p w14:paraId="50F2DF06" w14:textId="6C0D282F" w:rsidR="004A2C71" w:rsidRPr="004A2C71" w:rsidRDefault="004A2C71" w:rsidP="00894D0C">
      <w:pPr>
        <w:pStyle w:val="Heading1"/>
      </w:pPr>
      <w:bookmarkStart w:id="1" w:name="_Toc236141223"/>
      <w:r w:rsidRPr="004A2C71">
        <w:t xml:space="preserve">[Slide 2] </w:t>
      </w:r>
      <w:r w:rsidRPr="004A2C71">
        <w:rPr>
          <w:u w:val="single"/>
        </w:rPr>
        <w:t>UDL B</w:t>
      </w:r>
      <w:r>
        <w:rPr>
          <w:u w:val="single"/>
        </w:rPr>
        <w:t>I</w:t>
      </w:r>
      <w:r w:rsidRPr="004A2C71">
        <w:rPr>
          <w:u w:val="single"/>
        </w:rPr>
        <w:t>NGO</w:t>
      </w:r>
      <w:bookmarkEnd w:id="1"/>
    </w:p>
    <w:p w14:paraId="1062CCD6" w14:textId="77777777" w:rsidR="004A2C71" w:rsidRPr="004A2C71" w:rsidRDefault="004A2C71" w:rsidP="00894D0C">
      <w:r w:rsidRPr="004A2C71">
        <w:t>But before all that, let’s play UDL BINGO! Who knows their UDL Considerations?</w:t>
      </w:r>
    </w:p>
    <w:p w14:paraId="3958F78C" w14:textId="1B713C4C" w:rsidR="004A2C71" w:rsidRDefault="004A2C71" w:rsidP="00894D0C">
      <w:r w:rsidRPr="004A2C71">
        <w:t>Grab a handout and take out your pen, or for our online participants, download the handout available and get ready to highlight. Note that the middle box is a ‘free space’ meaning any row it is on only needs 4 other spaces to be complete.</w:t>
      </w:r>
    </w:p>
    <w:p w14:paraId="251D8C7A" w14:textId="77777777" w:rsidR="004A2C71" w:rsidRPr="004A2C71" w:rsidRDefault="004A2C71" w:rsidP="00894D0C">
      <w:r w:rsidRPr="004A2C71">
        <w:t>First one to complete a row of 5 and yells “Bingo!” or puts their hand up in the chat box, wins major bragging rights for the remainder of the Symposium.</w:t>
      </w:r>
    </w:p>
    <w:p w14:paraId="7043B2FF" w14:textId="42F8AC34" w:rsidR="00003016" w:rsidRDefault="00301AB1" w:rsidP="00894D0C">
      <w:pPr>
        <w:pStyle w:val="Heading1"/>
      </w:pPr>
      <w:bookmarkStart w:id="2" w:name="_Toc236141224"/>
      <w:r>
        <w:t xml:space="preserve">[Slide 3] </w:t>
      </w:r>
      <w:r w:rsidR="00DA5300">
        <w:t>Context</w:t>
      </w:r>
      <w:bookmarkEnd w:id="2"/>
    </w:p>
    <w:p w14:paraId="779D96D6" w14:textId="77777777" w:rsidR="006804B0" w:rsidRDefault="00301AB1" w:rsidP="00894D0C">
      <w:pPr>
        <w:rPr>
          <w:rFonts w:eastAsiaTheme="minorHAnsi"/>
        </w:rPr>
      </w:pPr>
      <w:r w:rsidRPr="00301AB1">
        <w:rPr>
          <w:rFonts w:eastAsiaTheme="minorHAnsi"/>
        </w:rPr>
        <w:t>In 2015, the United Nations called on countries to ensure fair access to inclusive, high</w:t>
      </w:r>
      <w:r w:rsidRPr="00301AB1">
        <w:rPr>
          <w:rFonts w:eastAsiaTheme="minorHAnsi"/>
        </w:rPr>
        <w:noBreakHyphen/>
        <w:t>quality, and lifelong education for all people by 2030 (UN General Assembly, 2015). As a result, many countries have prioritised inclusive education, including in higher education (HE).</w:t>
      </w:r>
    </w:p>
    <w:p w14:paraId="48C5BE2F" w14:textId="3A33FDD5" w:rsidR="00DB6EEB" w:rsidRPr="00C02A4A" w:rsidRDefault="00301AB1" w:rsidP="00894D0C">
      <w:r w:rsidRPr="00301AB1">
        <w:t>In Australia, the push for inclusive practice in the tertiary sector has increased, especially as the population becomes more diverse (Edwards, 2022; Stentiford &amp; Koutsouris, 2021; Timus et al., 2024). However, compared with primary and secondary education, HE has been slower to adopt inclusive education practices (Morina, 2017).</w:t>
      </w:r>
    </w:p>
    <w:p w14:paraId="5C38F8C9" w14:textId="77777777" w:rsidR="00C02A4A" w:rsidRPr="00C02A4A" w:rsidRDefault="00C02A4A" w:rsidP="00894D0C">
      <w:pPr>
        <w:pStyle w:val="Heading1"/>
      </w:pPr>
      <w:bookmarkStart w:id="3" w:name="_Toc236141225"/>
      <w:r w:rsidRPr="00C02A4A">
        <w:t>[Slide 4] Problematic?</w:t>
      </w:r>
      <w:bookmarkEnd w:id="3"/>
    </w:p>
    <w:p w14:paraId="10AD15E2" w14:textId="77777777" w:rsidR="00C02A4A" w:rsidRPr="00C02A4A" w:rsidRDefault="00C02A4A" w:rsidP="00894D0C">
      <w:r w:rsidRPr="00C02A4A">
        <w:t>This reflects ongoing challenges in Australian HE and initial teacher education, including the limited and inconsistent provision of UDL programs and professional learning (Cumming &amp; Rose, 2022; Leif et al., 2023).</w:t>
      </w:r>
    </w:p>
    <w:p w14:paraId="5B2D30ED" w14:textId="6393FBBD" w:rsidR="00C02A4A" w:rsidRPr="00C02A4A" w:rsidRDefault="001A78E3" w:rsidP="00894D0C">
      <w:r>
        <w:lastRenderedPageBreak/>
        <w:t xml:space="preserve">CAST’s </w:t>
      </w:r>
      <w:r w:rsidR="00C02A4A" w:rsidRPr="00C02A4A">
        <w:t xml:space="preserve">UDL </w:t>
      </w:r>
      <w:r>
        <w:t xml:space="preserve">framework (2024) </w:t>
      </w:r>
      <w:r w:rsidR="00C02A4A" w:rsidRPr="00C02A4A">
        <w:t>is a core component of inclusive education. Although many universities promote UDL on their websites, there is little evidence of its consistent use in Australian HE (Cumming &amp; Rose, 2022).</w:t>
      </w:r>
    </w:p>
    <w:p w14:paraId="6FBAEC48" w14:textId="77777777" w:rsidR="00C02A4A" w:rsidRPr="00C02A4A" w:rsidRDefault="00C02A4A" w:rsidP="00894D0C">
      <w:r w:rsidRPr="00C02A4A">
        <w:t>This is particularly problematic for initial teacher educators (ITEs) teaching inclusive education and UDL to preservice teachers (Reupert et al., 2010), as it can create a mismatch between what is taught and how it is taught. Preservice teachers cannot be expected to implement UDL effectively in schools if they have not experienced it, or seen it clearly modelled, in HE.</w:t>
      </w:r>
    </w:p>
    <w:p w14:paraId="0BE0D7D6" w14:textId="77777777" w:rsidR="00922DB0" w:rsidRPr="002F3A16" w:rsidRDefault="00922DB0" w:rsidP="00894D0C">
      <w:pPr>
        <w:pStyle w:val="Heading1"/>
      </w:pPr>
      <w:bookmarkStart w:id="4" w:name="_Toc236141226"/>
      <w:r w:rsidRPr="002F3A16">
        <w:t>[Slide 5] Research questions</w:t>
      </w:r>
      <w:bookmarkEnd w:id="4"/>
    </w:p>
    <w:p w14:paraId="407BD49D" w14:textId="6A60B0FF" w:rsidR="0047153B" w:rsidRPr="00922DB0" w:rsidRDefault="00922DB0" w:rsidP="00894D0C">
      <w:pPr>
        <w:rPr>
          <w:rFonts w:eastAsiaTheme="majorEastAsia"/>
        </w:rPr>
      </w:pPr>
      <w:r w:rsidRPr="00922DB0">
        <w:rPr>
          <w:rFonts w:eastAsiaTheme="majorEastAsia"/>
        </w:rPr>
        <w:t xml:space="preserve">Our research project </w:t>
      </w:r>
      <w:r w:rsidR="0047153B" w:rsidRPr="0047153B">
        <w:rPr>
          <w:rFonts w:eastAsiaTheme="majorEastAsia"/>
          <w:lang w:val="en-AU"/>
        </w:rPr>
        <w:t>asked, ‘Do we practice what we preach?’</w:t>
      </w:r>
    </w:p>
    <w:p w14:paraId="65B1358A" w14:textId="77777777" w:rsidR="00922DB0" w:rsidRPr="00922DB0" w:rsidRDefault="00922DB0" w:rsidP="00894D0C">
      <w:pPr>
        <w:rPr>
          <w:rFonts w:eastAsiaTheme="majorEastAsia"/>
        </w:rPr>
      </w:pPr>
      <w:r w:rsidRPr="00922DB0">
        <w:rPr>
          <w:rFonts w:eastAsiaTheme="majorEastAsia"/>
        </w:rPr>
        <w:t>We therefore came up with the following research questions:</w:t>
      </w:r>
    </w:p>
    <w:p w14:paraId="5A5FCA05" w14:textId="77777777" w:rsidR="00922DB0" w:rsidRPr="0045296A" w:rsidRDefault="00922DB0" w:rsidP="00894D0C">
      <w:pPr>
        <w:pStyle w:val="ListParagraph"/>
        <w:numPr>
          <w:ilvl w:val="0"/>
          <w:numId w:val="17"/>
        </w:numPr>
        <w:rPr>
          <w:rFonts w:eastAsiaTheme="majorEastAsia"/>
        </w:rPr>
      </w:pPr>
      <w:r w:rsidRPr="0045296A">
        <w:rPr>
          <w:rFonts w:eastAsiaTheme="majorEastAsia"/>
        </w:rPr>
        <w:t>What do ITEs know about UDL?</w:t>
      </w:r>
    </w:p>
    <w:p w14:paraId="27D60852" w14:textId="77777777" w:rsidR="00922DB0" w:rsidRPr="0045296A" w:rsidRDefault="00922DB0" w:rsidP="00894D0C">
      <w:pPr>
        <w:pStyle w:val="ListParagraph"/>
        <w:numPr>
          <w:ilvl w:val="0"/>
          <w:numId w:val="17"/>
        </w:numPr>
        <w:rPr>
          <w:rFonts w:eastAsiaTheme="majorEastAsia"/>
        </w:rPr>
      </w:pPr>
      <w:r w:rsidRPr="0045296A">
        <w:rPr>
          <w:rFonts w:eastAsiaTheme="majorEastAsia"/>
        </w:rPr>
        <w:t>Do ITEs who teach UDL practice inclusive education?</w:t>
      </w:r>
    </w:p>
    <w:p w14:paraId="5909F7D9" w14:textId="77777777" w:rsidR="00922DB0" w:rsidRPr="0045296A" w:rsidRDefault="00922DB0" w:rsidP="00894D0C">
      <w:pPr>
        <w:pStyle w:val="ListParagraph"/>
        <w:numPr>
          <w:ilvl w:val="0"/>
          <w:numId w:val="17"/>
        </w:numPr>
        <w:rPr>
          <w:rFonts w:eastAsiaTheme="majorEastAsia"/>
        </w:rPr>
      </w:pPr>
      <w:r w:rsidRPr="0045296A">
        <w:rPr>
          <w:rFonts w:eastAsiaTheme="majorEastAsia"/>
        </w:rPr>
        <w:t>What are preservice teachers' perceptions of their ITEs' pedagogy and teaching style?</w:t>
      </w:r>
    </w:p>
    <w:p w14:paraId="7853FFDE" w14:textId="025F6A95" w:rsidR="007A4F93" w:rsidRPr="007A4F93" w:rsidRDefault="007A4F93" w:rsidP="00894D0C">
      <w:pPr>
        <w:pStyle w:val="Heading1"/>
      </w:pPr>
      <w:bookmarkStart w:id="5" w:name="_Toc236141227"/>
      <w:r w:rsidRPr="007A4F93">
        <w:t>[Slide 6] Materials and methods</w:t>
      </w:r>
      <w:bookmarkEnd w:id="5"/>
    </w:p>
    <w:p w14:paraId="03C463FB" w14:textId="77777777" w:rsidR="00E06195" w:rsidRPr="00E06195" w:rsidRDefault="00E06195" w:rsidP="00894D0C">
      <w:pPr>
        <w:rPr>
          <w:rFonts w:eastAsiaTheme="majorEastAsia"/>
        </w:rPr>
      </w:pPr>
      <w:r w:rsidRPr="00E06195">
        <w:rPr>
          <w:rFonts w:eastAsiaTheme="majorEastAsia"/>
        </w:rPr>
        <w:t>AKA what we used and what we did to try and answer the research questions.</w:t>
      </w:r>
    </w:p>
    <w:p w14:paraId="203C390D" w14:textId="77777777" w:rsidR="00E06195" w:rsidRPr="00E06195" w:rsidRDefault="00E06195" w:rsidP="00894D0C">
      <w:pPr>
        <w:rPr>
          <w:rFonts w:eastAsiaTheme="majorEastAsia"/>
        </w:rPr>
      </w:pPr>
      <w:r w:rsidRPr="00E06195">
        <w:rPr>
          <w:rFonts w:eastAsiaTheme="majorEastAsia"/>
          <w:b/>
          <w:bCs/>
        </w:rPr>
        <w:t>Design</w:t>
      </w:r>
      <w:r w:rsidRPr="00E06195">
        <w:rPr>
          <w:rFonts w:eastAsiaTheme="majorEastAsia"/>
        </w:rPr>
        <w:t>: an ongoing concurrent mixed methods study from 2022–2026 using qualitative and quantitative interview and survey data. This presentation focuses on three semesters from 2024 to 2025 .</w:t>
      </w:r>
    </w:p>
    <w:p w14:paraId="41656949" w14:textId="77777777" w:rsidR="00E06195" w:rsidRPr="00E06195" w:rsidRDefault="00E06195" w:rsidP="00894D0C">
      <w:pPr>
        <w:rPr>
          <w:rFonts w:eastAsiaTheme="majorEastAsia"/>
        </w:rPr>
      </w:pPr>
      <w:r w:rsidRPr="00E06195">
        <w:rPr>
          <w:rFonts w:eastAsiaTheme="majorEastAsia"/>
          <w:b/>
          <w:bCs/>
        </w:rPr>
        <w:t>Setting:</w:t>
      </w:r>
      <w:r w:rsidRPr="00E06195">
        <w:rPr>
          <w:rFonts w:eastAsiaTheme="majorEastAsia"/>
        </w:rPr>
        <w:t xml:space="preserve"> an Australian university with a high percentage of diverse learners: e.g., learners with disability, low SES, First Nations learners, and learners who are CALD. The research was situated in a School of Education ITE program with subjects that taught UDL.</w:t>
      </w:r>
    </w:p>
    <w:p w14:paraId="6A84ECE2" w14:textId="77777777" w:rsidR="00E06195" w:rsidRPr="00E06195" w:rsidRDefault="00E06195" w:rsidP="00894D0C">
      <w:pPr>
        <w:rPr>
          <w:rFonts w:eastAsiaTheme="majorEastAsia"/>
        </w:rPr>
      </w:pPr>
      <w:r w:rsidRPr="00E06195">
        <w:rPr>
          <w:rFonts w:eastAsiaTheme="majorEastAsia"/>
          <w:b/>
          <w:bCs/>
        </w:rPr>
        <w:t>Participants</w:t>
      </w:r>
      <w:r w:rsidRPr="00E06195">
        <w:rPr>
          <w:rFonts w:eastAsiaTheme="majorEastAsia"/>
        </w:rPr>
        <w:t>: group 1 were ITEs with varied teaching experience teaching in early childhood to secondary; and  inclusive education experience). Group 2 were Master of Education learners studying a subject that taught UDL.</w:t>
      </w:r>
    </w:p>
    <w:p w14:paraId="0880925D" w14:textId="77777777" w:rsidR="00E06195" w:rsidRPr="00E06195" w:rsidRDefault="00E06195" w:rsidP="00894D0C">
      <w:pPr>
        <w:rPr>
          <w:rFonts w:eastAsiaTheme="majorEastAsia"/>
        </w:rPr>
      </w:pPr>
      <w:r w:rsidRPr="00E06195">
        <w:rPr>
          <w:rFonts w:eastAsiaTheme="majorEastAsia"/>
        </w:rPr>
        <w:t>Data Collection</w:t>
      </w:r>
    </w:p>
    <w:p w14:paraId="477BC1B7" w14:textId="77777777" w:rsidR="00E06195" w:rsidRPr="00E06195" w:rsidRDefault="00E06195" w:rsidP="00894D0C">
      <w:pPr>
        <w:rPr>
          <w:rFonts w:eastAsiaTheme="majorEastAsia"/>
        </w:rPr>
      </w:pPr>
      <w:r w:rsidRPr="00E06195">
        <w:rPr>
          <w:rFonts w:eastAsiaTheme="majorEastAsia"/>
          <w:b/>
          <w:bCs/>
        </w:rPr>
        <w:t>Interviews:</w:t>
      </w:r>
      <w:r w:rsidRPr="00E06195">
        <w:rPr>
          <w:rFonts w:eastAsiaTheme="majorEastAsia"/>
        </w:rPr>
        <w:t xml:space="preserve"> our research assistant (RA) conducted 1-hour, semi-structured interviews with 4 ITEs via Zoom. 11 questions were asked regarding the ITEs’ knowledge and practice of inclusive education.</w:t>
      </w:r>
    </w:p>
    <w:p w14:paraId="71C371B4" w14:textId="77777777" w:rsidR="00E06195" w:rsidRPr="00E06195" w:rsidRDefault="00E06195" w:rsidP="00894D0C">
      <w:pPr>
        <w:rPr>
          <w:rFonts w:eastAsiaTheme="majorEastAsia"/>
        </w:rPr>
      </w:pPr>
      <w:r w:rsidRPr="00E06195">
        <w:rPr>
          <w:rFonts w:eastAsiaTheme="majorEastAsia"/>
          <w:b/>
          <w:bCs/>
        </w:rPr>
        <w:t>Surveys:</w:t>
      </w:r>
      <w:r w:rsidRPr="00E06195">
        <w:rPr>
          <w:rFonts w:eastAsiaTheme="majorEastAsia"/>
        </w:rPr>
        <w:t xml:space="preserve"> we used university Student Feedback on Subject (SFS) (12 items) and Student Feedback on Teaching (SFT) (10 items), which included Likert scales and open-ended responses.</w:t>
      </w:r>
    </w:p>
    <w:p w14:paraId="71EDF9A1" w14:textId="77777777" w:rsidR="00E06195" w:rsidRPr="00E06195" w:rsidRDefault="00E06195" w:rsidP="00894D0C">
      <w:pPr>
        <w:rPr>
          <w:rFonts w:eastAsiaTheme="majorEastAsia"/>
        </w:rPr>
      </w:pPr>
      <w:r w:rsidRPr="00E06195">
        <w:rPr>
          <w:rFonts w:eastAsiaTheme="majorEastAsia"/>
          <w:b/>
          <w:bCs/>
        </w:rPr>
        <w:t>Data Preparation</w:t>
      </w:r>
      <w:r w:rsidRPr="00E06195">
        <w:rPr>
          <w:rFonts w:eastAsiaTheme="majorEastAsia"/>
        </w:rPr>
        <w:t>: Data was cleaned and deidentified prior to analysis.</w:t>
      </w:r>
    </w:p>
    <w:p w14:paraId="518E7D43" w14:textId="77777777" w:rsidR="00E06195" w:rsidRPr="00E06195" w:rsidRDefault="00E06195" w:rsidP="00894D0C">
      <w:pPr>
        <w:rPr>
          <w:rFonts w:eastAsiaTheme="majorEastAsia"/>
        </w:rPr>
      </w:pPr>
      <w:r w:rsidRPr="00E06195">
        <w:rPr>
          <w:rFonts w:eastAsiaTheme="majorEastAsia"/>
          <w:lang w:val="en-AU"/>
        </w:rPr>
        <w:t>Data Analysis</w:t>
      </w:r>
    </w:p>
    <w:p w14:paraId="62686335" w14:textId="77777777" w:rsidR="00E06195" w:rsidRPr="00E06195" w:rsidRDefault="00E06195" w:rsidP="00894D0C">
      <w:pPr>
        <w:rPr>
          <w:rFonts w:eastAsiaTheme="majorEastAsia"/>
        </w:rPr>
      </w:pPr>
      <w:r w:rsidRPr="00E06195">
        <w:rPr>
          <w:rFonts w:eastAsiaTheme="majorEastAsia"/>
          <w:b/>
          <w:bCs/>
        </w:rPr>
        <w:lastRenderedPageBreak/>
        <w:t>Interviews</w:t>
      </w:r>
      <w:r w:rsidRPr="00E06195">
        <w:rPr>
          <w:rFonts w:eastAsiaTheme="majorEastAsia"/>
        </w:rPr>
        <w:t>: were analysed in NVivo 15 using a coding matrix based on the UDL Guidelines 3.0 (36 Considerations across Engagement, Representation, Action &amp; Expression). In vivo coding captured additional themes.</w:t>
      </w:r>
    </w:p>
    <w:p w14:paraId="59B2C95C" w14:textId="77777777" w:rsidR="00E06195" w:rsidRPr="00E06195" w:rsidRDefault="00E06195" w:rsidP="00894D0C">
      <w:pPr>
        <w:rPr>
          <w:rFonts w:eastAsiaTheme="majorEastAsia"/>
        </w:rPr>
      </w:pPr>
      <w:r w:rsidRPr="00E06195">
        <w:rPr>
          <w:rFonts w:eastAsiaTheme="majorEastAsia"/>
          <w:b/>
          <w:bCs/>
        </w:rPr>
        <w:t>Qualitative Surveys</w:t>
      </w:r>
      <w:r w:rsidRPr="00E06195">
        <w:rPr>
          <w:rFonts w:eastAsiaTheme="majorEastAsia"/>
        </w:rPr>
        <w:t>: SFS and SFT open-ended responses were analysed using the same UDL coding matrix and in vivo coding.</w:t>
      </w:r>
    </w:p>
    <w:p w14:paraId="3AE3B7D9" w14:textId="77777777" w:rsidR="00E06195" w:rsidRPr="00E06195" w:rsidRDefault="00E06195" w:rsidP="00894D0C">
      <w:pPr>
        <w:rPr>
          <w:rFonts w:eastAsiaTheme="majorEastAsia"/>
        </w:rPr>
      </w:pPr>
      <w:r w:rsidRPr="00E06195">
        <w:rPr>
          <w:rFonts w:eastAsiaTheme="majorEastAsia"/>
          <w:b/>
          <w:bCs/>
        </w:rPr>
        <w:t>Quantitative Surveys</w:t>
      </w:r>
      <w:r w:rsidRPr="00E06195">
        <w:rPr>
          <w:rFonts w:eastAsiaTheme="majorEastAsia"/>
        </w:rPr>
        <w:t>: Due to low response rates (n &lt; 10), results were analysed using percentage explicit agreement (“Agree/Strongly Agree”) and compared against School of Education and University benchmarks.</w:t>
      </w:r>
    </w:p>
    <w:p w14:paraId="4D10C91D" w14:textId="77777777" w:rsidR="00E06195" w:rsidRPr="00E06195" w:rsidRDefault="00E06195" w:rsidP="00894D0C">
      <w:pPr>
        <w:rPr>
          <w:rFonts w:eastAsiaTheme="majorEastAsia"/>
        </w:rPr>
      </w:pPr>
      <w:r w:rsidRPr="00E06195">
        <w:rPr>
          <w:rFonts w:eastAsiaTheme="majorEastAsia"/>
          <w:b/>
          <w:bCs/>
        </w:rPr>
        <w:t>Data Triangulation</w:t>
      </w:r>
      <w:r w:rsidRPr="00E06195">
        <w:rPr>
          <w:rFonts w:eastAsiaTheme="majorEastAsia"/>
        </w:rPr>
        <w:t>: Findings were cross-checked across all the databases to enhance credibility and when addressing the research questions.</w:t>
      </w:r>
    </w:p>
    <w:p w14:paraId="4B05DE09" w14:textId="77777777" w:rsidR="00D103B8" w:rsidRPr="00D103B8" w:rsidRDefault="00D103B8" w:rsidP="00894D0C">
      <w:pPr>
        <w:pStyle w:val="Heading1"/>
      </w:pPr>
      <w:bookmarkStart w:id="6" w:name="_Toc236141228"/>
      <w:r w:rsidRPr="00D103B8">
        <w:t>[Slide 7] Do we practice what we preach?</w:t>
      </w:r>
      <w:bookmarkEnd w:id="6"/>
    </w:p>
    <w:p w14:paraId="3D49C190" w14:textId="5DD553BD" w:rsidR="00CB701F" w:rsidRPr="00CB701F" w:rsidRDefault="00CB701F" w:rsidP="00894D0C">
      <w:r w:rsidRPr="00CB701F">
        <w:rPr>
          <w:lang w:val="en-AU"/>
        </w:rPr>
        <w:t>My second goal for this presentation was to collect survey data from you. So, before I share our initial research findings, I challenge you to take 3 minutes to reflect on and answer these 11 interview questions that our RA asked the ITEs</w:t>
      </w:r>
      <w:r w:rsidR="007D1E3E">
        <w:rPr>
          <w:lang w:val="en-AU"/>
        </w:rPr>
        <w:t>.</w:t>
      </w:r>
      <w:r w:rsidRPr="00CB701F">
        <w:rPr>
          <w:lang w:val="en-AU"/>
        </w:rPr>
        <w:t xml:space="preserve"> You can choose from:</w:t>
      </w:r>
    </w:p>
    <w:p w14:paraId="51938B60" w14:textId="7C194C36" w:rsidR="00CB701F" w:rsidRPr="00CB701F" w:rsidRDefault="00CB701F" w:rsidP="00894D0C">
      <w:r w:rsidRPr="00CB701F">
        <w:rPr>
          <w:lang w:val="en-AU"/>
        </w:rPr>
        <w:t>Paper</w:t>
      </w:r>
    </w:p>
    <w:p w14:paraId="02F55D2D" w14:textId="77777777" w:rsidR="006804B0" w:rsidRDefault="00CB701F" w:rsidP="00894D0C">
      <w:pPr>
        <w:rPr>
          <w:lang w:val="en-AU"/>
        </w:rPr>
      </w:pPr>
      <w:r w:rsidRPr="00CB701F">
        <w:rPr>
          <w:lang w:val="en-AU"/>
        </w:rPr>
        <w:t>Online - https://forms.gle/NxFLsrofgoHdpmsBA</w:t>
      </w:r>
    </w:p>
    <w:p w14:paraId="3054D72B" w14:textId="2A225A77" w:rsidR="00CB701F" w:rsidRPr="00CB701F" w:rsidRDefault="00CB701F" w:rsidP="00894D0C">
      <w:r w:rsidRPr="00CB701F">
        <w:rPr>
          <w:lang w:val="en-AU"/>
        </w:rPr>
        <w:t>Game - https://view.genially.com/6a139ed9c3cb7d4423a143ff</w:t>
      </w:r>
    </w:p>
    <w:p w14:paraId="41CF5BF8" w14:textId="00D50222" w:rsidR="00CB701F" w:rsidRPr="00CB701F" w:rsidRDefault="00CB701F" w:rsidP="00894D0C">
      <w:r w:rsidRPr="00CB701F">
        <w:rPr>
          <w:lang w:val="en-AU"/>
        </w:rPr>
        <w:t>Scan the QR code or click onto the hyperlink if you have access to these slides.</w:t>
      </w:r>
    </w:p>
    <w:p w14:paraId="143D6890" w14:textId="77777777" w:rsidR="0060235B" w:rsidRPr="000905D3" w:rsidRDefault="0060235B" w:rsidP="00894D0C">
      <w:pPr>
        <w:pStyle w:val="Heading1"/>
      </w:pPr>
      <w:bookmarkStart w:id="7" w:name="_Toc236141229"/>
      <w:r w:rsidRPr="000905D3">
        <w:t>[Slide 8] Initial findings</w:t>
      </w:r>
      <w:bookmarkEnd w:id="7"/>
    </w:p>
    <w:p w14:paraId="4A22F9BA" w14:textId="77777777" w:rsidR="006804B0" w:rsidRDefault="009C0484" w:rsidP="00894D0C">
      <w:pPr>
        <w:rPr>
          <w:rFonts w:eastAsiaTheme="majorEastAsia"/>
        </w:rPr>
      </w:pPr>
      <w:r>
        <w:rPr>
          <w:rFonts w:eastAsiaTheme="majorEastAsia"/>
        </w:rPr>
        <w:t>I</w:t>
      </w:r>
      <w:r w:rsidR="0060235B" w:rsidRPr="0060235B">
        <w:rPr>
          <w:rFonts w:eastAsiaTheme="majorEastAsia"/>
        </w:rPr>
        <w:t xml:space="preserve">nitial findings from the interview and survey data are presented in two </w:t>
      </w:r>
      <w:r w:rsidR="004444D6">
        <w:rPr>
          <w:rFonts w:eastAsiaTheme="majorEastAsia"/>
        </w:rPr>
        <w:t>parts</w:t>
      </w:r>
      <w:r w:rsidR="0060235B" w:rsidRPr="0060235B">
        <w:rPr>
          <w:rFonts w:eastAsiaTheme="majorEastAsia"/>
        </w:rPr>
        <w:t>:</w:t>
      </w:r>
    </w:p>
    <w:p w14:paraId="7B058995" w14:textId="77777777" w:rsidR="006804B0" w:rsidRDefault="0060235B" w:rsidP="00894D0C">
      <w:pPr>
        <w:rPr>
          <w:rFonts w:eastAsiaTheme="majorEastAsia"/>
        </w:rPr>
      </w:pPr>
      <w:r w:rsidRPr="0060235B">
        <w:rPr>
          <w:rFonts w:eastAsiaTheme="majorEastAsia"/>
          <w:b/>
          <w:bCs/>
        </w:rPr>
        <w:t>Interview Overview</w:t>
      </w:r>
      <w:r w:rsidRPr="0060235B">
        <w:rPr>
          <w:rFonts w:eastAsiaTheme="majorEastAsia"/>
        </w:rPr>
        <w:t>, which addresses Research Question 1, and</w:t>
      </w:r>
    </w:p>
    <w:p w14:paraId="35B896BD" w14:textId="3E0904AF" w:rsidR="0060235B" w:rsidRPr="0060235B" w:rsidRDefault="0060235B" w:rsidP="00894D0C">
      <w:pPr>
        <w:rPr>
          <w:rFonts w:eastAsiaTheme="majorEastAsia"/>
        </w:rPr>
      </w:pPr>
      <w:r w:rsidRPr="0060235B">
        <w:rPr>
          <w:rFonts w:eastAsiaTheme="majorEastAsia"/>
          <w:b/>
          <w:bCs/>
        </w:rPr>
        <w:t>The Tale of Two Tutors</w:t>
      </w:r>
      <w:r w:rsidRPr="0060235B">
        <w:rPr>
          <w:rFonts w:eastAsiaTheme="majorEastAsia"/>
        </w:rPr>
        <w:t>, which addresses Research Questions 2 and 3.</w:t>
      </w:r>
    </w:p>
    <w:p w14:paraId="2B66B194" w14:textId="77777777" w:rsidR="00376DBD" w:rsidRDefault="0060235B" w:rsidP="00894D0C">
      <w:pPr>
        <w:rPr>
          <w:rFonts w:eastAsiaTheme="majorEastAsia"/>
        </w:rPr>
      </w:pPr>
      <w:r w:rsidRPr="0060235B">
        <w:rPr>
          <w:rFonts w:eastAsiaTheme="majorEastAsia"/>
        </w:rPr>
        <w:lastRenderedPageBreak/>
        <w:t>Interview Overview:</w:t>
      </w:r>
      <w:r w:rsidRPr="0060235B">
        <w:rPr>
          <w:rFonts w:eastAsiaTheme="majorEastAsia"/>
        </w:rPr>
        <w:br/>
      </w:r>
      <w:r w:rsidR="004653DB">
        <w:rPr>
          <w:noProof/>
        </w:rPr>
        <w:drawing>
          <wp:inline distT="0" distB="0" distL="0" distR="0" wp14:anchorId="4FDE1C1F" wp14:editId="137AA813">
            <wp:extent cx="4508593" cy="3579900"/>
            <wp:effectExtent l="0" t="0" r="0" b="1905"/>
            <wp:docPr id="1731768205" name="Picture 4" descr="Circular sunburst chart visualizes data categories related to learning design, with segments labeled Engagement (205), Action &amp; Expression (112), Representation (39), and Barriers (70). Color-coded arcs in green, blue, purple, and gray highlight category proportions, emphasizing Engagement as the largest seg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1768205" name="Picture 4" descr="Circular sunburst chart visualizes data categories related to learning design, with segments labeled Engagement (205), Action &amp; Expression (112), Representation (39), and Barriers (70). Color-coded arcs in green, blue, purple, and gray highlight category proportions, emphasizing Engagement as the largest segment."/>
                    <pic:cNvPicPr/>
                  </pic:nvPicPr>
                  <pic:blipFill>
                    <a:blip r:embed="rId9">
                      <a:extLst>
                        <a:ext uri="{28A0092B-C50C-407E-A947-70E740481C1C}">
                          <a14:useLocalDpi xmlns:a14="http://schemas.microsoft.com/office/drawing/2010/main" val="0"/>
                        </a:ext>
                      </a:extLst>
                    </a:blip>
                    <a:stretch>
                      <a:fillRect/>
                    </a:stretch>
                  </pic:blipFill>
                  <pic:spPr>
                    <a:xfrm>
                      <a:off x="0" y="0"/>
                      <a:ext cx="4508593" cy="3579900"/>
                    </a:xfrm>
                    <a:prstGeom prst="rect">
                      <a:avLst/>
                    </a:prstGeom>
                  </pic:spPr>
                </pic:pic>
              </a:graphicData>
            </a:graphic>
          </wp:inline>
        </w:drawing>
      </w:r>
    </w:p>
    <w:p w14:paraId="4B157F58" w14:textId="77777777" w:rsidR="003004A8" w:rsidRDefault="0060235B" w:rsidP="00894D0C">
      <w:pPr>
        <w:rPr>
          <w:rFonts w:eastAsiaTheme="majorEastAsia"/>
        </w:rPr>
      </w:pPr>
      <w:r w:rsidRPr="0060235B">
        <w:rPr>
          <w:rFonts w:eastAsiaTheme="majorEastAsia"/>
        </w:rPr>
        <w:t xml:space="preserve">The pie graph shows the number and type of coding references across four interviews. Most references related to </w:t>
      </w:r>
      <w:r w:rsidRPr="0060235B">
        <w:rPr>
          <w:rFonts w:eastAsiaTheme="majorEastAsia"/>
          <w:b/>
          <w:bCs/>
        </w:rPr>
        <w:t>Engagement</w:t>
      </w:r>
      <w:r w:rsidRPr="0060235B">
        <w:rPr>
          <w:rFonts w:eastAsiaTheme="majorEastAsia"/>
        </w:rPr>
        <w:t xml:space="preserve"> (205), followed by </w:t>
      </w:r>
      <w:r w:rsidRPr="0060235B">
        <w:rPr>
          <w:rFonts w:eastAsiaTheme="majorEastAsia"/>
          <w:b/>
          <w:bCs/>
        </w:rPr>
        <w:t>Action &amp; Expression</w:t>
      </w:r>
      <w:r w:rsidRPr="0060235B">
        <w:rPr>
          <w:rFonts w:eastAsiaTheme="majorEastAsia"/>
        </w:rPr>
        <w:t xml:space="preserve"> (112) and </w:t>
      </w:r>
      <w:r w:rsidRPr="0060235B">
        <w:rPr>
          <w:rFonts w:eastAsiaTheme="majorEastAsia"/>
          <w:b/>
          <w:bCs/>
        </w:rPr>
        <w:t>Representation</w:t>
      </w:r>
      <w:r w:rsidRPr="0060235B">
        <w:rPr>
          <w:rFonts w:eastAsiaTheme="majorEastAsia"/>
        </w:rPr>
        <w:t xml:space="preserve"> (39). Among the in vivo codes, </w:t>
      </w:r>
      <w:r w:rsidRPr="0060235B">
        <w:rPr>
          <w:rFonts w:eastAsiaTheme="majorEastAsia"/>
          <w:b/>
          <w:bCs/>
        </w:rPr>
        <w:t>Barriers</w:t>
      </w:r>
      <w:r w:rsidRPr="0060235B">
        <w:rPr>
          <w:rFonts w:eastAsiaTheme="majorEastAsia"/>
        </w:rPr>
        <w:t xml:space="preserve"> appeared most frequently (70 references), indicating that participants discussed barriers to UDL or inclusive education in considerable depth. References from all three parent codes appeared in all four interviews.</w:t>
      </w:r>
    </w:p>
    <w:p w14:paraId="70914CFA" w14:textId="2331DDC4" w:rsidR="0060235B" w:rsidRDefault="00420E5C" w:rsidP="00894D0C">
      <w:r>
        <w:rPr>
          <w:rFonts w:eastAsiaTheme="majorEastAsia"/>
        </w:rPr>
        <w:t xml:space="preserve">In response to, </w:t>
      </w:r>
      <w:r w:rsidR="0060235B" w:rsidRPr="0060235B">
        <w:rPr>
          <w:rFonts w:eastAsiaTheme="majorEastAsia"/>
          <w:b/>
          <w:bCs/>
        </w:rPr>
        <w:t>Research Question 1: What do initial teacher educators know about UDL?</w:t>
      </w:r>
      <w:r>
        <w:rPr>
          <w:rFonts w:eastAsiaTheme="majorEastAsia"/>
        </w:rPr>
        <w:t xml:space="preserve"> </w:t>
      </w:r>
      <w:r w:rsidR="0060235B" w:rsidRPr="0060235B">
        <w:rPr>
          <w:rFonts w:eastAsiaTheme="majorEastAsia"/>
        </w:rPr>
        <w:t>The data suggests that all four participants had a strong understanding of UDL.</w:t>
      </w:r>
    </w:p>
    <w:p w14:paraId="0A1251D5" w14:textId="77777777" w:rsidR="006804B0" w:rsidRDefault="005D673C" w:rsidP="00894D0C">
      <w:pPr>
        <w:pStyle w:val="Heading1"/>
      </w:pPr>
      <w:bookmarkStart w:id="8" w:name="_Toc236141230"/>
      <w:r w:rsidRPr="005D673C">
        <w:t>[Slide 9] Interview overview</w:t>
      </w:r>
      <w:bookmarkEnd w:id="8"/>
    </w:p>
    <w:p w14:paraId="7F61A5E8" w14:textId="77777777" w:rsidR="003004A8" w:rsidRDefault="005D673C" w:rsidP="00894D0C">
      <w:pPr>
        <w:rPr>
          <w:lang w:val="en-AU"/>
        </w:rPr>
      </w:pPr>
      <w:r w:rsidRPr="005D673C">
        <w:rPr>
          <w:lang w:val="en-AU"/>
        </w:rPr>
        <w:t xml:space="preserve">This table displays how many times each ITE </w:t>
      </w:r>
      <w:r w:rsidR="003C0D09">
        <w:rPr>
          <w:lang w:val="en-AU"/>
        </w:rPr>
        <w:t>discussed</w:t>
      </w:r>
      <w:r w:rsidRPr="005D673C">
        <w:rPr>
          <w:lang w:val="en-AU"/>
        </w:rPr>
        <w:t xml:space="preserve"> barriers to implementing UDL or inclusive education, and Multiple means of Engagement, Representation or Action &amp; Expression. The 36 UDL</w:t>
      </w:r>
      <w:r w:rsidR="00AE3494">
        <w:rPr>
          <w:lang w:val="en-AU"/>
        </w:rPr>
        <w:t xml:space="preserve"> Considerations</w:t>
      </w:r>
      <w:r w:rsidRPr="005D673C">
        <w:rPr>
          <w:lang w:val="en-AU"/>
        </w:rPr>
        <w:t xml:space="preserve"> were used as the coding references.</w:t>
      </w:r>
    </w:p>
    <w:p w14:paraId="48FEA47A" w14:textId="16584945" w:rsidR="00006E94" w:rsidRPr="005D673C" w:rsidRDefault="00006E94" w:rsidP="00894D0C">
      <w:r w:rsidRPr="005D673C">
        <w:rPr>
          <w:lang w:val="en-AU"/>
        </w:rPr>
        <w:t xml:space="preserve">In response to Research Question </w:t>
      </w:r>
      <w:r w:rsidRPr="005D673C">
        <w:t>1</w:t>
      </w:r>
      <w:r w:rsidR="00A970C2">
        <w:t>,</w:t>
      </w:r>
      <w:r w:rsidR="00536E56">
        <w:t xml:space="preserve"> </w:t>
      </w:r>
      <w:r w:rsidR="00645FAE">
        <w:rPr>
          <w:lang w:val="en-AU"/>
        </w:rPr>
        <w:t>t</w:t>
      </w:r>
      <w:r w:rsidRPr="005D673C">
        <w:rPr>
          <w:lang w:val="en-AU"/>
        </w:rPr>
        <w:t>he table tells us that overall, the ITE with the greatest amount of UDL coding references was Tutor 2. This could be interpreted as Tutor 2 being the ITE who knows most about UDL.</w:t>
      </w:r>
    </w:p>
    <w:tbl>
      <w:tblPr>
        <w:tblW w:w="0" w:type="auto"/>
        <w:jc w:val="center"/>
        <w:tblLayout w:type="fixed"/>
        <w:tblCellMar>
          <w:left w:w="0" w:type="dxa"/>
          <w:right w:w="0" w:type="dxa"/>
        </w:tblCellMar>
        <w:tblLook w:val="0420" w:firstRow="1" w:lastRow="0" w:firstColumn="0" w:lastColumn="0" w:noHBand="0" w:noVBand="1"/>
      </w:tblPr>
      <w:tblGrid>
        <w:gridCol w:w="1897"/>
        <w:gridCol w:w="780"/>
        <w:gridCol w:w="780"/>
        <w:gridCol w:w="780"/>
        <w:gridCol w:w="780"/>
      </w:tblGrid>
      <w:tr w:rsidR="004653DB" w:rsidRPr="00535BDB" w14:paraId="7B7EC799" w14:textId="77777777" w:rsidTr="004653DB">
        <w:trPr>
          <w:trHeight w:val="685"/>
          <w:jc w:val="center"/>
        </w:trPr>
        <w:tc>
          <w:tcPr>
            <w:tcW w:w="1897" w:type="dxa"/>
            <w:tcBorders>
              <w:top w:val="single" w:sz="8" w:space="0" w:color="FFFFFF"/>
              <w:left w:val="single" w:sz="8" w:space="0" w:color="FFFFFF"/>
              <w:bottom w:val="single" w:sz="24" w:space="0" w:color="FFFFFF"/>
              <w:right w:val="single" w:sz="8" w:space="0" w:color="FFFFFF"/>
            </w:tcBorders>
            <w:shd w:val="clear" w:color="auto" w:fill="F496CB"/>
            <w:tcMar>
              <w:top w:w="15" w:type="dxa"/>
              <w:left w:w="108" w:type="dxa"/>
              <w:bottom w:w="0" w:type="dxa"/>
              <w:right w:w="108" w:type="dxa"/>
            </w:tcMar>
            <w:vAlign w:val="center"/>
            <w:hideMark/>
          </w:tcPr>
          <w:p w14:paraId="601F87D1" w14:textId="77777777" w:rsidR="004653DB" w:rsidRPr="00535BDB" w:rsidRDefault="004653DB" w:rsidP="00894D0C">
            <w:pPr>
              <w:rPr>
                <w:rFonts w:eastAsiaTheme="minorHAnsi"/>
              </w:rPr>
            </w:pPr>
            <w:r w:rsidRPr="00535BDB">
              <w:rPr>
                <w:rFonts w:eastAsiaTheme="minorHAnsi"/>
              </w:rPr>
              <w:t>No. of coding references </w:t>
            </w:r>
          </w:p>
        </w:tc>
        <w:tc>
          <w:tcPr>
            <w:tcW w:w="780" w:type="dxa"/>
            <w:tcBorders>
              <w:top w:val="single" w:sz="8" w:space="0" w:color="FFFFFF"/>
              <w:left w:val="single" w:sz="8" w:space="0" w:color="FFFFFF"/>
              <w:bottom w:val="single" w:sz="24" w:space="0" w:color="FFFFFF"/>
              <w:right w:val="single" w:sz="8" w:space="0" w:color="FFFFFF"/>
            </w:tcBorders>
            <w:shd w:val="clear" w:color="auto" w:fill="F496CB"/>
            <w:tcMar>
              <w:top w:w="15" w:type="dxa"/>
              <w:left w:w="108" w:type="dxa"/>
              <w:bottom w:w="0" w:type="dxa"/>
              <w:right w:w="108" w:type="dxa"/>
            </w:tcMar>
            <w:vAlign w:val="center"/>
            <w:hideMark/>
          </w:tcPr>
          <w:p w14:paraId="34AA4321" w14:textId="77777777" w:rsidR="004653DB" w:rsidRPr="00535BDB" w:rsidRDefault="004653DB" w:rsidP="00894D0C">
            <w:pPr>
              <w:rPr>
                <w:rFonts w:eastAsiaTheme="minorHAnsi"/>
              </w:rPr>
            </w:pPr>
            <w:r w:rsidRPr="00535BDB">
              <w:rPr>
                <w:rFonts w:eastAsiaTheme="minorHAnsi"/>
              </w:rPr>
              <w:t>Tutor 1</w:t>
            </w:r>
          </w:p>
        </w:tc>
        <w:tc>
          <w:tcPr>
            <w:tcW w:w="780" w:type="dxa"/>
            <w:tcBorders>
              <w:top w:val="single" w:sz="8" w:space="0" w:color="FFFFFF"/>
              <w:left w:val="single" w:sz="8" w:space="0" w:color="FFFFFF"/>
              <w:bottom w:val="single" w:sz="24" w:space="0" w:color="FFFFFF"/>
              <w:right w:val="single" w:sz="8" w:space="0" w:color="FFFFFF"/>
            </w:tcBorders>
            <w:shd w:val="clear" w:color="auto" w:fill="F496CB"/>
            <w:tcMar>
              <w:top w:w="15" w:type="dxa"/>
              <w:left w:w="108" w:type="dxa"/>
              <w:bottom w:w="0" w:type="dxa"/>
              <w:right w:w="108" w:type="dxa"/>
            </w:tcMar>
            <w:vAlign w:val="center"/>
            <w:hideMark/>
          </w:tcPr>
          <w:p w14:paraId="02DE198A" w14:textId="77777777" w:rsidR="004653DB" w:rsidRPr="00535BDB" w:rsidRDefault="004653DB" w:rsidP="00894D0C">
            <w:pPr>
              <w:rPr>
                <w:rFonts w:eastAsiaTheme="minorHAnsi"/>
              </w:rPr>
            </w:pPr>
            <w:r w:rsidRPr="00535BDB">
              <w:rPr>
                <w:rFonts w:eastAsiaTheme="minorHAnsi"/>
              </w:rPr>
              <w:t>Tutor 2</w:t>
            </w:r>
          </w:p>
        </w:tc>
        <w:tc>
          <w:tcPr>
            <w:tcW w:w="780" w:type="dxa"/>
            <w:tcBorders>
              <w:top w:val="single" w:sz="8" w:space="0" w:color="FFFFFF"/>
              <w:left w:val="single" w:sz="8" w:space="0" w:color="FFFFFF"/>
              <w:bottom w:val="single" w:sz="24" w:space="0" w:color="FFFFFF"/>
              <w:right w:val="single" w:sz="8" w:space="0" w:color="FFFFFF"/>
            </w:tcBorders>
            <w:shd w:val="clear" w:color="auto" w:fill="F496CB"/>
            <w:tcMar>
              <w:top w:w="15" w:type="dxa"/>
              <w:left w:w="108" w:type="dxa"/>
              <w:bottom w:w="0" w:type="dxa"/>
              <w:right w:w="108" w:type="dxa"/>
            </w:tcMar>
            <w:vAlign w:val="center"/>
            <w:hideMark/>
          </w:tcPr>
          <w:p w14:paraId="1D8680BA" w14:textId="77777777" w:rsidR="004653DB" w:rsidRPr="00535BDB" w:rsidRDefault="004653DB" w:rsidP="00894D0C">
            <w:pPr>
              <w:rPr>
                <w:rFonts w:eastAsiaTheme="minorHAnsi"/>
              </w:rPr>
            </w:pPr>
            <w:r w:rsidRPr="00535BDB">
              <w:rPr>
                <w:rFonts w:eastAsiaTheme="minorHAnsi"/>
              </w:rPr>
              <w:t>Tutor 3</w:t>
            </w:r>
          </w:p>
        </w:tc>
        <w:tc>
          <w:tcPr>
            <w:tcW w:w="780" w:type="dxa"/>
            <w:tcBorders>
              <w:top w:val="single" w:sz="8" w:space="0" w:color="FFFFFF"/>
              <w:left w:val="single" w:sz="8" w:space="0" w:color="FFFFFF"/>
              <w:bottom w:val="single" w:sz="24" w:space="0" w:color="FFFFFF"/>
              <w:right w:val="single" w:sz="8" w:space="0" w:color="FFFFFF"/>
            </w:tcBorders>
            <w:shd w:val="clear" w:color="auto" w:fill="F496CB"/>
            <w:tcMar>
              <w:top w:w="15" w:type="dxa"/>
              <w:left w:w="108" w:type="dxa"/>
              <w:bottom w:w="0" w:type="dxa"/>
              <w:right w:w="108" w:type="dxa"/>
            </w:tcMar>
            <w:vAlign w:val="center"/>
            <w:hideMark/>
          </w:tcPr>
          <w:p w14:paraId="4C051EE3" w14:textId="77777777" w:rsidR="004653DB" w:rsidRPr="00535BDB" w:rsidRDefault="004653DB" w:rsidP="00894D0C">
            <w:pPr>
              <w:rPr>
                <w:rFonts w:eastAsiaTheme="minorHAnsi"/>
              </w:rPr>
            </w:pPr>
            <w:r w:rsidRPr="00535BDB">
              <w:rPr>
                <w:rFonts w:eastAsiaTheme="minorHAnsi"/>
              </w:rPr>
              <w:t>Tutor 4</w:t>
            </w:r>
          </w:p>
        </w:tc>
      </w:tr>
      <w:tr w:rsidR="004653DB" w:rsidRPr="00535BDB" w14:paraId="06CA9AAA" w14:textId="77777777" w:rsidTr="004653DB">
        <w:trPr>
          <w:trHeight w:val="402"/>
          <w:jc w:val="center"/>
        </w:trPr>
        <w:tc>
          <w:tcPr>
            <w:tcW w:w="1897" w:type="dxa"/>
            <w:tcBorders>
              <w:top w:val="single" w:sz="24" w:space="0" w:color="FFFFFF"/>
              <w:left w:val="single" w:sz="8" w:space="0" w:color="FFFFFF"/>
              <w:bottom w:val="single" w:sz="8" w:space="0" w:color="FFFFFF"/>
              <w:right w:val="single" w:sz="8" w:space="0" w:color="FFFFFF"/>
            </w:tcBorders>
            <w:shd w:val="clear" w:color="auto" w:fill="F496CB"/>
            <w:tcMar>
              <w:top w:w="15" w:type="dxa"/>
              <w:left w:w="108" w:type="dxa"/>
              <w:bottom w:w="0" w:type="dxa"/>
              <w:right w:w="108" w:type="dxa"/>
            </w:tcMar>
            <w:vAlign w:val="center"/>
            <w:hideMark/>
          </w:tcPr>
          <w:p w14:paraId="49BC3051" w14:textId="77777777" w:rsidR="004653DB" w:rsidRPr="00535BDB" w:rsidRDefault="004653DB" w:rsidP="00894D0C">
            <w:pPr>
              <w:rPr>
                <w:rFonts w:eastAsiaTheme="minorHAnsi"/>
              </w:rPr>
            </w:pPr>
            <w:r w:rsidRPr="00535BDB">
              <w:rPr>
                <w:rFonts w:eastAsiaTheme="minorHAnsi"/>
              </w:rPr>
              <w:t>Barriers</w:t>
            </w:r>
          </w:p>
        </w:tc>
        <w:tc>
          <w:tcPr>
            <w:tcW w:w="780" w:type="dxa"/>
            <w:tcBorders>
              <w:top w:val="single" w:sz="24" w:space="0" w:color="FFFFFF"/>
              <w:left w:val="single" w:sz="8" w:space="0" w:color="FFFFFF"/>
              <w:bottom w:val="single" w:sz="8" w:space="0" w:color="FFFFFF"/>
              <w:right w:val="single" w:sz="8" w:space="0" w:color="FFFFFF"/>
            </w:tcBorders>
            <w:shd w:val="clear" w:color="auto" w:fill="F496CB"/>
            <w:tcMar>
              <w:top w:w="15" w:type="dxa"/>
              <w:left w:w="108" w:type="dxa"/>
              <w:bottom w:w="0" w:type="dxa"/>
              <w:right w:w="108" w:type="dxa"/>
            </w:tcMar>
            <w:vAlign w:val="center"/>
            <w:hideMark/>
          </w:tcPr>
          <w:p w14:paraId="5396774E" w14:textId="77777777" w:rsidR="004653DB" w:rsidRPr="00535BDB" w:rsidRDefault="004653DB" w:rsidP="00894D0C">
            <w:pPr>
              <w:rPr>
                <w:rFonts w:eastAsiaTheme="minorHAnsi"/>
              </w:rPr>
            </w:pPr>
            <w:r w:rsidRPr="00535BDB">
              <w:rPr>
                <w:rFonts w:eastAsiaTheme="minorHAnsi"/>
              </w:rPr>
              <w:t>25</w:t>
            </w:r>
          </w:p>
        </w:tc>
        <w:tc>
          <w:tcPr>
            <w:tcW w:w="780" w:type="dxa"/>
            <w:tcBorders>
              <w:top w:val="single" w:sz="24" w:space="0" w:color="FFFFFF"/>
              <w:left w:val="single" w:sz="8" w:space="0" w:color="FFFFFF"/>
              <w:bottom w:val="single" w:sz="8" w:space="0" w:color="FFFFFF"/>
              <w:right w:val="single" w:sz="8" w:space="0" w:color="FFFFFF"/>
            </w:tcBorders>
            <w:shd w:val="clear" w:color="auto" w:fill="F496CB"/>
            <w:tcMar>
              <w:top w:w="15" w:type="dxa"/>
              <w:left w:w="108" w:type="dxa"/>
              <w:bottom w:w="0" w:type="dxa"/>
              <w:right w:w="108" w:type="dxa"/>
            </w:tcMar>
            <w:vAlign w:val="center"/>
            <w:hideMark/>
          </w:tcPr>
          <w:p w14:paraId="4E6BCA0B" w14:textId="77777777" w:rsidR="004653DB" w:rsidRPr="00535BDB" w:rsidRDefault="004653DB" w:rsidP="00894D0C">
            <w:pPr>
              <w:rPr>
                <w:rFonts w:eastAsiaTheme="minorHAnsi"/>
              </w:rPr>
            </w:pPr>
            <w:r w:rsidRPr="00535BDB">
              <w:rPr>
                <w:rFonts w:eastAsiaTheme="minorHAnsi"/>
              </w:rPr>
              <w:t>20</w:t>
            </w:r>
          </w:p>
        </w:tc>
        <w:tc>
          <w:tcPr>
            <w:tcW w:w="780" w:type="dxa"/>
            <w:tcBorders>
              <w:top w:val="single" w:sz="24" w:space="0" w:color="FFFFFF"/>
              <w:left w:val="single" w:sz="8" w:space="0" w:color="FFFFFF"/>
              <w:bottom w:val="single" w:sz="8" w:space="0" w:color="FFFFFF"/>
              <w:right w:val="single" w:sz="8" w:space="0" w:color="FFFFFF"/>
            </w:tcBorders>
            <w:shd w:val="clear" w:color="auto" w:fill="F496CB"/>
            <w:tcMar>
              <w:top w:w="15" w:type="dxa"/>
              <w:left w:w="108" w:type="dxa"/>
              <w:bottom w:w="0" w:type="dxa"/>
              <w:right w:w="108" w:type="dxa"/>
            </w:tcMar>
            <w:vAlign w:val="center"/>
            <w:hideMark/>
          </w:tcPr>
          <w:p w14:paraId="1832F89E" w14:textId="77777777" w:rsidR="004653DB" w:rsidRPr="00535BDB" w:rsidRDefault="004653DB" w:rsidP="00894D0C">
            <w:pPr>
              <w:rPr>
                <w:rFonts w:eastAsiaTheme="minorHAnsi"/>
              </w:rPr>
            </w:pPr>
            <w:r w:rsidRPr="00535BDB">
              <w:rPr>
                <w:rFonts w:eastAsiaTheme="minorHAnsi"/>
              </w:rPr>
              <w:t>14</w:t>
            </w:r>
          </w:p>
        </w:tc>
        <w:tc>
          <w:tcPr>
            <w:tcW w:w="780" w:type="dxa"/>
            <w:tcBorders>
              <w:top w:val="single" w:sz="24" w:space="0" w:color="FFFFFF"/>
              <w:left w:val="single" w:sz="8" w:space="0" w:color="FFFFFF"/>
              <w:bottom w:val="single" w:sz="8" w:space="0" w:color="FFFFFF"/>
              <w:right w:val="single" w:sz="8" w:space="0" w:color="FFFFFF"/>
            </w:tcBorders>
            <w:shd w:val="clear" w:color="auto" w:fill="F496CB"/>
            <w:tcMar>
              <w:top w:w="15" w:type="dxa"/>
              <w:left w:w="108" w:type="dxa"/>
              <w:bottom w:w="0" w:type="dxa"/>
              <w:right w:w="108" w:type="dxa"/>
            </w:tcMar>
            <w:vAlign w:val="center"/>
            <w:hideMark/>
          </w:tcPr>
          <w:p w14:paraId="76787919" w14:textId="77777777" w:rsidR="004653DB" w:rsidRPr="00535BDB" w:rsidRDefault="004653DB" w:rsidP="00894D0C">
            <w:pPr>
              <w:rPr>
                <w:rFonts w:eastAsiaTheme="minorHAnsi"/>
              </w:rPr>
            </w:pPr>
            <w:r w:rsidRPr="00535BDB">
              <w:rPr>
                <w:rFonts w:eastAsiaTheme="minorHAnsi"/>
              </w:rPr>
              <w:t>11</w:t>
            </w:r>
          </w:p>
        </w:tc>
      </w:tr>
      <w:tr w:rsidR="004653DB" w:rsidRPr="00535BDB" w14:paraId="26FAEB59" w14:textId="77777777" w:rsidTr="004653DB">
        <w:trPr>
          <w:trHeight w:val="406"/>
          <w:jc w:val="center"/>
        </w:trPr>
        <w:tc>
          <w:tcPr>
            <w:tcW w:w="1897" w:type="dxa"/>
            <w:tcBorders>
              <w:top w:val="single" w:sz="8" w:space="0" w:color="FFFFFF"/>
              <w:left w:val="single" w:sz="8" w:space="0" w:color="FFFFFF"/>
              <w:bottom w:val="single" w:sz="8" w:space="0" w:color="FFFFFF"/>
              <w:right w:val="single" w:sz="8" w:space="0" w:color="FFFFFF"/>
            </w:tcBorders>
            <w:shd w:val="clear" w:color="auto" w:fill="92D050"/>
            <w:tcMar>
              <w:top w:w="15" w:type="dxa"/>
              <w:left w:w="108" w:type="dxa"/>
              <w:bottom w:w="0" w:type="dxa"/>
              <w:right w:w="108" w:type="dxa"/>
            </w:tcMar>
            <w:vAlign w:val="center"/>
            <w:hideMark/>
          </w:tcPr>
          <w:p w14:paraId="259C127F" w14:textId="77777777" w:rsidR="004653DB" w:rsidRPr="00535BDB" w:rsidRDefault="004653DB" w:rsidP="00894D0C">
            <w:pPr>
              <w:rPr>
                <w:rFonts w:eastAsiaTheme="minorHAnsi"/>
              </w:rPr>
            </w:pPr>
            <w:r w:rsidRPr="00535BDB">
              <w:rPr>
                <w:rFonts w:eastAsiaTheme="minorHAnsi"/>
              </w:rPr>
              <w:lastRenderedPageBreak/>
              <w:t>Engagement</w:t>
            </w:r>
          </w:p>
        </w:tc>
        <w:tc>
          <w:tcPr>
            <w:tcW w:w="780" w:type="dxa"/>
            <w:tcBorders>
              <w:top w:val="single" w:sz="8" w:space="0" w:color="FFFFFF"/>
              <w:left w:val="single" w:sz="8" w:space="0" w:color="FFFFFF"/>
              <w:bottom w:val="single" w:sz="8" w:space="0" w:color="FFFFFF"/>
              <w:right w:val="single" w:sz="8" w:space="0" w:color="FFFFFF"/>
            </w:tcBorders>
            <w:shd w:val="clear" w:color="auto" w:fill="92D050"/>
            <w:tcMar>
              <w:top w:w="15" w:type="dxa"/>
              <w:left w:w="108" w:type="dxa"/>
              <w:bottom w:w="0" w:type="dxa"/>
              <w:right w:w="108" w:type="dxa"/>
            </w:tcMar>
            <w:vAlign w:val="center"/>
            <w:hideMark/>
          </w:tcPr>
          <w:p w14:paraId="6F7E6874" w14:textId="77777777" w:rsidR="004653DB" w:rsidRPr="00535BDB" w:rsidRDefault="004653DB" w:rsidP="00894D0C">
            <w:pPr>
              <w:rPr>
                <w:rFonts w:eastAsiaTheme="minorHAnsi"/>
              </w:rPr>
            </w:pPr>
            <w:r w:rsidRPr="00535BDB">
              <w:rPr>
                <w:rFonts w:eastAsiaTheme="minorHAnsi"/>
              </w:rPr>
              <w:t>65</w:t>
            </w:r>
          </w:p>
        </w:tc>
        <w:tc>
          <w:tcPr>
            <w:tcW w:w="780" w:type="dxa"/>
            <w:tcBorders>
              <w:top w:val="single" w:sz="8" w:space="0" w:color="FFFFFF"/>
              <w:left w:val="single" w:sz="8" w:space="0" w:color="FFFFFF"/>
              <w:bottom w:val="single" w:sz="8" w:space="0" w:color="FFFFFF"/>
              <w:right w:val="single" w:sz="8" w:space="0" w:color="FFFFFF"/>
            </w:tcBorders>
            <w:shd w:val="clear" w:color="auto" w:fill="92D050"/>
            <w:tcMar>
              <w:top w:w="15" w:type="dxa"/>
              <w:left w:w="108" w:type="dxa"/>
              <w:bottom w:w="0" w:type="dxa"/>
              <w:right w:w="108" w:type="dxa"/>
            </w:tcMar>
            <w:vAlign w:val="center"/>
            <w:hideMark/>
          </w:tcPr>
          <w:p w14:paraId="5F7A0D92" w14:textId="77777777" w:rsidR="004653DB" w:rsidRPr="00535BDB" w:rsidRDefault="004653DB" w:rsidP="00894D0C">
            <w:pPr>
              <w:rPr>
                <w:rFonts w:eastAsiaTheme="minorHAnsi"/>
              </w:rPr>
            </w:pPr>
            <w:r w:rsidRPr="00535BDB">
              <w:rPr>
                <w:rFonts w:eastAsiaTheme="minorHAnsi"/>
              </w:rPr>
              <w:t>67</w:t>
            </w:r>
          </w:p>
        </w:tc>
        <w:tc>
          <w:tcPr>
            <w:tcW w:w="780" w:type="dxa"/>
            <w:tcBorders>
              <w:top w:val="single" w:sz="8" w:space="0" w:color="FFFFFF"/>
              <w:left w:val="single" w:sz="8" w:space="0" w:color="FFFFFF"/>
              <w:bottom w:val="single" w:sz="8" w:space="0" w:color="FFFFFF"/>
              <w:right w:val="single" w:sz="8" w:space="0" w:color="FFFFFF"/>
            </w:tcBorders>
            <w:shd w:val="clear" w:color="auto" w:fill="92D050"/>
            <w:tcMar>
              <w:top w:w="15" w:type="dxa"/>
              <w:left w:w="108" w:type="dxa"/>
              <w:bottom w:w="0" w:type="dxa"/>
              <w:right w:w="108" w:type="dxa"/>
            </w:tcMar>
            <w:vAlign w:val="center"/>
            <w:hideMark/>
          </w:tcPr>
          <w:p w14:paraId="68677560" w14:textId="77777777" w:rsidR="004653DB" w:rsidRPr="00535BDB" w:rsidRDefault="004653DB" w:rsidP="00894D0C">
            <w:pPr>
              <w:rPr>
                <w:rFonts w:eastAsiaTheme="minorHAnsi"/>
              </w:rPr>
            </w:pPr>
            <w:r w:rsidRPr="00535BDB">
              <w:rPr>
                <w:rFonts w:eastAsiaTheme="minorHAnsi"/>
              </w:rPr>
              <w:t>42</w:t>
            </w:r>
          </w:p>
        </w:tc>
        <w:tc>
          <w:tcPr>
            <w:tcW w:w="780" w:type="dxa"/>
            <w:tcBorders>
              <w:top w:val="single" w:sz="8" w:space="0" w:color="FFFFFF"/>
              <w:left w:val="single" w:sz="8" w:space="0" w:color="FFFFFF"/>
              <w:bottom w:val="single" w:sz="8" w:space="0" w:color="FFFFFF"/>
              <w:right w:val="single" w:sz="8" w:space="0" w:color="FFFFFF"/>
            </w:tcBorders>
            <w:shd w:val="clear" w:color="auto" w:fill="92D050"/>
            <w:tcMar>
              <w:top w:w="15" w:type="dxa"/>
              <w:left w:w="108" w:type="dxa"/>
              <w:bottom w:w="0" w:type="dxa"/>
              <w:right w:w="108" w:type="dxa"/>
            </w:tcMar>
            <w:vAlign w:val="center"/>
            <w:hideMark/>
          </w:tcPr>
          <w:p w14:paraId="640ECDD2" w14:textId="77777777" w:rsidR="004653DB" w:rsidRPr="00535BDB" w:rsidRDefault="004653DB" w:rsidP="00894D0C">
            <w:pPr>
              <w:rPr>
                <w:rFonts w:eastAsiaTheme="minorHAnsi"/>
              </w:rPr>
            </w:pPr>
            <w:r w:rsidRPr="00535BDB">
              <w:rPr>
                <w:rFonts w:eastAsiaTheme="minorHAnsi"/>
              </w:rPr>
              <w:t>31</w:t>
            </w:r>
          </w:p>
        </w:tc>
      </w:tr>
      <w:tr w:rsidR="004653DB" w:rsidRPr="00535BDB" w14:paraId="07E834B2" w14:textId="77777777" w:rsidTr="004653DB">
        <w:trPr>
          <w:trHeight w:val="586"/>
          <w:jc w:val="center"/>
        </w:trPr>
        <w:tc>
          <w:tcPr>
            <w:tcW w:w="1897" w:type="dxa"/>
            <w:tcBorders>
              <w:top w:val="single" w:sz="8" w:space="0" w:color="FFFFFF"/>
              <w:left w:val="single" w:sz="8" w:space="0" w:color="FFFFFF"/>
              <w:bottom w:val="single" w:sz="8" w:space="0" w:color="FFFFFF"/>
              <w:right w:val="single" w:sz="8" w:space="0" w:color="FFFFFF"/>
            </w:tcBorders>
            <w:shd w:val="clear" w:color="auto" w:fill="BC80E0"/>
            <w:tcMar>
              <w:top w:w="15" w:type="dxa"/>
              <w:left w:w="108" w:type="dxa"/>
              <w:bottom w:w="0" w:type="dxa"/>
              <w:right w:w="108" w:type="dxa"/>
            </w:tcMar>
            <w:vAlign w:val="center"/>
            <w:hideMark/>
          </w:tcPr>
          <w:p w14:paraId="03238B0E" w14:textId="0E3E9960" w:rsidR="004653DB" w:rsidRPr="00535BDB" w:rsidRDefault="004653DB" w:rsidP="00894D0C">
            <w:pPr>
              <w:rPr>
                <w:rFonts w:eastAsiaTheme="minorHAnsi"/>
              </w:rPr>
            </w:pPr>
            <w:r w:rsidRPr="00535BDB">
              <w:rPr>
                <w:rFonts w:eastAsiaTheme="minorHAnsi"/>
              </w:rPr>
              <w:t>Representation</w:t>
            </w:r>
          </w:p>
        </w:tc>
        <w:tc>
          <w:tcPr>
            <w:tcW w:w="780" w:type="dxa"/>
            <w:tcBorders>
              <w:top w:val="single" w:sz="8" w:space="0" w:color="FFFFFF"/>
              <w:left w:val="single" w:sz="8" w:space="0" w:color="FFFFFF"/>
              <w:bottom w:val="single" w:sz="8" w:space="0" w:color="FFFFFF"/>
              <w:right w:val="single" w:sz="8" w:space="0" w:color="FFFFFF"/>
            </w:tcBorders>
            <w:shd w:val="clear" w:color="auto" w:fill="BC80E0"/>
            <w:tcMar>
              <w:top w:w="15" w:type="dxa"/>
              <w:left w:w="108" w:type="dxa"/>
              <w:bottom w:w="0" w:type="dxa"/>
              <w:right w:w="108" w:type="dxa"/>
            </w:tcMar>
            <w:vAlign w:val="center"/>
            <w:hideMark/>
          </w:tcPr>
          <w:p w14:paraId="059A43C6" w14:textId="77777777" w:rsidR="004653DB" w:rsidRPr="00535BDB" w:rsidRDefault="004653DB" w:rsidP="00894D0C">
            <w:pPr>
              <w:rPr>
                <w:rFonts w:eastAsiaTheme="minorHAnsi"/>
              </w:rPr>
            </w:pPr>
            <w:r w:rsidRPr="00535BDB">
              <w:rPr>
                <w:rFonts w:eastAsiaTheme="minorHAnsi"/>
              </w:rPr>
              <w:t>9</w:t>
            </w:r>
          </w:p>
        </w:tc>
        <w:tc>
          <w:tcPr>
            <w:tcW w:w="780" w:type="dxa"/>
            <w:tcBorders>
              <w:top w:val="single" w:sz="8" w:space="0" w:color="FFFFFF"/>
              <w:left w:val="single" w:sz="8" w:space="0" w:color="FFFFFF"/>
              <w:bottom w:val="single" w:sz="8" w:space="0" w:color="FFFFFF"/>
              <w:right w:val="single" w:sz="8" w:space="0" w:color="FFFFFF"/>
            </w:tcBorders>
            <w:shd w:val="clear" w:color="auto" w:fill="BC80E0"/>
            <w:tcMar>
              <w:top w:w="15" w:type="dxa"/>
              <w:left w:w="108" w:type="dxa"/>
              <w:bottom w:w="0" w:type="dxa"/>
              <w:right w:w="108" w:type="dxa"/>
            </w:tcMar>
            <w:vAlign w:val="center"/>
            <w:hideMark/>
          </w:tcPr>
          <w:p w14:paraId="0A26B271" w14:textId="77777777" w:rsidR="004653DB" w:rsidRPr="00535BDB" w:rsidRDefault="004653DB" w:rsidP="00894D0C">
            <w:pPr>
              <w:rPr>
                <w:rFonts w:eastAsiaTheme="minorHAnsi"/>
              </w:rPr>
            </w:pPr>
            <w:r w:rsidRPr="00535BDB">
              <w:rPr>
                <w:rFonts w:eastAsiaTheme="minorHAnsi"/>
              </w:rPr>
              <w:t>24</w:t>
            </w:r>
          </w:p>
        </w:tc>
        <w:tc>
          <w:tcPr>
            <w:tcW w:w="780" w:type="dxa"/>
            <w:tcBorders>
              <w:top w:val="single" w:sz="8" w:space="0" w:color="FFFFFF"/>
              <w:left w:val="single" w:sz="8" w:space="0" w:color="FFFFFF"/>
              <w:bottom w:val="single" w:sz="8" w:space="0" w:color="FFFFFF"/>
              <w:right w:val="single" w:sz="8" w:space="0" w:color="FFFFFF"/>
            </w:tcBorders>
            <w:shd w:val="clear" w:color="auto" w:fill="BC80E0"/>
            <w:tcMar>
              <w:top w:w="15" w:type="dxa"/>
              <w:left w:w="108" w:type="dxa"/>
              <w:bottom w:w="0" w:type="dxa"/>
              <w:right w:w="108" w:type="dxa"/>
            </w:tcMar>
            <w:vAlign w:val="center"/>
            <w:hideMark/>
          </w:tcPr>
          <w:p w14:paraId="0998434F" w14:textId="77777777" w:rsidR="004653DB" w:rsidRPr="00535BDB" w:rsidRDefault="004653DB" w:rsidP="00894D0C">
            <w:pPr>
              <w:rPr>
                <w:rFonts w:eastAsiaTheme="minorHAnsi"/>
              </w:rPr>
            </w:pPr>
            <w:r w:rsidRPr="00535BDB">
              <w:rPr>
                <w:rFonts w:eastAsiaTheme="minorHAnsi"/>
              </w:rPr>
              <w:t>1</w:t>
            </w:r>
          </w:p>
        </w:tc>
        <w:tc>
          <w:tcPr>
            <w:tcW w:w="780" w:type="dxa"/>
            <w:tcBorders>
              <w:top w:val="single" w:sz="8" w:space="0" w:color="FFFFFF"/>
              <w:left w:val="single" w:sz="8" w:space="0" w:color="FFFFFF"/>
              <w:bottom w:val="single" w:sz="8" w:space="0" w:color="FFFFFF"/>
              <w:right w:val="single" w:sz="8" w:space="0" w:color="FFFFFF"/>
            </w:tcBorders>
            <w:shd w:val="clear" w:color="auto" w:fill="BC80E0"/>
            <w:tcMar>
              <w:top w:w="15" w:type="dxa"/>
              <w:left w:w="108" w:type="dxa"/>
              <w:bottom w:w="0" w:type="dxa"/>
              <w:right w:w="108" w:type="dxa"/>
            </w:tcMar>
            <w:vAlign w:val="center"/>
            <w:hideMark/>
          </w:tcPr>
          <w:p w14:paraId="315AEAA3" w14:textId="77777777" w:rsidR="004653DB" w:rsidRPr="00535BDB" w:rsidRDefault="004653DB" w:rsidP="00894D0C">
            <w:pPr>
              <w:rPr>
                <w:rFonts w:eastAsiaTheme="minorHAnsi"/>
              </w:rPr>
            </w:pPr>
            <w:r w:rsidRPr="00535BDB">
              <w:rPr>
                <w:rFonts w:eastAsiaTheme="minorHAnsi"/>
              </w:rPr>
              <w:t>5</w:t>
            </w:r>
          </w:p>
        </w:tc>
      </w:tr>
      <w:tr w:rsidR="004653DB" w:rsidRPr="00535BDB" w14:paraId="324FF944" w14:textId="77777777" w:rsidTr="004653DB">
        <w:trPr>
          <w:trHeight w:val="523"/>
          <w:jc w:val="center"/>
        </w:trPr>
        <w:tc>
          <w:tcPr>
            <w:tcW w:w="1897" w:type="dxa"/>
            <w:tcBorders>
              <w:top w:val="single" w:sz="8" w:space="0" w:color="FFFFFF"/>
              <w:left w:val="single" w:sz="8" w:space="0" w:color="FFFFFF"/>
              <w:bottom w:val="single" w:sz="8" w:space="0" w:color="FFFFFF"/>
              <w:right w:val="single" w:sz="8" w:space="0" w:color="FFFFFF"/>
            </w:tcBorders>
            <w:shd w:val="clear" w:color="auto" w:fill="00B0F0"/>
            <w:tcMar>
              <w:top w:w="15" w:type="dxa"/>
              <w:left w:w="108" w:type="dxa"/>
              <w:bottom w:w="0" w:type="dxa"/>
              <w:right w:w="108" w:type="dxa"/>
            </w:tcMar>
            <w:vAlign w:val="center"/>
            <w:hideMark/>
          </w:tcPr>
          <w:p w14:paraId="723A4AEB" w14:textId="77777777" w:rsidR="004653DB" w:rsidRPr="00535BDB" w:rsidRDefault="004653DB" w:rsidP="00894D0C">
            <w:pPr>
              <w:rPr>
                <w:rFonts w:eastAsiaTheme="minorHAnsi"/>
              </w:rPr>
            </w:pPr>
            <w:r w:rsidRPr="00535BDB">
              <w:rPr>
                <w:rFonts w:eastAsiaTheme="minorHAnsi"/>
              </w:rPr>
              <w:t>Action &amp; Expression</w:t>
            </w:r>
          </w:p>
        </w:tc>
        <w:tc>
          <w:tcPr>
            <w:tcW w:w="780" w:type="dxa"/>
            <w:tcBorders>
              <w:top w:val="single" w:sz="8" w:space="0" w:color="FFFFFF"/>
              <w:left w:val="single" w:sz="8" w:space="0" w:color="FFFFFF"/>
              <w:bottom w:val="single" w:sz="8" w:space="0" w:color="FFFFFF"/>
              <w:right w:val="single" w:sz="8" w:space="0" w:color="FFFFFF"/>
            </w:tcBorders>
            <w:shd w:val="clear" w:color="auto" w:fill="00B0F0"/>
            <w:tcMar>
              <w:top w:w="15" w:type="dxa"/>
              <w:left w:w="108" w:type="dxa"/>
              <w:bottom w:w="0" w:type="dxa"/>
              <w:right w:w="108" w:type="dxa"/>
            </w:tcMar>
            <w:vAlign w:val="center"/>
            <w:hideMark/>
          </w:tcPr>
          <w:p w14:paraId="41590F0C" w14:textId="77777777" w:rsidR="004653DB" w:rsidRPr="00535BDB" w:rsidRDefault="004653DB" w:rsidP="00894D0C">
            <w:pPr>
              <w:rPr>
                <w:rFonts w:eastAsiaTheme="minorHAnsi"/>
              </w:rPr>
            </w:pPr>
            <w:r w:rsidRPr="00535BDB">
              <w:rPr>
                <w:rFonts w:eastAsiaTheme="minorHAnsi"/>
              </w:rPr>
              <w:t>28</w:t>
            </w:r>
          </w:p>
        </w:tc>
        <w:tc>
          <w:tcPr>
            <w:tcW w:w="780" w:type="dxa"/>
            <w:tcBorders>
              <w:top w:val="single" w:sz="8" w:space="0" w:color="FFFFFF"/>
              <w:left w:val="single" w:sz="8" w:space="0" w:color="FFFFFF"/>
              <w:bottom w:val="single" w:sz="8" w:space="0" w:color="FFFFFF"/>
              <w:right w:val="single" w:sz="8" w:space="0" w:color="FFFFFF"/>
            </w:tcBorders>
            <w:shd w:val="clear" w:color="auto" w:fill="00B0F0"/>
            <w:tcMar>
              <w:top w:w="15" w:type="dxa"/>
              <w:left w:w="108" w:type="dxa"/>
              <w:bottom w:w="0" w:type="dxa"/>
              <w:right w:w="108" w:type="dxa"/>
            </w:tcMar>
            <w:vAlign w:val="center"/>
            <w:hideMark/>
          </w:tcPr>
          <w:p w14:paraId="10A31036" w14:textId="77777777" w:rsidR="004653DB" w:rsidRPr="00535BDB" w:rsidRDefault="004653DB" w:rsidP="00894D0C">
            <w:pPr>
              <w:rPr>
                <w:rFonts w:eastAsiaTheme="minorHAnsi"/>
              </w:rPr>
            </w:pPr>
            <w:r w:rsidRPr="00535BDB">
              <w:rPr>
                <w:rFonts w:eastAsiaTheme="minorHAnsi"/>
              </w:rPr>
              <w:t>46</w:t>
            </w:r>
          </w:p>
        </w:tc>
        <w:tc>
          <w:tcPr>
            <w:tcW w:w="780" w:type="dxa"/>
            <w:tcBorders>
              <w:top w:val="single" w:sz="8" w:space="0" w:color="FFFFFF"/>
              <w:left w:val="single" w:sz="8" w:space="0" w:color="FFFFFF"/>
              <w:bottom w:val="single" w:sz="8" w:space="0" w:color="FFFFFF"/>
              <w:right w:val="single" w:sz="8" w:space="0" w:color="FFFFFF"/>
            </w:tcBorders>
            <w:shd w:val="clear" w:color="auto" w:fill="00B0F0"/>
            <w:tcMar>
              <w:top w:w="15" w:type="dxa"/>
              <w:left w:w="108" w:type="dxa"/>
              <w:bottom w:w="0" w:type="dxa"/>
              <w:right w:w="108" w:type="dxa"/>
            </w:tcMar>
            <w:vAlign w:val="center"/>
            <w:hideMark/>
          </w:tcPr>
          <w:p w14:paraId="5AB19AB8" w14:textId="77777777" w:rsidR="004653DB" w:rsidRPr="00535BDB" w:rsidRDefault="004653DB" w:rsidP="00894D0C">
            <w:pPr>
              <w:rPr>
                <w:rFonts w:eastAsiaTheme="minorHAnsi"/>
              </w:rPr>
            </w:pPr>
            <w:r w:rsidRPr="00535BDB">
              <w:rPr>
                <w:rFonts w:eastAsiaTheme="minorHAnsi"/>
              </w:rPr>
              <w:t>25</w:t>
            </w:r>
          </w:p>
        </w:tc>
        <w:tc>
          <w:tcPr>
            <w:tcW w:w="780" w:type="dxa"/>
            <w:tcBorders>
              <w:top w:val="single" w:sz="8" w:space="0" w:color="FFFFFF"/>
              <w:left w:val="single" w:sz="8" w:space="0" w:color="FFFFFF"/>
              <w:bottom w:val="single" w:sz="8" w:space="0" w:color="FFFFFF"/>
              <w:right w:val="single" w:sz="8" w:space="0" w:color="FFFFFF"/>
            </w:tcBorders>
            <w:shd w:val="clear" w:color="auto" w:fill="00B0F0"/>
            <w:tcMar>
              <w:top w:w="15" w:type="dxa"/>
              <w:left w:w="108" w:type="dxa"/>
              <w:bottom w:w="0" w:type="dxa"/>
              <w:right w:w="108" w:type="dxa"/>
            </w:tcMar>
            <w:vAlign w:val="center"/>
            <w:hideMark/>
          </w:tcPr>
          <w:p w14:paraId="6A895A09" w14:textId="77777777" w:rsidR="004653DB" w:rsidRPr="00535BDB" w:rsidRDefault="004653DB" w:rsidP="00894D0C">
            <w:pPr>
              <w:rPr>
                <w:rFonts w:eastAsiaTheme="minorHAnsi"/>
              </w:rPr>
            </w:pPr>
            <w:r w:rsidRPr="00535BDB">
              <w:rPr>
                <w:rFonts w:eastAsiaTheme="minorHAnsi"/>
              </w:rPr>
              <w:t>13</w:t>
            </w:r>
          </w:p>
        </w:tc>
      </w:tr>
    </w:tbl>
    <w:p w14:paraId="04ACD7F9" w14:textId="77777777" w:rsidR="00D35BFC" w:rsidRPr="00D35BFC" w:rsidRDefault="00D35BFC" w:rsidP="00894D0C">
      <w:pPr>
        <w:pStyle w:val="Heading1"/>
      </w:pPr>
      <w:bookmarkStart w:id="9" w:name="_Toc236141231"/>
      <w:r w:rsidRPr="00D35BFC">
        <w:rPr>
          <w:lang w:val="en-AU"/>
        </w:rPr>
        <w:t>[Slide 10]</w:t>
      </w:r>
      <w:bookmarkEnd w:id="9"/>
    </w:p>
    <w:p w14:paraId="75E6278C" w14:textId="77777777" w:rsidR="00D35BFC" w:rsidRPr="00D35BFC" w:rsidRDefault="00D35BFC" w:rsidP="00894D0C">
      <w:pPr>
        <w:rPr>
          <w:rFonts w:eastAsiaTheme="majorEastAsia"/>
        </w:rPr>
      </w:pPr>
      <w:r w:rsidRPr="00D35BFC">
        <w:rPr>
          <w:rFonts w:eastAsiaTheme="majorEastAsia"/>
          <w:lang w:val="en-AU"/>
        </w:rPr>
        <w:t>To support the quantitative interview data, let me share some quotes from the ITEs which are displayed on the slide.</w:t>
      </w:r>
    </w:p>
    <w:p w14:paraId="198819A0" w14:textId="7D211390" w:rsidR="00D35BFC" w:rsidRPr="00D35BFC" w:rsidRDefault="00D35BFC" w:rsidP="00894D0C">
      <w:pPr>
        <w:rPr>
          <w:rFonts w:eastAsiaTheme="majorEastAsia"/>
        </w:rPr>
      </w:pPr>
      <w:r w:rsidRPr="00D35BFC">
        <w:rPr>
          <w:rFonts w:eastAsiaTheme="majorEastAsia"/>
          <w:lang w:val="en-AU"/>
        </w:rPr>
        <w:t>Coded under ‘Barriers</w:t>
      </w:r>
      <w:r w:rsidR="002D1E6D">
        <w:rPr>
          <w:rFonts w:eastAsiaTheme="majorEastAsia"/>
          <w:lang w:val="en-AU"/>
        </w:rPr>
        <w:t>’</w:t>
      </w:r>
      <w:r w:rsidRPr="00D35BFC">
        <w:rPr>
          <w:rFonts w:eastAsiaTheme="majorEastAsia"/>
          <w:lang w:val="en-AU"/>
        </w:rPr>
        <w:t>, Tutor 4 remarked:</w:t>
      </w:r>
    </w:p>
    <w:p w14:paraId="367B009C" w14:textId="77777777" w:rsidR="003004A8" w:rsidRDefault="00D35BFC" w:rsidP="00894D0C">
      <w:pPr>
        <w:rPr>
          <w:rFonts w:eastAsiaTheme="majorEastAsia"/>
        </w:rPr>
      </w:pPr>
      <w:r w:rsidRPr="00D35BFC">
        <w:rPr>
          <w:rFonts w:eastAsiaTheme="majorEastAsia"/>
          <w:lang w:val="en-AU"/>
        </w:rPr>
        <w:t>“When you've got an assignment with one question and [one set of] instructions about… criteria...very, very often, there is just one way that students are expected meet that [criteria].”</w:t>
      </w:r>
    </w:p>
    <w:p w14:paraId="0D069505" w14:textId="6FFF76BC" w:rsidR="006804B0" w:rsidRDefault="00D35BFC" w:rsidP="00894D0C">
      <w:pPr>
        <w:rPr>
          <w:rFonts w:eastAsiaTheme="majorEastAsia"/>
          <w:lang w:val="en-AU"/>
        </w:rPr>
      </w:pPr>
      <w:r w:rsidRPr="00D35BFC">
        <w:rPr>
          <w:rFonts w:eastAsiaTheme="majorEastAsia"/>
          <w:lang w:val="en-AU"/>
        </w:rPr>
        <w:t>While Tutor 1 commented:</w:t>
      </w:r>
    </w:p>
    <w:p w14:paraId="1D8CE226" w14:textId="7C2E086F" w:rsidR="00D35BFC" w:rsidRDefault="00D35BFC" w:rsidP="00894D0C">
      <w:pPr>
        <w:rPr>
          <w:rFonts w:eastAsiaTheme="majorEastAsia"/>
          <w:lang w:val="en-AU"/>
        </w:rPr>
      </w:pPr>
      <w:r w:rsidRPr="00D35BFC">
        <w:rPr>
          <w:rFonts w:eastAsiaTheme="majorEastAsia"/>
          <w:lang w:val="en-AU"/>
        </w:rPr>
        <w:t xml:space="preserve">“I just think the whole funding process is really problematic… </w:t>
      </w:r>
      <w:r w:rsidR="00A52F7F">
        <w:rPr>
          <w:rFonts w:eastAsiaTheme="majorEastAsia"/>
          <w:lang w:val="en-AU"/>
        </w:rPr>
        <w:t xml:space="preserve">and </w:t>
      </w:r>
      <w:r w:rsidRPr="00D35BFC">
        <w:rPr>
          <w:rFonts w:eastAsiaTheme="majorEastAsia"/>
          <w:lang w:val="en-AU"/>
        </w:rPr>
        <w:t>some of the assessments are just not suited to the type of students that we have.”</w:t>
      </w:r>
    </w:p>
    <w:p w14:paraId="4409CFC6" w14:textId="77777777" w:rsidR="006804B0" w:rsidRDefault="00D1703D" w:rsidP="00894D0C">
      <w:pPr>
        <w:pStyle w:val="Heading1"/>
        <w:rPr>
          <w:lang w:val="en-AU"/>
        </w:rPr>
      </w:pPr>
      <w:bookmarkStart w:id="10" w:name="_Toc236141232"/>
      <w:r w:rsidRPr="00D1703D">
        <w:rPr>
          <w:lang w:val="en-AU"/>
        </w:rPr>
        <w:t>[Slide 11]</w:t>
      </w:r>
      <w:bookmarkEnd w:id="10"/>
    </w:p>
    <w:p w14:paraId="76148977" w14:textId="70CEAE83" w:rsidR="00D1703D" w:rsidRPr="00D1703D" w:rsidRDefault="00D1703D" w:rsidP="00894D0C">
      <w:pPr>
        <w:rPr>
          <w:rFonts w:eastAsiaTheme="majorEastAsia"/>
        </w:rPr>
      </w:pPr>
      <w:r w:rsidRPr="00D1703D">
        <w:rPr>
          <w:rFonts w:eastAsiaTheme="majorEastAsia"/>
          <w:lang w:val="en-AU"/>
        </w:rPr>
        <w:t xml:space="preserve">Coded under </w:t>
      </w:r>
      <w:r w:rsidR="002D1E6D">
        <w:rPr>
          <w:rFonts w:eastAsiaTheme="majorEastAsia"/>
          <w:lang w:val="en-AU"/>
        </w:rPr>
        <w:t>‘</w:t>
      </w:r>
      <w:r w:rsidRPr="00D1703D">
        <w:rPr>
          <w:rFonts w:eastAsiaTheme="majorEastAsia"/>
          <w:lang w:val="en-AU"/>
        </w:rPr>
        <w:t>Foster belonging and community</w:t>
      </w:r>
      <w:r w:rsidR="002D1E6D">
        <w:rPr>
          <w:rFonts w:eastAsiaTheme="majorEastAsia"/>
          <w:lang w:val="en-AU"/>
        </w:rPr>
        <w:t>’</w:t>
      </w:r>
      <w:r w:rsidRPr="00D1703D">
        <w:rPr>
          <w:rFonts w:eastAsiaTheme="majorEastAsia"/>
          <w:lang w:val="en-AU"/>
        </w:rPr>
        <w:t>, Tutor 3 noted:</w:t>
      </w:r>
    </w:p>
    <w:p w14:paraId="2AD8A728" w14:textId="77777777" w:rsidR="003004A8" w:rsidRDefault="00D1703D" w:rsidP="00894D0C">
      <w:pPr>
        <w:rPr>
          <w:rFonts w:eastAsiaTheme="majorEastAsia"/>
        </w:rPr>
      </w:pPr>
      <w:r w:rsidRPr="00D1703D">
        <w:rPr>
          <w:rFonts w:eastAsiaTheme="majorEastAsia"/>
        </w:rPr>
        <w:t>“Relational. Relational. And relational. … if you can't reach them, you can't teach them… At the heart of education is the education of the heart. I believe that absolutely. After 52 years, no one will ever convince me otherwise.”</w:t>
      </w:r>
    </w:p>
    <w:p w14:paraId="43D623F2" w14:textId="7DE3E517" w:rsidR="006804B0" w:rsidRDefault="00D1703D" w:rsidP="00894D0C">
      <w:pPr>
        <w:rPr>
          <w:rFonts w:eastAsiaTheme="majorEastAsia"/>
        </w:rPr>
      </w:pPr>
      <w:r w:rsidRPr="00D1703D">
        <w:rPr>
          <w:rFonts w:eastAsiaTheme="majorEastAsia"/>
        </w:rPr>
        <w:t>Similarly, Tutor 2 commented:</w:t>
      </w:r>
    </w:p>
    <w:p w14:paraId="29747B88" w14:textId="77777777" w:rsidR="003004A8" w:rsidRDefault="00D1703D" w:rsidP="00894D0C">
      <w:pPr>
        <w:rPr>
          <w:rFonts w:eastAsiaTheme="majorEastAsia"/>
          <w:lang w:val="en-AU"/>
        </w:rPr>
      </w:pPr>
      <w:r w:rsidRPr="00D1703D">
        <w:rPr>
          <w:rFonts w:eastAsiaTheme="majorEastAsia"/>
          <w:lang w:val="en-AU"/>
        </w:rPr>
        <w:t>“First tutorial… I ask them to tell me their name ... Tell me something you have difficulty with and then something that you're good at. I can put a name to [the] person and the thing that they said and then find ways to connect.”</w:t>
      </w:r>
    </w:p>
    <w:p w14:paraId="2B987D64" w14:textId="3407C745" w:rsidR="00D1703D" w:rsidRPr="00D1703D" w:rsidRDefault="00D1703D" w:rsidP="00894D0C">
      <w:pPr>
        <w:rPr>
          <w:rFonts w:eastAsiaTheme="majorEastAsia"/>
        </w:rPr>
      </w:pPr>
      <w:r w:rsidRPr="00D1703D">
        <w:rPr>
          <w:rFonts w:eastAsiaTheme="majorEastAsia"/>
        </w:rPr>
        <w:t>So, from what the interview data has shown us, it seems that all ITEs can describe what they know about UDL and</w:t>
      </w:r>
      <w:r w:rsidR="000A18A0">
        <w:rPr>
          <w:rFonts w:eastAsiaTheme="majorEastAsia"/>
        </w:rPr>
        <w:t xml:space="preserve"> </w:t>
      </w:r>
      <w:r w:rsidRPr="00D1703D">
        <w:rPr>
          <w:rFonts w:eastAsiaTheme="majorEastAsia"/>
        </w:rPr>
        <w:t xml:space="preserve">barriers </w:t>
      </w:r>
      <w:r w:rsidR="00DC4CF0">
        <w:rPr>
          <w:rFonts w:eastAsiaTheme="majorEastAsia"/>
        </w:rPr>
        <w:t>to</w:t>
      </w:r>
      <w:r w:rsidRPr="00D1703D">
        <w:rPr>
          <w:rFonts w:eastAsiaTheme="majorEastAsia"/>
        </w:rPr>
        <w:t xml:space="preserve"> UDL. Logically we would assume that knowing and understanding UDL would translate to the ITEs’ practice as well.</w:t>
      </w:r>
    </w:p>
    <w:p w14:paraId="64C6D2C7" w14:textId="77777777" w:rsidR="00321014" w:rsidRPr="00321014" w:rsidRDefault="00321014" w:rsidP="00894D0C">
      <w:pPr>
        <w:pStyle w:val="Heading1"/>
      </w:pPr>
      <w:bookmarkStart w:id="11" w:name="_Toc236141233"/>
      <w:r w:rsidRPr="00321014">
        <w:rPr>
          <w:lang w:val="en-AU"/>
        </w:rPr>
        <w:t>[Slide 12] A tale of two tutors</w:t>
      </w:r>
      <w:bookmarkEnd w:id="11"/>
    </w:p>
    <w:p w14:paraId="34FFE121" w14:textId="77777777" w:rsidR="003004A8" w:rsidRDefault="00E50B74" w:rsidP="00894D0C">
      <w:pPr>
        <w:rPr>
          <w:lang w:val="en-AU"/>
        </w:rPr>
      </w:pPr>
      <w:r>
        <w:rPr>
          <w:lang w:val="en-AU"/>
        </w:rPr>
        <w:t>T</w:t>
      </w:r>
      <w:r w:rsidR="00321014" w:rsidRPr="00321014">
        <w:rPr>
          <w:lang w:val="en-AU"/>
        </w:rPr>
        <w:t>o illustrate the rest of the initial findings</w:t>
      </w:r>
      <w:r>
        <w:rPr>
          <w:lang w:val="en-AU"/>
        </w:rPr>
        <w:t>,</w:t>
      </w:r>
      <w:r w:rsidRPr="00E50B74">
        <w:rPr>
          <w:lang w:val="en-AU"/>
        </w:rPr>
        <w:t xml:space="preserve"> </w:t>
      </w:r>
      <w:r w:rsidRPr="00321014">
        <w:rPr>
          <w:lang w:val="en-AU"/>
        </w:rPr>
        <w:t>I thought I would tell you a story</w:t>
      </w:r>
      <w:r w:rsidR="00321014" w:rsidRPr="00321014">
        <w:rPr>
          <w:lang w:val="en-AU"/>
        </w:rPr>
        <w:t xml:space="preserve">. To ensure that you </w:t>
      </w:r>
      <w:r w:rsidR="00AA7966">
        <w:rPr>
          <w:lang w:val="en-AU"/>
        </w:rPr>
        <w:t xml:space="preserve">all </w:t>
      </w:r>
      <w:r w:rsidR="00321014" w:rsidRPr="00321014">
        <w:rPr>
          <w:lang w:val="en-AU"/>
        </w:rPr>
        <w:t xml:space="preserve">stay engaged, we will have a buzzword. Whenever you hear or read this buzzword, you must simultaneously catch someone or avoid being caught. Now how are we going to do this in our limited space? Very simple, hold out your right hand, palm facing up and flat. Take the index finger of your left hand and place it on the right hand of the person sitting to </w:t>
      </w:r>
      <w:r w:rsidR="00321014" w:rsidRPr="00321014">
        <w:rPr>
          <w:lang w:val="en-AU"/>
        </w:rPr>
        <w:lastRenderedPageBreak/>
        <w:t>your left. This might require a bit of moving around and shuffling so that everyone can reach and is somewhat comfortable.</w:t>
      </w:r>
    </w:p>
    <w:p w14:paraId="12B7C7C0" w14:textId="7EE1BC40" w:rsidR="006804B0" w:rsidRDefault="00321014" w:rsidP="00894D0C">
      <w:pPr>
        <w:rPr>
          <w:lang w:val="en-AU"/>
        </w:rPr>
      </w:pPr>
      <w:r w:rsidRPr="00321014">
        <w:rPr>
          <w:lang w:val="en-AU"/>
        </w:rPr>
        <w:t xml:space="preserve">Now you have a finger to catch and a finger – your own - which must avoid being caught! Is everyone ready for the buzzword? </w:t>
      </w:r>
      <w:r w:rsidRPr="00321014">
        <w:rPr>
          <w:b/>
          <w:bCs/>
          <w:lang w:val="en-AU"/>
        </w:rPr>
        <w:t>PLAY</w:t>
      </w:r>
      <w:r w:rsidRPr="00321014">
        <w:rPr>
          <w:lang w:val="en-AU"/>
        </w:rPr>
        <w:t>. The buzzword includes stemmed words e.g. playing, playful plays or words that have play in them e.g. playwright, display or horseplay.</w:t>
      </w:r>
    </w:p>
    <w:p w14:paraId="63A5A3AD" w14:textId="77777777" w:rsidR="003004A8" w:rsidRDefault="00321014" w:rsidP="00894D0C">
      <w:r w:rsidRPr="00321014">
        <w:rPr>
          <w:lang w:val="en-AU"/>
        </w:rPr>
        <w:t xml:space="preserve">Let’s do a practice round: “I love going to the theatre. Musicals are my favourite. I’ve seen Les Misérables, Hamilton, and Wicked, just to name a few. Such Sweet Sorrow I watched on campus recently, a </w:t>
      </w:r>
      <w:r w:rsidRPr="00321014">
        <w:rPr>
          <w:b/>
          <w:bCs/>
          <w:lang w:val="en-AU"/>
        </w:rPr>
        <w:t>play</w:t>
      </w:r>
      <w:r w:rsidRPr="00321014">
        <w:rPr>
          <w:lang w:val="en-AU"/>
        </w:rPr>
        <w:t xml:space="preserve"> based on Shakespeare’s Romeo and Juliet.”</w:t>
      </w:r>
    </w:p>
    <w:p w14:paraId="20C7652C" w14:textId="77777777" w:rsidR="003004A8" w:rsidRDefault="00321014" w:rsidP="00894D0C">
      <w:r w:rsidRPr="00321014">
        <w:rPr>
          <w:lang w:val="en-AU"/>
        </w:rPr>
        <w:t>Are we ready for the story – ‘A Tale of Two Tutors’?</w:t>
      </w:r>
    </w:p>
    <w:p w14:paraId="1A3080F9" w14:textId="77777777" w:rsidR="003004A8" w:rsidRDefault="004B468B" w:rsidP="00894D0C">
      <w:r w:rsidRPr="004B468B">
        <w:rPr>
          <w:lang w:val="en-AU"/>
        </w:rPr>
        <w:t>Play audio recording of story</w:t>
      </w:r>
      <w:r w:rsidR="000F643D">
        <w:rPr>
          <w:lang w:val="en-AU"/>
        </w:rPr>
        <w:t>, with captions</w:t>
      </w:r>
      <w:r w:rsidR="00C44C27">
        <w:t>:</w:t>
      </w:r>
    </w:p>
    <w:p w14:paraId="55B98903" w14:textId="77777777" w:rsidR="003004A8" w:rsidRDefault="00B04914" w:rsidP="00894D0C">
      <w:r w:rsidRPr="003D6FC7">
        <w:rPr>
          <w:b/>
          <w:bCs/>
        </w:rPr>
        <w:t>Once upon a time,</w:t>
      </w:r>
      <w:r>
        <w:t xml:space="preserve"> there were two </w:t>
      </w:r>
      <w:r w:rsidR="005E4F14">
        <w:t>educators</w:t>
      </w:r>
      <w:r w:rsidR="007334F9">
        <w:t xml:space="preserve"> -</w:t>
      </w:r>
      <w:r w:rsidR="00883DC6">
        <w:t xml:space="preserve"> </w:t>
      </w:r>
      <w:r w:rsidR="00F95AE3">
        <w:t>Pratiksha and Colleen. Both were</w:t>
      </w:r>
      <w:r w:rsidR="006269CA">
        <w:t xml:space="preserve"> </w:t>
      </w:r>
      <w:r w:rsidR="005E4F14">
        <w:t>tutors</w:t>
      </w:r>
      <w:r w:rsidR="00357310">
        <w:t xml:space="preserve"> </w:t>
      </w:r>
      <w:r w:rsidR="00113871">
        <w:t xml:space="preserve">teaching </w:t>
      </w:r>
      <w:r w:rsidR="00357310">
        <w:t>the same</w:t>
      </w:r>
      <w:r w:rsidR="00830F87">
        <w:t xml:space="preserve"> inclusive education</w:t>
      </w:r>
      <w:r w:rsidR="00357310">
        <w:t xml:space="preserve"> subject</w:t>
      </w:r>
      <w:r w:rsidR="00F24371">
        <w:t>,</w:t>
      </w:r>
      <w:r w:rsidR="00357310">
        <w:t xml:space="preserve"> </w:t>
      </w:r>
      <w:r w:rsidR="00113871">
        <w:t xml:space="preserve">at the same university. </w:t>
      </w:r>
      <w:r w:rsidR="003D2E1B">
        <w:t>They</w:t>
      </w:r>
      <w:r w:rsidR="00960E86">
        <w:t xml:space="preserve"> </w:t>
      </w:r>
      <w:r w:rsidR="001761E2">
        <w:t>enjoyed this subject</w:t>
      </w:r>
      <w:r w:rsidR="00453985">
        <w:t>, which included teaching UDL.</w:t>
      </w:r>
      <w:r w:rsidR="001761E2">
        <w:t xml:space="preserve"> </w:t>
      </w:r>
      <w:r w:rsidR="00D87FD8">
        <w:t>They</w:t>
      </w:r>
      <w:r w:rsidR="003D2E1B">
        <w:t xml:space="preserve"> were a part of a supportive team</w:t>
      </w:r>
      <w:r w:rsidR="00D87FD8">
        <w:t xml:space="preserve"> that had worked together </w:t>
      </w:r>
      <w:r w:rsidR="00634CF7">
        <w:t>previously</w:t>
      </w:r>
      <w:r w:rsidR="00D87FD8">
        <w:t>.</w:t>
      </w:r>
      <w:r w:rsidR="00185B8E">
        <w:t xml:space="preserve"> </w:t>
      </w:r>
      <w:r w:rsidR="00D87FD8">
        <w:t>The</w:t>
      </w:r>
      <w:r w:rsidR="00634CF7">
        <w:t xml:space="preserve"> tutors</w:t>
      </w:r>
      <w:r w:rsidR="00185B8E">
        <w:t xml:space="preserve"> prioriti</w:t>
      </w:r>
      <w:r w:rsidR="008718D2">
        <w:t>s</w:t>
      </w:r>
      <w:r w:rsidR="00185B8E">
        <w:t xml:space="preserve">ed </w:t>
      </w:r>
      <w:r w:rsidR="00D64BD5">
        <w:t xml:space="preserve">their </w:t>
      </w:r>
      <w:r w:rsidR="00185B8E">
        <w:t>learner</w:t>
      </w:r>
      <w:r w:rsidR="00D64BD5">
        <w:t>s</w:t>
      </w:r>
      <w:r w:rsidR="001761E2">
        <w:t>.</w:t>
      </w:r>
    </w:p>
    <w:p w14:paraId="217CB61D" w14:textId="77777777" w:rsidR="003004A8" w:rsidRDefault="003F4BEA" w:rsidP="00894D0C">
      <w:r>
        <w:t>In A</w:t>
      </w:r>
      <w:r w:rsidR="002E4237">
        <w:t xml:space="preserve">utumn semester 2024, Pratiksha </w:t>
      </w:r>
      <w:r w:rsidR="009A2F0D">
        <w:t>began a permanent position at th</w:t>
      </w:r>
      <w:r w:rsidR="00A32CBF">
        <w:t>is</w:t>
      </w:r>
      <w:r w:rsidR="009A2F0D">
        <w:t xml:space="preserve"> university, where she and Colleen </w:t>
      </w:r>
      <w:r w:rsidR="005F3314">
        <w:t>both</w:t>
      </w:r>
      <w:r w:rsidR="009A2F0D">
        <w:t xml:space="preserve"> casual tutors.</w:t>
      </w:r>
      <w:r w:rsidR="00960E86">
        <w:t xml:space="preserve"> By Spring, Pratiksha</w:t>
      </w:r>
      <w:r w:rsidR="00402F24">
        <w:t xml:space="preserve"> </w:t>
      </w:r>
      <w:r w:rsidR="001761E2">
        <w:t>was made subject coordinator and</w:t>
      </w:r>
      <w:r w:rsidR="002B3A5C">
        <w:t xml:space="preserve"> was balancing admin</w:t>
      </w:r>
      <w:r w:rsidR="00AF7C09">
        <w:t xml:space="preserve">, </w:t>
      </w:r>
      <w:r w:rsidR="002B3A5C">
        <w:t xml:space="preserve">teaching, </w:t>
      </w:r>
      <w:r w:rsidR="00AF7C09">
        <w:t xml:space="preserve">and </w:t>
      </w:r>
      <w:r w:rsidR="002B3A5C">
        <w:t>research</w:t>
      </w:r>
      <w:r w:rsidR="00BE3E4D">
        <w:t xml:space="preserve">. </w:t>
      </w:r>
      <w:r w:rsidR="004E51AF">
        <w:t xml:space="preserve">She </w:t>
      </w:r>
      <w:r w:rsidR="004E51AF" w:rsidRPr="004E51AF">
        <w:rPr>
          <w:b/>
          <w:bCs/>
        </w:rPr>
        <w:t>downplayed</w:t>
      </w:r>
      <w:r w:rsidR="004E51AF">
        <w:t xml:space="preserve"> how </w:t>
      </w:r>
      <w:r w:rsidR="00A71DF5">
        <w:t>much work</w:t>
      </w:r>
      <w:r w:rsidR="004E51AF">
        <w:t xml:space="preserve"> this job was. </w:t>
      </w:r>
      <w:r w:rsidR="00C3777E">
        <w:t xml:space="preserve">On Saturdays, she would even bring her two children to her office </w:t>
      </w:r>
      <w:r w:rsidR="00691D90">
        <w:t xml:space="preserve">to get a bit more work done. Pratiksha’s kids loved </w:t>
      </w:r>
      <w:r w:rsidR="00691D90" w:rsidRPr="00276F1F">
        <w:rPr>
          <w:b/>
          <w:bCs/>
        </w:rPr>
        <w:t>playing</w:t>
      </w:r>
      <w:r w:rsidR="00691D90">
        <w:t xml:space="preserve"> </w:t>
      </w:r>
      <w:r w:rsidR="00793076">
        <w:t>where their mum worked</w:t>
      </w:r>
      <w:r w:rsidR="00891D8F">
        <w:t>.</w:t>
      </w:r>
      <w:r w:rsidR="00691D90">
        <w:t xml:space="preserve"> </w:t>
      </w:r>
      <w:r w:rsidR="00891D8F">
        <w:t>T</w:t>
      </w:r>
      <w:r w:rsidR="00691D90">
        <w:t>he</w:t>
      </w:r>
      <w:r w:rsidR="00793076">
        <w:t>y ran down</w:t>
      </w:r>
      <w:r w:rsidR="00691D90">
        <w:t xml:space="preserve"> empty</w:t>
      </w:r>
      <w:r w:rsidR="00276F1F">
        <w:t xml:space="preserve"> hallways, </w:t>
      </w:r>
      <w:r w:rsidR="00891D8F" w:rsidRPr="00976C80">
        <w:rPr>
          <w:b/>
          <w:bCs/>
        </w:rPr>
        <w:t>played</w:t>
      </w:r>
      <w:r w:rsidR="00891D8F">
        <w:t xml:space="preserve"> card games and </w:t>
      </w:r>
      <w:r w:rsidR="00686283">
        <w:t>drew on post it notes</w:t>
      </w:r>
      <w:r w:rsidR="0022201C">
        <w:t xml:space="preserve">, </w:t>
      </w:r>
      <w:r w:rsidR="009548C4">
        <w:t>giving</w:t>
      </w:r>
      <w:r w:rsidR="00686283">
        <w:t xml:space="preserve"> </w:t>
      </w:r>
      <w:r w:rsidR="00891D8F">
        <w:t>their mum</w:t>
      </w:r>
      <w:r w:rsidR="00686283">
        <w:t xml:space="preserve"> </w:t>
      </w:r>
      <w:r w:rsidR="009548C4">
        <w:t xml:space="preserve">space </w:t>
      </w:r>
      <w:r w:rsidR="0022201C">
        <w:t>to work.</w:t>
      </w:r>
    </w:p>
    <w:p w14:paraId="294EE194" w14:textId="77777777" w:rsidR="003004A8" w:rsidRDefault="002B1E54" w:rsidP="00894D0C">
      <w:r>
        <w:t xml:space="preserve">One big change that </w:t>
      </w:r>
      <w:r w:rsidR="0065707E">
        <w:t>Pratiksha</w:t>
      </w:r>
      <w:r w:rsidR="00CA3F98">
        <w:t xml:space="preserve"> </w:t>
      </w:r>
      <w:r>
        <w:t>added to this subject,</w:t>
      </w:r>
      <w:r w:rsidR="00CA3F98">
        <w:t xml:space="preserve"> </w:t>
      </w:r>
      <w:r>
        <w:t xml:space="preserve">was </w:t>
      </w:r>
      <w:r w:rsidR="00CA3F98">
        <w:t xml:space="preserve">to </w:t>
      </w:r>
      <w:r w:rsidR="009548C4">
        <w:t>introduce</w:t>
      </w:r>
      <w:r w:rsidR="00562F58">
        <w:t xml:space="preserve"> a </w:t>
      </w:r>
      <w:r>
        <w:t xml:space="preserve">new </w:t>
      </w:r>
      <w:r w:rsidR="00562F58">
        <w:t xml:space="preserve">group assessment that included presenting a </w:t>
      </w:r>
      <w:r w:rsidR="00562F58" w:rsidRPr="00976C80">
        <w:rPr>
          <w:b/>
          <w:bCs/>
        </w:rPr>
        <w:t>roleplay</w:t>
      </w:r>
      <w:r w:rsidR="00562F58">
        <w:t xml:space="preserve">. </w:t>
      </w:r>
      <w:r w:rsidR="00B62373">
        <w:t xml:space="preserve">Colleen </w:t>
      </w:r>
      <w:r w:rsidR="00A068E9">
        <w:t>k</w:t>
      </w:r>
      <w:r w:rsidR="00111CA2">
        <w:t>new how busy Pratiksha was</w:t>
      </w:r>
      <w:r w:rsidR="00A068E9">
        <w:t xml:space="preserve"> and </w:t>
      </w:r>
      <w:r w:rsidR="00B62373">
        <w:t>offered Pratiksha support in whatever ways she could.</w:t>
      </w:r>
      <w:r w:rsidR="00CF7D46">
        <w:t xml:space="preserve"> </w:t>
      </w:r>
      <w:r w:rsidR="00A068E9">
        <w:t>Colleen</w:t>
      </w:r>
      <w:r w:rsidR="003F08C6">
        <w:t xml:space="preserve"> gave weekly feedback on how learners </w:t>
      </w:r>
      <w:r w:rsidR="00461169">
        <w:t>engaged</w:t>
      </w:r>
      <w:r w:rsidR="003F08C6">
        <w:t xml:space="preserve"> with the new group assessment, which included 20 minutes at the end of tutorial</w:t>
      </w:r>
      <w:r w:rsidR="008D7C71">
        <w:t>s</w:t>
      </w:r>
      <w:r w:rsidR="003F08C6">
        <w:t xml:space="preserve"> to work on </w:t>
      </w:r>
      <w:r w:rsidR="00AA2573">
        <w:t xml:space="preserve">the assessment. Some </w:t>
      </w:r>
      <w:r w:rsidR="00B033D8">
        <w:t>groups</w:t>
      </w:r>
      <w:r w:rsidR="00AA2573">
        <w:t xml:space="preserve"> </w:t>
      </w:r>
      <w:r w:rsidR="00B033D8">
        <w:t>effectively used those 20 minutes each week, while other</w:t>
      </w:r>
      <w:r w:rsidR="006A3339">
        <w:t xml:space="preserve"> group</w:t>
      </w:r>
      <w:r w:rsidR="00873BDF">
        <w:t xml:space="preserve">s </w:t>
      </w:r>
      <w:r w:rsidR="00A259EC">
        <w:t xml:space="preserve">did more </w:t>
      </w:r>
      <w:r w:rsidR="00BC4254" w:rsidRPr="002D59C5">
        <w:rPr>
          <w:b/>
          <w:bCs/>
        </w:rPr>
        <w:t>horse</w:t>
      </w:r>
      <w:r w:rsidR="00873BDF" w:rsidRPr="002D59C5">
        <w:rPr>
          <w:b/>
          <w:bCs/>
        </w:rPr>
        <w:t>play</w:t>
      </w:r>
      <w:r w:rsidR="00A259EC" w:rsidRPr="002D59C5">
        <w:rPr>
          <w:b/>
          <w:bCs/>
        </w:rPr>
        <w:t>ing</w:t>
      </w:r>
      <w:r w:rsidR="00A259EC" w:rsidRPr="00BC4254">
        <w:rPr>
          <w:b/>
          <w:bCs/>
        </w:rPr>
        <w:t xml:space="preserve"> </w:t>
      </w:r>
      <w:r w:rsidR="00A259EC">
        <w:t>than</w:t>
      </w:r>
      <w:r w:rsidR="003F08C6">
        <w:t xml:space="preserve"> </w:t>
      </w:r>
      <w:r w:rsidR="003F08C6" w:rsidRPr="003F08C6">
        <w:rPr>
          <w:b/>
          <w:bCs/>
        </w:rPr>
        <w:t>roleplay</w:t>
      </w:r>
      <w:r w:rsidR="00A259EC">
        <w:rPr>
          <w:b/>
          <w:bCs/>
        </w:rPr>
        <w:t>ing</w:t>
      </w:r>
      <w:r w:rsidR="003F08C6">
        <w:t>.</w:t>
      </w:r>
    </w:p>
    <w:p w14:paraId="28666EC6" w14:textId="2D54CD25" w:rsidR="006804B0" w:rsidRDefault="002D59C5" w:rsidP="00894D0C">
      <w:r>
        <w:t>B</w:t>
      </w:r>
      <w:r w:rsidR="008D7C71">
        <w:t xml:space="preserve">ut despite </w:t>
      </w:r>
      <w:r w:rsidR="00FD6312">
        <w:t>her best efforts, b</w:t>
      </w:r>
      <w:r>
        <w:t xml:space="preserve">y the end of 2024, Pratiksha was </w:t>
      </w:r>
      <w:r w:rsidR="00D94D09">
        <w:t>burnt out</w:t>
      </w:r>
      <w:r w:rsidR="00FD6312">
        <w:t>.</w:t>
      </w:r>
      <w:r w:rsidR="00D94D09">
        <w:t xml:space="preserve"> </w:t>
      </w:r>
      <w:r w:rsidR="00FD6312">
        <w:t>E</w:t>
      </w:r>
      <w:r w:rsidR="00D94D09">
        <w:t>ven with</w:t>
      </w:r>
      <w:r w:rsidR="00FD6312">
        <w:t xml:space="preserve"> marking relief</w:t>
      </w:r>
      <w:r w:rsidR="005437D6">
        <w:t xml:space="preserve"> </w:t>
      </w:r>
      <w:r w:rsidR="00D77DE6">
        <w:t>from</w:t>
      </w:r>
      <w:r w:rsidR="005437D6">
        <w:t xml:space="preserve"> Colleen,</w:t>
      </w:r>
      <w:r w:rsidR="00D94D09">
        <w:t xml:space="preserve"> </w:t>
      </w:r>
      <w:r w:rsidR="009C1456">
        <w:t xml:space="preserve">personal </w:t>
      </w:r>
      <w:r w:rsidR="00D77DE6">
        <w:t xml:space="preserve">leave and a reduced workload, </w:t>
      </w:r>
      <w:r w:rsidR="005437D6">
        <w:t xml:space="preserve">Pratiksha </w:t>
      </w:r>
      <w:r w:rsidR="006C7DBF">
        <w:t>still entered</w:t>
      </w:r>
      <w:r w:rsidR="008136C3">
        <w:t xml:space="preserve"> Autumn 2025</w:t>
      </w:r>
      <w:r w:rsidR="006C7DBF" w:rsidRPr="006C7DBF">
        <w:t xml:space="preserve"> </w:t>
      </w:r>
      <w:r w:rsidR="006C7DBF">
        <w:t>feeling tired and overworked</w:t>
      </w:r>
      <w:r w:rsidR="008136C3">
        <w:t>.</w:t>
      </w:r>
      <w:r w:rsidR="00D94D09">
        <w:t xml:space="preserve"> </w:t>
      </w:r>
      <w:r w:rsidR="00E879D4">
        <w:t>Thankfully, she knew that she could count on her team of inclusive edu</w:t>
      </w:r>
      <w:r w:rsidR="00B85749">
        <w:t>cators</w:t>
      </w:r>
      <w:r w:rsidR="003D6FC7">
        <w:t xml:space="preserve"> and felt ready for whatever the semester might bring</w:t>
      </w:r>
      <w:r w:rsidR="00B85749">
        <w:t xml:space="preserve">. </w:t>
      </w:r>
      <w:r w:rsidR="00B85749" w:rsidRPr="003D6FC7">
        <w:rPr>
          <w:b/>
          <w:bCs/>
        </w:rPr>
        <w:t>The End.</w:t>
      </w:r>
    </w:p>
    <w:p w14:paraId="6A4D4DF9" w14:textId="72CC730B" w:rsidR="003A3C38" w:rsidRPr="003A3C38" w:rsidRDefault="003A3C38" w:rsidP="00894D0C">
      <w:pPr>
        <w:pStyle w:val="Heading1"/>
      </w:pPr>
      <w:bookmarkStart w:id="12" w:name="_Toc236141234"/>
      <w:r w:rsidRPr="003A3C38">
        <w:t>[Slide 13] Do ITEs who teach UDL practice inclusive education?</w:t>
      </w:r>
      <w:bookmarkEnd w:id="12"/>
    </w:p>
    <w:p w14:paraId="4C1A4413" w14:textId="77777777" w:rsidR="003004A8" w:rsidRDefault="003A3C38" w:rsidP="00894D0C">
      <w:r w:rsidRPr="003A3C38">
        <w:t>If I were to simply provide you with the table of statistics on the slide, with the title, ‘A Tale of Two Tutors’, we could correctly interpret that Tutor 2 and Tutor 3, who taught in the same subject across three consecutive semesters, were rated quite differently.</w:t>
      </w:r>
    </w:p>
    <w:p w14:paraId="7FB660F6" w14:textId="55201D8B" w:rsidR="006935FB" w:rsidRPr="0053040D" w:rsidRDefault="006935FB" w:rsidP="00894D0C">
      <w:r w:rsidRPr="0053040D">
        <w:t>A Tale of Two Tutors</w:t>
      </w:r>
    </w:p>
    <w:tbl>
      <w:tblPr>
        <w:tblW w:w="4764" w:type="pct"/>
        <w:tblCellMar>
          <w:left w:w="0" w:type="dxa"/>
          <w:right w:w="0" w:type="dxa"/>
        </w:tblCellMar>
        <w:tblLook w:val="0600" w:firstRow="0" w:lastRow="0" w:firstColumn="0" w:lastColumn="0" w:noHBand="1" w:noVBand="1"/>
      </w:tblPr>
      <w:tblGrid>
        <w:gridCol w:w="1570"/>
        <w:gridCol w:w="1899"/>
        <w:gridCol w:w="1899"/>
        <w:gridCol w:w="1821"/>
        <w:gridCol w:w="1710"/>
      </w:tblGrid>
      <w:tr w:rsidR="00112E31" w:rsidRPr="00112E31" w14:paraId="7A37BEFF" w14:textId="77777777" w:rsidTr="00FC4744">
        <w:trPr>
          <w:trHeight w:val="955"/>
        </w:trPr>
        <w:tc>
          <w:tcPr>
            <w:tcW w:w="882" w:type="pct"/>
            <w:tcBorders>
              <w:top w:val="single" w:sz="8" w:space="0" w:color="FFFFFF"/>
              <w:left w:val="single" w:sz="8" w:space="0" w:color="FFFFFF"/>
              <w:bottom w:val="single" w:sz="8" w:space="0" w:color="FFFFFF"/>
              <w:right w:val="single" w:sz="8" w:space="0" w:color="FFFFFF"/>
            </w:tcBorders>
            <w:tcMar>
              <w:top w:w="15" w:type="dxa"/>
              <w:left w:w="15" w:type="dxa"/>
              <w:bottom w:w="0" w:type="dxa"/>
              <w:right w:w="15" w:type="dxa"/>
            </w:tcMar>
            <w:vAlign w:val="center"/>
            <w:hideMark/>
          </w:tcPr>
          <w:p w14:paraId="3C677FAD" w14:textId="77777777" w:rsidR="00112E31" w:rsidRPr="00112E31" w:rsidRDefault="00112E31" w:rsidP="00894D0C">
            <w:r w:rsidRPr="00112E31">
              <w:lastRenderedPageBreak/>
              <w:t>Year/Semester</w:t>
            </w:r>
          </w:p>
        </w:tc>
        <w:tc>
          <w:tcPr>
            <w:tcW w:w="1067" w:type="pct"/>
            <w:tcBorders>
              <w:top w:val="single" w:sz="8" w:space="0" w:color="FFFFFF"/>
              <w:left w:val="single" w:sz="8" w:space="0" w:color="FFFFFF"/>
              <w:bottom w:val="single" w:sz="8" w:space="0" w:color="FFFFFF"/>
              <w:right w:val="single" w:sz="8" w:space="0" w:color="FFFFFF"/>
            </w:tcBorders>
            <w:shd w:val="clear" w:color="auto" w:fill="F496CB"/>
            <w:tcMar>
              <w:top w:w="15" w:type="dxa"/>
              <w:left w:w="15" w:type="dxa"/>
              <w:bottom w:w="0" w:type="dxa"/>
              <w:right w:w="15" w:type="dxa"/>
            </w:tcMar>
            <w:vAlign w:val="center"/>
            <w:hideMark/>
          </w:tcPr>
          <w:p w14:paraId="6CCB3023" w14:textId="3540AFB7" w:rsidR="00FC4744" w:rsidRDefault="00112E31" w:rsidP="00894D0C">
            <w:r w:rsidRPr="00112E31">
              <w:t>Explicit Agreement</w:t>
            </w:r>
          </w:p>
          <w:p w14:paraId="6999EE7B" w14:textId="4D0FA8CA" w:rsidR="00112E31" w:rsidRPr="00112E31" w:rsidRDefault="00112E31" w:rsidP="00894D0C">
            <w:r w:rsidRPr="00112E31">
              <w:t>Tutor 2</w:t>
            </w:r>
          </w:p>
        </w:tc>
        <w:tc>
          <w:tcPr>
            <w:tcW w:w="1067" w:type="pct"/>
            <w:tcBorders>
              <w:top w:val="single" w:sz="8" w:space="0" w:color="FFFFFF"/>
              <w:left w:val="single" w:sz="8" w:space="0" w:color="FFFFFF"/>
              <w:bottom w:val="single" w:sz="8" w:space="0" w:color="FFFFFF"/>
              <w:right w:val="single" w:sz="8" w:space="0" w:color="FFFFFF"/>
            </w:tcBorders>
            <w:shd w:val="clear" w:color="auto" w:fill="BC80E0"/>
            <w:tcMar>
              <w:top w:w="15" w:type="dxa"/>
              <w:left w:w="15" w:type="dxa"/>
              <w:bottom w:w="0" w:type="dxa"/>
              <w:right w:w="15" w:type="dxa"/>
            </w:tcMar>
            <w:vAlign w:val="center"/>
            <w:hideMark/>
          </w:tcPr>
          <w:p w14:paraId="608DA6B1" w14:textId="0DA1CA0A" w:rsidR="00FC4744" w:rsidRDefault="00112E31" w:rsidP="00894D0C">
            <w:r w:rsidRPr="00112E31">
              <w:t>Explicit Agreement</w:t>
            </w:r>
          </w:p>
          <w:p w14:paraId="515ECE55" w14:textId="4A0297FD" w:rsidR="00112E31" w:rsidRPr="00112E31" w:rsidRDefault="00112E31" w:rsidP="00894D0C">
            <w:r w:rsidRPr="00112E31">
              <w:t>Tutor 3</w:t>
            </w:r>
          </w:p>
        </w:tc>
        <w:tc>
          <w:tcPr>
            <w:tcW w:w="1023" w:type="pct"/>
            <w:tcBorders>
              <w:top w:val="single" w:sz="8" w:space="0" w:color="FFFFFF"/>
              <w:left w:val="single" w:sz="8" w:space="0" w:color="FFFFFF"/>
              <w:bottom w:val="single" w:sz="8" w:space="0" w:color="FFFFFF"/>
              <w:right w:val="single" w:sz="8" w:space="0" w:color="FFFFFF"/>
            </w:tcBorders>
            <w:shd w:val="clear" w:color="auto" w:fill="00B0F0"/>
            <w:tcMar>
              <w:top w:w="15" w:type="dxa"/>
              <w:left w:w="15" w:type="dxa"/>
              <w:bottom w:w="0" w:type="dxa"/>
              <w:right w:w="15" w:type="dxa"/>
            </w:tcMar>
            <w:vAlign w:val="center"/>
            <w:hideMark/>
          </w:tcPr>
          <w:p w14:paraId="3D1E7110" w14:textId="77777777" w:rsidR="00112E31" w:rsidRPr="00112E31" w:rsidRDefault="00112E31" w:rsidP="00894D0C">
            <w:r w:rsidRPr="00112E31">
              <w:t xml:space="preserve">Explicit Agreement </w:t>
            </w:r>
            <w:r w:rsidRPr="00112E31">
              <w:rPr>
                <w:b/>
                <w:bCs/>
              </w:rPr>
              <w:t>School</w:t>
            </w:r>
          </w:p>
        </w:tc>
        <w:tc>
          <w:tcPr>
            <w:tcW w:w="961" w:type="pct"/>
            <w:tcBorders>
              <w:top w:val="single" w:sz="8" w:space="0" w:color="FFFFFF"/>
              <w:left w:val="single" w:sz="8" w:space="0" w:color="FFFFFF"/>
              <w:bottom w:val="single" w:sz="8" w:space="0" w:color="FFFFFF"/>
              <w:right w:val="single" w:sz="8" w:space="0" w:color="FFFFFF"/>
            </w:tcBorders>
            <w:shd w:val="clear" w:color="auto" w:fill="92D050"/>
            <w:tcMar>
              <w:top w:w="15" w:type="dxa"/>
              <w:left w:w="15" w:type="dxa"/>
              <w:bottom w:w="0" w:type="dxa"/>
              <w:right w:w="15" w:type="dxa"/>
            </w:tcMar>
            <w:vAlign w:val="center"/>
            <w:hideMark/>
          </w:tcPr>
          <w:p w14:paraId="53E45904" w14:textId="77777777" w:rsidR="00112E31" w:rsidRPr="00112E31" w:rsidRDefault="00112E31" w:rsidP="00894D0C">
            <w:r w:rsidRPr="00112E31">
              <w:t xml:space="preserve">Explicit Agreement </w:t>
            </w:r>
            <w:r w:rsidRPr="00112E31">
              <w:rPr>
                <w:b/>
                <w:bCs/>
              </w:rPr>
              <w:t>University</w:t>
            </w:r>
          </w:p>
        </w:tc>
      </w:tr>
      <w:tr w:rsidR="00112E31" w:rsidRPr="00112E31" w14:paraId="22EC746B" w14:textId="77777777" w:rsidTr="00FC4744">
        <w:trPr>
          <w:trHeight w:val="595"/>
        </w:trPr>
        <w:tc>
          <w:tcPr>
            <w:tcW w:w="882" w:type="pct"/>
            <w:tcBorders>
              <w:top w:val="single" w:sz="8" w:space="0" w:color="FFFFFF"/>
              <w:left w:val="single" w:sz="8" w:space="0" w:color="FFFFFF"/>
              <w:bottom w:val="single" w:sz="8" w:space="0" w:color="FFFFFF"/>
              <w:right w:val="single" w:sz="8" w:space="0" w:color="FFFFFF"/>
            </w:tcBorders>
            <w:shd w:val="clear" w:color="auto" w:fill="BC80E0"/>
            <w:tcMar>
              <w:top w:w="15" w:type="dxa"/>
              <w:left w:w="15" w:type="dxa"/>
              <w:bottom w:w="0" w:type="dxa"/>
              <w:right w:w="15" w:type="dxa"/>
            </w:tcMar>
            <w:vAlign w:val="bottom"/>
            <w:hideMark/>
          </w:tcPr>
          <w:p w14:paraId="0EDC9D33" w14:textId="77777777" w:rsidR="006804B0" w:rsidRDefault="00112E31" w:rsidP="00894D0C">
            <w:r w:rsidRPr="00112E31">
              <w:t>2024</w:t>
            </w:r>
          </w:p>
          <w:p w14:paraId="47A746F4" w14:textId="01AAC1E2" w:rsidR="00112E31" w:rsidRPr="00112E31" w:rsidRDefault="00112E31" w:rsidP="00894D0C">
            <w:r w:rsidRPr="00112E31">
              <w:t>Autumn</w:t>
            </w:r>
          </w:p>
        </w:tc>
        <w:tc>
          <w:tcPr>
            <w:tcW w:w="1067" w:type="pct"/>
            <w:tcBorders>
              <w:top w:val="single" w:sz="8" w:space="0" w:color="FFFFFF"/>
              <w:left w:val="single" w:sz="8" w:space="0" w:color="FFFFFF"/>
              <w:bottom w:val="single" w:sz="8" w:space="0" w:color="FFFFFF"/>
              <w:right w:val="single" w:sz="8" w:space="0" w:color="FFFFFF"/>
            </w:tcBorders>
            <w:shd w:val="clear" w:color="auto" w:fill="F496CB"/>
            <w:tcMar>
              <w:top w:w="15" w:type="dxa"/>
              <w:left w:w="15" w:type="dxa"/>
              <w:bottom w:w="0" w:type="dxa"/>
              <w:right w:w="15" w:type="dxa"/>
            </w:tcMar>
            <w:vAlign w:val="center"/>
            <w:hideMark/>
          </w:tcPr>
          <w:p w14:paraId="7759E451" w14:textId="77777777" w:rsidR="00112E31" w:rsidRPr="00112E31" w:rsidRDefault="00112E31" w:rsidP="00894D0C">
            <w:r w:rsidRPr="00112E31">
              <w:t>80%</w:t>
            </w:r>
          </w:p>
        </w:tc>
        <w:tc>
          <w:tcPr>
            <w:tcW w:w="1067" w:type="pct"/>
            <w:tcBorders>
              <w:top w:val="single" w:sz="8" w:space="0" w:color="FFFFFF"/>
              <w:left w:val="single" w:sz="8" w:space="0" w:color="FFFFFF"/>
              <w:bottom w:val="single" w:sz="8" w:space="0" w:color="FFFFFF"/>
              <w:right w:val="single" w:sz="8" w:space="0" w:color="FFFFFF"/>
            </w:tcBorders>
            <w:shd w:val="clear" w:color="auto" w:fill="BC80E0"/>
            <w:tcMar>
              <w:top w:w="15" w:type="dxa"/>
              <w:left w:w="15" w:type="dxa"/>
              <w:bottom w:w="0" w:type="dxa"/>
              <w:right w:w="15" w:type="dxa"/>
            </w:tcMar>
            <w:vAlign w:val="center"/>
            <w:hideMark/>
          </w:tcPr>
          <w:p w14:paraId="4E98E3EC" w14:textId="77777777" w:rsidR="00112E31" w:rsidRPr="00112E31" w:rsidRDefault="00112E31" w:rsidP="00894D0C">
            <w:r w:rsidRPr="00112E31">
              <w:t>100%</w:t>
            </w:r>
          </w:p>
        </w:tc>
        <w:tc>
          <w:tcPr>
            <w:tcW w:w="1023" w:type="pct"/>
            <w:tcBorders>
              <w:top w:val="single" w:sz="8" w:space="0" w:color="FFFFFF"/>
              <w:left w:val="single" w:sz="8" w:space="0" w:color="FFFFFF"/>
              <w:bottom w:val="single" w:sz="8" w:space="0" w:color="FFFFFF"/>
              <w:right w:val="single" w:sz="8" w:space="0" w:color="FFFFFF"/>
            </w:tcBorders>
            <w:shd w:val="clear" w:color="auto" w:fill="00B0F0"/>
            <w:tcMar>
              <w:top w:w="15" w:type="dxa"/>
              <w:left w:w="15" w:type="dxa"/>
              <w:bottom w:w="0" w:type="dxa"/>
              <w:right w:w="15" w:type="dxa"/>
            </w:tcMar>
            <w:vAlign w:val="center"/>
            <w:hideMark/>
          </w:tcPr>
          <w:p w14:paraId="5A6CAF2C" w14:textId="77777777" w:rsidR="00112E31" w:rsidRPr="00112E31" w:rsidRDefault="00112E31" w:rsidP="00894D0C">
            <w:r w:rsidRPr="00112E31">
              <w:t>82%</w:t>
            </w:r>
          </w:p>
        </w:tc>
        <w:tc>
          <w:tcPr>
            <w:tcW w:w="961" w:type="pct"/>
            <w:tcBorders>
              <w:top w:val="single" w:sz="8" w:space="0" w:color="FFFFFF"/>
              <w:left w:val="single" w:sz="8" w:space="0" w:color="FFFFFF"/>
              <w:bottom w:val="single" w:sz="8" w:space="0" w:color="FFFFFF"/>
              <w:right w:val="single" w:sz="8" w:space="0" w:color="FFFFFF"/>
            </w:tcBorders>
            <w:shd w:val="clear" w:color="auto" w:fill="92D050"/>
            <w:tcMar>
              <w:top w:w="15" w:type="dxa"/>
              <w:left w:w="15" w:type="dxa"/>
              <w:bottom w:w="0" w:type="dxa"/>
              <w:right w:w="15" w:type="dxa"/>
            </w:tcMar>
            <w:vAlign w:val="center"/>
            <w:hideMark/>
          </w:tcPr>
          <w:p w14:paraId="16890E0B" w14:textId="77777777" w:rsidR="00112E31" w:rsidRPr="00112E31" w:rsidRDefault="00112E31" w:rsidP="00894D0C">
            <w:r w:rsidRPr="00112E31">
              <w:t>85%</w:t>
            </w:r>
          </w:p>
        </w:tc>
      </w:tr>
      <w:tr w:rsidR="00112E31" w:rsidRPr="00112E31" w14:paraId="40B2C542" w14:textId="77777777" w:rsidTr="00FC4744">
        <w:trPr>
          <w:trHeight w:val="505"/>
        </w:trPr>
        <w:tc>
          <w:tcPr>
            <w:tcW w:w="882" w:type="pct"/>
            <w:tcBorders>
              <w:top w:val="single" w:sz="8" w:space="0" w:color="FFFFFF"/>
              <w:left w:val="single" w:sz="8" w:space="0" w:color="FFFFFF"/>
              <w:bottom w:val="single" w:sz="8" w:space="0" w:color="FFFFFF"/>
              <w:right w:val="single" w:sz="8" w:space="0" w:color="FFFFFF"/>
            </w:tcBorders>
            <w:shd w:val="clear" w:color="auto" w:fill="BC80E0"/>
            <w:tcMar>
              <w:top w:w="15" w:type="dxa"/>
              <w:left w:w="15" w:type="dxa"/>
              <w:bottom w:w="0" w:type="dxa"/>
              <w:right w:w="15" w:type="dxa"/>
            </w:tcMar>
            <w:vAlign w:val="bottom"/>
            <w:hideMark/>
          </w:tcPr>
          <w:p w14:paraId="45EA305A" w14:textId="77777777" w:rsidR="006804B0" w:rsidRDefault="00112E31" w:rsidP="00894D0C">
            <w:r w:rsidRPr="00112E31">
              <w:t>2024</w:t>
            </w:r>
          </w:p>
          <w:p w14:paraId="643AFE17" w14:textId="63260DBE" w:rsidR="00112E31" w:rsidRPr="00112E31" w:rsidRDefault="00112E31" w:rsidP="00894D0C">
            <w:r w:rsidRPr="00112E31">
              <w:t>Spring</w:t>
            </w:r>
          </w:p>
        </w:tc>
        <w:tc>
          <w:tcPr>
            <w:tcW w:w="1067" w:type="pct"/>
            <w:tcBorders>
              <w:top w:val="single" w:sz="8" w:space="0" w:color="FFFFFF"/>
              <w:left w:val="single" w:sz="8" w:space="0" w:color="FFFFFF"/>
              <w:bottom w:val="single" w:sz="8" w:space="0" w:color="FFFFFF"/>
              <w:right w:val="single" w:sz="8" w:space="0" w:color="FFFFFF"/>
            </w:tcBorders>
            <w:shd w:val="clear" w:color="auto" w:fill="F496CB"/>
            <w:tcMar>
              <w:top w:w="15" w:type="dxa"/>
              <w:left w:w="15" w:type="dxa"/>
              <w:bottom w:w="0" w:type="dxa"/>
              <w:right w:w="15" w:type="dxa"/>
            </w:tcMar>
            <w:vAlign w:val="center"/>
            <w:hideMark/>
          </w:tcPr>
          <w:p w14:paraId="4632B4A9" w14:textId="77777777" w:rsidR="00112E31" w:rsidRPr="00112E31" w:rsidRDefault="00112E31" w:rsidP="00894D0C">
            <w:r w:rsidRPr="00112E31">
              <w:t>0%</w:t>
            </w:r>
          </w:p>
        </w:tc>
        <w:tc>
          <w:tcPr>
            <w:tcW w:w="1067" w:type="pct"/>
            <w:tcBorders>
              <w:top w:val="single" w:sz="8" w:space="0" w:color="FFFFFF"/>
              <w:left w:val="single" w:sz="8" w:space="0" w:color="FFFFFF"/>
              <w:bottom w:val="single" w:sz="8" w:space="0" w:color="FFFFFF"/>
              <w:right w:val="single" w:sz="8" w:space="0" w:color="FFFFFF"/>
            </w:tcBorders>
            <w:shd w:val="clear" w:color="auto" w:fill="BC80E0"/>
            <w:tcMar>
              <w:top w:w="15" w:type="dxa"/>
              <w:left w:w="15" w:type="dxa"/>
              <w:bottom w:w="0" w:type="dxa"/>
              <w:right w:w="15" w:type="dxa"/>
            </w:tcMar>
            <w:vAlign w:val="center"/>
            <w:hideMark/>
          </w:tcPr>
          <w:p w14:paraId="22499E59" w14:textId="77777777" w:rsidR="00112E31" w:rsidRPr="00112E31" w:rsidRDefault="00112E31" w:rsidP="00894D0C">
            <w:r w:rsidRPr="00112E31">
              <w:t>100%</w:t>
            </w:r>
          </w:p>
        </w:tc>
        <w:tc>
          <w:tcPr>
            <w:tcW w:w="1023" w:type="pct"/>
            <w:tcBorders>
              <w:top w:val="single" w:sz="8" w:space="0" w:color="FFFFFF"/>
              <w:left w:val="single" w:sz="8" w:space="0" w:color="FFFFFF"/>
              <w:bottom w:val="single" w:sz="8" w:space="0" w:color="FFFFFF"/>
              <w:right w:val="single" w:sz="8" w:space="0" w:color="FFFFFF"/>
            </w:tcBorders>
            <w:shd w:val="clear" w:color="auto" w:fill="00B0F0"/>
            <w:tcMar>
              <w:top w:w="15" w:type="dxa"/>
              <w:left w:w="15" w:type="dxa"/>
              <w:bottom w:w="0" w:type="dxa"/>
              <w:right w:w="15" w:type="dxa"/>
            </w:tcMar>
            <w:vAlign w:val="center"/>
            <w:hideMark/>
          </w:tcPr>
          <w:p w14:paraId="7D4C85D5" w14:textId="77777777" w:rsidR="00112E31" w:rsidRPr="00112E31" w:rsidRDefault="00112E31" w:rsidP="00894D0C">
            <w:r w:rsidRPr="00112E31">
              <w:t>81%</w:t>
            </w:r>
          </w:p>
        </w:tc>
        <w:tc>
          <w:tcPr>
            <w:tcW w:w="961" w:type="pct"/>
            <w:tcBorders>
              <w:top w:val="single" w:sz="8" w:space="0" w:color="FFFFFF"/>
              <w:left w:val="single" w:sz="8" w:space="0" w:color="FFFFFF"/>
              <w:bottom w:val="single" w:sz="8" w:space="0" w:color="FFFFFF"/>
              <w:right w:val="single" w:sz="8" w:space="0" w:color="FFFFFF"/>
            </w:tcBorders>
            <w:shd w:val="clear" w:color="auto" w:fill="92D050"/>
            <w:tcMar>
              <w:top w:w="15" w:type="dxa"/>
              <w:left w:w="15" w:type="dxa"/>
              <w:bottom w:w="0" w:type="dxa"/>
              <w:right w:w="15" w:type="dxa"/>
            </w:tcMar>
            <w:vAlign w:val="center"/>
            <w:hideMark/>
          </w:tcPr>
          <w:p w14:paraId="7BB743D9" w14:textId="77777777" w:rsidR="00112E31" w:rsidRPr="00112E31" w:rsidRDefault="00112E31" w:rsidP="00894D0C">
            <w:r w:rsidRPr="00112E31">
              <w:t>85%</w:t>
            </w:r>
          </w:p>
        </w:tc>
      </w:tr>
      <w:tr w:rsidR="00112E31" w:rsidRPr="00112E31" w14:paraId="6C80E926" w14:textId="77777777" w:rsidTr="00FC4744">
        <w:trPr>
          <w:trHeight w:val="514"/>
        </w:trPr>
        <w:tc>
          <w:tcPr>
            <w:tcW w:w="882" w:type="pct"/>
            <w:tcBorders>
              <w:top w:val="single" w:sz="8" w:space="0" w:color="FFFFFF"/>
              <w:left w:val="single" w:sz="8" w:space="0" w:color="FFFFFF"/>
              <w:bottom w:val="single" w:sz="8" w:space="0" w:color="FFFFFF"/>
              <w:right w:val="single" w:sz="8" w:space="0" w:color="FFFFFF"/>
            </w:tcBorders>
            <w:shd w:val="clear" w:color="auto" w:fill="BC80E0"/>
            <w:tcMar>
              <w:top w:w="15" w:type="dxa"/>
              <w:left w:w="15" w:type="dxa"/>
              <w:bottom w:w="0" w:type="dxa"/>
              <w:right w:w="15" w:type="dxa"/>
            </w:tcMar>
            <w:vAlign w:val="bottom"/>
            <w:hideMark/>
          </w:tcPr>
          <w:p w14:paraId="1D479DE7" w14:textId="77777777" w:rsidR="006804B0" w:rsidRDefault="00112E31" w:rsidP="00894D0C">
            <w:r w:rsidRPr="00112E31">
              <w:t>2025</w:t>
            </w:r>
          </w:p>
          <w:p w14:paraId="25463E55" w14:textId="7657B1A9" w:rsidR="00112E31" w:rsidRPr="00112E31" w:rsidRDefault="00112E31" w:rsidP="00894D0C">
            <w:r w:rsidRPr="00112E31">
              <w:t>Autumn</w:t>
            </w:r>
          </w:p>
        </w:tc>
        <w:tc>
          <w:tcPr>
            <w:tcW w:w="1067" w:type="pct"/>
            <w:tcBorders>
              <w:top w:val="single" w:sz="8" w:space="0" w:color="FFFFFF"/>
              <w:left w:val="single" w:sz="8" w:space="0" w:color="FFFFFF"/>
              <w:bottom w:val="single" w:sz="8" w:space="0" w:color="FFFFFF"/>
              <w:right w:val="single" w:sz="8" w:space="0" w:color="FFFFFF"/>
            </w:tcBorders>
            <w:shd w:val="clear" w:color="auto" w:fill="F496CB"/>
            <w:tcMar>
              <w:top w:w="15" w:type="dxa"/>
              <w:left w:w="15" w:type="dxa"/>
              <w:bottom w:w="0" w:type="dxa"/>
              <w:right w:w="15" w:type="dxa"/>
            </w:tcMar>
            <w:vAlign w:val="center"/>
            <w:hideMark/>
          </w:tcPr>
          <w:p w14:paraId="12D2160D" w14:textId="77777777" w:rsidR="00112E31" w:rsidRPr="00112E31" w:rsidRDefault="00112E31" w:rsidP="00894D0C">
            <w:r w:rsidRPr="00112E31">
              <w:t>33%</w:t>
            </w:r>
          </w:p>
        </w:tc>
        <w:tc>
          <w:tcPr>
            <w:tcW w:w="1067" w:type="pct"/>
            <w:tcBorders>
              <w:top w:val="single" w:sz="8" w:space="0" w:color="FFFFFF"/>
              <w:left w:val="single" w:sz="8" w:space="0" w:color="FFFFFF"/>
              <w:bottom w:val="single" w:sz="8" w:space="0" w:color="FFFFFF"/>
              <w:right w:val="single" w:sz="8" w:space="0" w:color="FFFFFF"/>
            </w:tcBorders>
            <w:shd w:val="clear" w:color="auto" w:fill="BC80E0"/>
            <w:tcMar>
              <w:top w:w="15" w:type="dxa"/>
              <w:left w:w="15" w:type="dxa"/>
              <w:bottom w:w="0" w:type="dxa"/>
              <w:right w:w="15" w:type="dxa"/>
            </w:tcMar>
            <w:vAlign w:val="center"/>
            <w:hideMark/>
          </w:tcPr>
          <w:p w14:paraId="20A4BC07" w14:textId="77777777" w:rsidR="00112E31" w:rsidRPr="00112E31" w:rsidRDefault="00112E31" w:rsidP="00894D0C">
            <w:r w:rsidRPr="00112E31">
              <w:t>100%</w:t>
            </w:r>
          </w:p>
        </w:tc>
        <w:tc>
          <w:tcPr>
            <w:tcW w:w="1023" w:type="pct"/>
            <w:tcBorders>
              <w:top w:val="single" w:sz="8" w:space="0" w:color="FFFFFF"/>
              <w:left w:val="single" w:sz="8" w:space="0" w:color="FFFFFF"/>
              <w:bottom w:val="single" w:sz="8" w:space="0" w:color="FFFFFF"/>
              <w:right w:val="single" w:sz="8" w:space="0" w:color="FFFFFF"/>
            </w:tcBorders>
            <w:shd w:val="clear" w:color="auto" w:fill="00B0F0"/>
            <w:tcMar>
              <w:top w:w="15" w:type="dxa"/>
              <w:left w:w="15" w:type="dxa"/>
              <w:bottom w:w="0" w:type="dxa"/>
              <w:right w:w="15" w:type="dxa"/>
            </w:tcMar>
            <w:vAlign w:val="center"/>
            <w:hideMark/>
          </w:tcPr>
          <w:p w14:paraId="6ACE2112" w14:textId="77777777" w:rsidR="00112E31" w:rsidRPr="00112E31" w:rsidRDefault="00112E31" w:rsidP="00894D0C">
            <w:r w:rsidRPr="00112E31">
              <w:t>81%</w:t>
            </w:r>
          </w:p>
        </w:tc>
        <w:tc>
          <w:tcPr>
            <w:tcW w:w="961" w:type="pct"/>
            <w:tcBorders>
              <w:top w:val="single" w:sz="8" w:space="0" w:color="FFFFFF"/>
              <w:left w:val="single" w:sz="8" w:space="0" w:color="FFFFFF"/>
              <w:bottom w:val="single" w:sz="8" w:space="0" w:color="FFFFFF"/>
              <w:right w:val="single" w:sz="8" w:space="0" w:color="FFFFFF"/>
            </w:tcBorders>
            <w:shd w:val="clear" w:color="auto" w:fill="92D050"/>
            <w:tcMar>
              <w:top w:w="15" w:type="dxa"/>
              <w:left w:w="15" w:type="dxa"/>
              <w:bottom w:w="0" w:type="dxa"/>
              <w:right w:w="15" w:type="dxa"/>
            </w:tcMar>
            <w:vAlign w:val="center"/>
            <w:hideMark/>
          </w:tcPr>
          <w:p w14:paraId="00D7A927" w14:textId="77777777" w:rsidR="00112E31" w:rsidRPr="00112E31" w:rsidRDefault="00112E31" w:rsidP="00894D0C">
            <w:r w:rsidRPr="00112E31">
              <w:t>83%</w:t>
            </w:r>
          </w:p>
        </w:tc>
      </w:tr>
    </w:tbl>
    <w:p w14:paraId="57774A3C" w14:textId="77777777" w:rsidR="00B85749" w:rsidRPr="003A3C38" w:rsidRDefault="00B85749" w:rsidP="00894D0C"/>
    <w:p w14:paraId="6ACDE9E6" w14:textId="77777777" w:rsidR="003004A8" w:rsidRDefault="003A3C38" w:rsidP="00894D0C">
      <w:r w:rsidRPr="003A3C38">
        <w:t>Learners’ responses to survey item 8: I was satisfied with the quality of this staff member's teaching, show that Tutor 2 had high variability (0%–80%), often below School of Education and University benchmarks, while Tutor 3 consistently achieved 100% agreement, and was above benchmarks.</w:t>
      </w:r>
    </w:p>
    <w:p w14:paraId="793A438D" w14:textId="18A0C5B8" w:rsidR="003A3C38" w:rsidRPr="003A3C38" w:rsidRDefault="003A3C38" w:rsidP="00894D0C">
      <w:r w:rsidRPr="003A3C38">
        <w:t>This survey data also does not reflect the expected results from the interview data. That is, while Tutor 2 was the ITE who spoke the most times about UDL in the interview, it clearly did not translate into practice, since learners rated the quality of Tutor 2’s teaching poorly.</w:t>
      </w:r>
    </w:p>
    <w:p w14:paraId="3DDCB645" w14:textId="5E949DAD" w:rsidR="002906E3" w:rsidRDefault="001862AE" w:rsidP="00894D0C">
      <w:r>
        <w:t>Apart from</w:t>
      </w:r>
      <w:r w:rsidR="003A3C38" w:rsidRPr="003A3C38">
        <w:t xml:space="preserve"> these numbers</w:t>
      </w:r>
      <w:r>
        <w:t>, w</w:t>
      </w:r>
      <w:r w:rsidR="003A3C38" w:rsidRPr="003A3C38">
        <w:t xml:space="preserve">hat </w:t>
      </w:r>
      <w:r w:rsidR="00637E71">
        <w:t>were</w:t>
      </w:r>
      <w:r w:rsidR="003A3C38" w:rsidRPr="003A3C38">
        <w:t xml:space="preserve"> learners</w:t>
      </w:r>
      <w:r w:rsidR="00637E71">
        <w:t>’</w:t>
      </w:r>
      <w:r w:rsidR="003A3C38" w:rsidRPr="003A3C38">
        <w:t xml:space="preserve"> </w:t>
      </w:r>
      <w:r w:rsidR="00637E71">
        <w:rPr>
          <w:b/>
          <w:bCs/>
        </w:rPr>
        <w:t>thoughts</w:t>
      </w:r>
      <w:r w:rsidR="003A3C38" w:rsidRPr="003A3C38">
        <w:t xml:space="preserve"> about Tutor 2 and Tutor 3?</w:t>
      </w:r>
    </w:p>
    <w:p w14:paraId="3E20477F" w14:textId="77777777" w:rsidR="002906E3" w:rsidRPr="002906E3" w:rsidRDefault="002906E3" w:rsidP="00894D0C">
      <w:pPr>
        <w:pStyle w:val="Heading1"/>
      </w:pPr>
      <w:bookmarkStart w:id="13" w:name="_Toc236141235"/>
      <w:r w:rsidRPr="002906E3">
        <w:t>[Slide 14] What are preservice teachers' perceptions of their initial teacher educators' pedagogy and teaching style?</w:t>
      </w:r>
      <w:bookmarkEnd w:id="13"/>
    </w:p>
    <w:p w14:paraId="5B21D480" w14:textId="77777777" w:rsidR="003004A8" w:rsidRDefault="002906E3" w:rsidP="00894D0C">
      <w:r w:rsidRPr="002906E3">
        <w:t>To address research question 3. What are preservice teachers' perceptions of their ITEs' pedagogy and teaching style?, here are a few SFT and SFS survey comments in response to:  – Best Aspects or Needs Improvement.</w:t>
      </w:r>
    </w:p>
    <w:p w14:paraId="43F5DB41" w14:textId="2BB85F04" w:rsidR="002906E3" w:rsidRPr="002906E3" w:rsidRDefault="002906E3" w:rsidP="00894D0C">
      <w:r w:rsidRPr="002906E3">
        <w:rPr>
          <w:lang w:val="en-AU"/>
        </w:rPr>
        <w:t>“</w:t>
      </w:r>
      <w:r w:rsidRPr="002906E3">
        <w:rPr>
          <w:b/>
          <w:bCs/>
          <w:lang w:val="en-AU"/>
        </w:rPr>
        <w:t>Tutor 2</w:t>
      </w:r>
      <w:r w:rsidRPr="002906E3">
        <w:rPr>
          <w:lang w:val="en-AU"/>
        </w:rPr>
        <w:t xml:space="preserve"> is a lovely teacher and subject coordinator however I did not enjoy any aspect of this unit. The content was very interesting, but delivery methods and activities were repetitive … tedious. Classes were not engaging at all and rather boring. Time seemed to stop whilst in this class.”</w:t>
      </w:r>
    </w:p>
    <w:p w14:paraId="49E92268" w14:textId="77777777" w:rsidR="002906E3" w:rsidRPr="002906E3" w:rsidRDefault="002906E3" w:rsidP="00894D0C">
      <w:r w:rsidRPr="002906E3">
        <w:t xml:space="preserve">“Everything! Is there anything </w:t>
      </w:r>
      <w:r w:rsidRPr="002906E3">
        <w:rPr>
          <w:b/>
          <w:bCs/>
        </w:rPr>
        <w:t>Tutor 3</w:t>
      </w:r>
      <w:r w:rsidRPr="002906E3">
        <w:t xml:space="preserve"> can't do? OK specifics. Role model for how I should be running my classes, has amazing social skills, again a role model for teacher student relations. Encourages participation, ties humour in with teaching. Too much to list.”</w:t>
      </w:r>
    </w:p>
    <w:p w14:paraId="0DA97FFD" w14:textId="77777777" w:rsidR="003004A8" w:rsidRDefault="002906E3" w:rsidP="00894D0C">
      <w:pPr>
        <w:rPr>
          <w:lang w:val="en-AU"/>
        </w:rPr>
      </w:pPr>
      <w:r w:rsidRPr="002906E3">
        <w:rPr>
          <w:lang w:val="en-AU"/>
        </w:rPr>
        <w:t xml:space="preserve">“I have never been so dissatisfied with the behaviour and lack of empathy of a subject coordinator. </w:t>
      </w:r>
      <w:r w:rsidRPr="002906E3">
        <w:rPr>
          <w:b/>
          <w:bCs/>
          <w:lang w:val="en-AU"/>
        </w:rPr>
        <w:t>[Tutor 2]”</w:t>
      </w:r>
    </w:p>
    <w:p w14:paraId="3742ED95" w14:textId="127E2DA3" w:rsidR="00174A1B" w:rsidRPr="00174A1B" w:rsidRDefault="00174A1B" w:rsidP="00894D0C">
      <w:pPr>
        <w:pStyle w:val="Heading1"/>
      </w:pPr>
      <w:bookmarkStart w:id="14" w:name="_Toc236141236"/>
      <w:r w:rsidRPr="00174A1B">
        <w:rPr>
          <w:lang w:val="en-AU"/>
        </w:rPr>
        <w:lastRenderedPageBreak/>
        <w:t>[Slide 15] Final thoughts</w:t>
      </w:r>
      <w:bookmarkEnd w:id="14"/>
    </w:p>
    <w:p w14:paraId="1DA14386" w14:textId="77777777" w:rsidR="00174A1B" w:rsidRPr="00174A1B" w:rsidRDefault="00174A1B" w:rsidP="00894D0C">
      <w:r w:rsidRPr="00174A1B">
        <w:rPr>
          <w:lang w:val="en-AU"/>
        </w:rPr>
        <w:t>Praise for Tutor 3 continues:</w:t>
      </w:r>
    </w:p>
    <w:p w14:paraId="4EA82FB7" w14:textId="77777777" w:rsidR="00174A1B" w:rsidRPr="00174A1B" w:rsidRDefault="00174A1B" w:rsidP="00894D0C">
      <w:r w:rsidRPr="00174A1B">
        <w:rPr>
          <w:lang w:val="en-AU"/>
        </w:rPr>
        <w:t xml:space="preserve">“I was incredibly lucky to have </w:t>
      </w:r>
      <w:r w:rsidRPr="00174A1B">
        <w:rPr>
          <w:b/>
          <w:bCs/>
          <w:lang w:val="en-AU"/>
        </w:rPr>
        <w:t>Tutor 3</w:t>
      </w:r>
      <w:r w:rsidRPr="00174A1B">
        <w:rPr>
          <w:lang w:val="en-AU"/>
        </w:rPr>
        <w:t xml:space="preserve">. She is engaging, knowledgeable, and an incredible role model ... our first tutorial, she stated teaching is about relationships. We went around the room and introduced ourselves. </w:t>
      </w:r>
      <w:r w:rsidRPr="00174A1B">
        <w:rPr>
          <w:b/>
          <w:bCs/>
          <w:lang w:val="en-AU"/>
        </w:rPr>
        <w:t>She then went around the room and remembered all our names. This activity made me feel acknowledged</w:t>
      </w:r>
      <w:r w:rsidRPr="00174A1B">
        <w:rPr>
          <w:lang w:val="en-AU"/>
        </w:rPr>
        <w:t xml:space="preserve"> and was the first time in my Master’s degree I understood teaching is so much more than curriculums and standards.</w:t>
      </w:r>
      <w:r w:rsidRPr="00174A1B">
        <w:rPr>
          <w:b/>
          <w:bCs/>
          <w:lang w:val="en-AU"/>
        </w:rPr>
        <w:t xml:space="preserve"> “</w:t>
      </w:r>
    </w:p>
    <w:p w14:paraId="253B56A0" w14:textId="77777777" w:rsidR="00174A1B" w:rsidRPr="00174A1B" w:rsidRDefault="00174A1B" w:rsidP="00894D0C">
      <w:r w:rsidRPr="00174A1B">
        <w:rPr>
          <w:lang w:val="en-AU"/>
        </w:rPr>
        <w:t>One learner commented:</w:t>
      </w:r>
    </w:p>
    <w:p w14:paraId="7076F51D" w14:textId="77777777" w:rsidR="00174A1B" w:rsidRPr="00174A1B" w:rsidRDefault="00174A1B" w:rsidP="00894D0C">
      <w:r w:rsidRPr="00174A1B">
        <w:rPr>
          <w:b/>
          <w:bCs/>
          <w:lang w:val="en-AU"/>
        </w:rPr>
        <w:t>“Tutor 2</w:t>
      </w:r>
      <w:r w:rsidRPr="00174A1B">
        <w:rPr>
          <w:lang w:val="en-AU"/>
        </w:rPr>
        <w:t xml:space="preserve"> was approachable and interacted with all of her students.”</w:t>
      </w:r>
    </w:p>
    <w:p w14:paraId="1EA65432" w14:textId="77777777" w:rsidR="00174A1B" w:rsidRPr="00174A1B" w:rsidRDefault="00174A1B" w:rsidP="00894D0C">
      <w:r w:rsidRPr="00174A1B">
        <w:rPr>
          <w:lang w:val="en-AU"/>
        </w:rPr>
        <w:t>While another learner remarked:</w:t>
      </w:r>
    </w:p>
    <w:p w14:paraId="75E2C219" w14:textId="77777777" w:rsidR="003004A8" w:rsidRDefault="00174A1B" w:rsidP="00894D0C">
      <w:r w:rsidRPr="00174A1B">
        <w:rPr>
          <w:lang w:val="en-AU"/>
        </w:rPr>
        <w:t>“</w:t>
      </w:r>
      <w:r w:rsidRPr="00174A1B">
        <w:rPr>
          <w:b/>
          <w:bCs/>
          <w:lang w:val="en-AU"/>
        </w:rPr>
        <w:t>Tutor 2’s</w:t>
      </w:r>
      <w:r w:rsidRPr="00174A1B">
        <w:rPr>
          <w:lang w:val="en-AU"/>
        </w:rPr>
        <w:t xml:space="preserve"> class is not engaging, and the provided literature is not relevant.”</w:t>
      </w:r>
    </w:p>
    <w:p w14:paraId="20548C0C" w14:textId="77777777" w:rsidR="003004A8" w:rsidRDefault="00C47968" w:rsidP="00894D0C">
      <w:r>
        <w:rPr>
          <w:lang w:val="en-AU"/>
        </w:rPr>
        <w:t>To sum up</w:t>
      </w:r>
      <w:r w:rsidR="00174A1B" w:rsidRPr="00174A1B">
        <w:rPr>
          <w:lang w:val="en-AU"/>
        </w:rPr>
        <w:t>, our initial findings – while quite interesting – cannot provide us with concrete answers to our 3 research questions. More interviews need to be conducted with other ITEs, and thus more survey data could be collected from learners.</w:t>
      </w:r>
    </w:p>
    <w:p w14:paraId="01BBD2D0" w14:textId="77777777" w:rsidR="003004A8" w:rsidRDefault="00174A1B" w:rsidP="00894D0C">
      <w:pPr>
        <w:rPr>
          <w:lang w:val="en-AU"/>
        </w:rPr>
      </w:pPr>
      <w:r w:rsidRPr="00174A1B">
        <w:rPr>
          <w:lang w:val="en-AU"/>
        </w:rPr>
        <w:t>What we can say for certain is that there are intersecting factors that have an impact on whether ITEs who teach UDL practice what they preach, such as TE’s interpersonal skills, system-wide limitations such as budgets, traditional lecture and tutorial delivery modes, and barriers to equitable and accessible assessment.</w:t>
      </w:r>
    </w:p>
    <w:p w14:paraId="43E2E977" w14:textId="2B734F74" w:rsidR="005973EB" w:rsidRPr="00174A1B" w:rsidRDefault="005973EB" w:rsidP="00894D0C">
      <w:r w:rsidRPr="005973EB">
        <w:rPr>
          <w:lang w:val="en-AU"/>
        </w:rPr>
        <w:t>And if you hadn't figured out already, our two Tutors - Pratiksha and Colleen - were Tutors 2 and 3, who had participated in the research study.</w:t>
      </w:r>
    </w:p>
    <w:p w14:paraId="0A361A6F" w14:textId="77777777" w:rsidR="00E95527" w:rsidRPr="00E95527" w:rsidRDefault="00E95527" w:rsidP="00894D0C">
      <w:pPr>
        <w:pStyle w:val="Heading1"/>
      </w:pPr>
      <w:bookmarkStart w:id="15" w:name="_Toc236141237"/>
      <w:r w:rsidRPr="00E95527">
        <w:rPr>
          <w:lang w:val="en-AU"/>
        </w:rPr>
        <w:t>[Slide 16] Any questions?</w:t>
      </w:r>
      <w:bookmarkEnd w:id="15"/>
    </w:p>
    <w:p w14:paraId="58A0BA3D" w14:textId="77777777" w:rsidR="00E95527" w:rsidRPr="00E95527" w:rsidRDefault="00E95527" w:rsidP="00894D0C">
      <w:r w:rsidRPr="00E95527">
        <w:rPr>
          <w:lang w:val="en-AU"/>
        </w:rPr>
        <w:t>That concludes my presentation. Thank you so much for your time and participation. I will happily take some questions in a couple of moments.</w:t>
      </w:r>
    </w:p>
    <w:sectPr w:rsidR="00E95527" w:rsidRPr="00E9552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3A398E"/>
    <w:multiLevelType w:val="hybridMultilevel"/>
    <w:tmpl w:val="5582B75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EF159CF"/>
    <w:multiLevelType w:val="hybridMultilevel"/>
    <w:tmpl w:val="68EEFFDE"/>
    <w:lvl w:ilvl="0" w:tplc="1B808126">
      <w:start w:val="1"/>
      <w:numFmt w:val="decimal"/>
      <w:lvlText w:val="%1."/>
      <w:lvlJc w:val="left"/>
      <w:pPr>
        <w:tabs>
          <w:tab w:val="num" w:pos="720"/>
        </w:tabs>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AB50B89"/>
    <w:multiLevelType w:val="hybridMultilevel"/>
    <w:tmpl w:val="5E7290B2"/>
    <w:lvl w:ilvl="0" w:tplc="944EEB5C">
      <w:start w:val="1"/>
      <w:numFmt w:val="decimal"/>
      <w:lvlText w:val="%1."/>
      <w:lvlJc w:val="left"/>
      <w:pPr>
        <w:tabs>
          <w:tab w:val="num" w:pos="720"/>
        </w:tabs>
        <w:ind w:left="720" w:hanging="360"/>
      </w:pPr>
    </w:lvl>
    <w:lvl w:ilvl="1" w:tplc="B2F86F3C" w:tentative="1">
      <w:start w:val="1"/>
      <w:numFmt w:val="decimal"/>
      <w:lvlText w:val="%2."/>
      <w:lvlJc w:val="left"/>
      <w:pPr>
        <w:tabs>
          <w:tab w:val="num" w:pos="1440"/>
        </w:tabs>
        <w:ind w:left="1440" w:hanging="360"/>
      </w:pPr>
    </w:lvl>
    <w:lvl w:ilvl="2" w:tplc="C4CA097C" w:tentative="1">
      <w:start w:val="1"/>
      <w:numFmt w:val="decimal"/>
      <w:lvlText w:val="%3."/>
      <w:lvlJc w:val="left"/>
      <w:pPr>
        <w:tabs>
          <w:tab w:val="num" w:pos="2160"/>
        </w:tabs>
        <w:ind w:left="2160" w:hanging="360"/>
      </w:pPr>
    </w:lvl>
    <w:lvl w:ilvl="3" w:tplc="19FEA25C" w:tentative="1">
      <w:start w:val="1"/>
      <w:numFmt w:val="decimal"/>
      <w:lvlText w:val="%4."/>
      <w:lvlJc w:val="left"/>
      <w:pPr>
        <w:tabs>
          <w:tab w:val="num" w:pos="2880"/>
        </w:tabs>
        <w:ind w:left="2880" w:hanging="360"/>
      </w:pPr>
    </w:lvl>
    <w:lvl w:ilvl="4" w:tplc="1D907514" w:tentative="1">
      <w:start w:val="1"/>
      <w:numFmt w:val="decimal"/>
      <w:lvlText w:val="%5."/>
      <w:lvlJc w:val="left"/>
      <w:pPr>
        <w:tabs>
          <w:tab w:val="num" w:pos="3600"/>
        </w:tabs>
        <w:ind w:left="3600" w:hanging="360"/>
      </w:pPr>
    </w:lvl>
    <w:lvl w:ilvl="5" w:tplc="DF94F676" w:tentative="1">
      <w:start w:val="1"/>
      <w:numFmt w:val="decimal"/>
      <w:lvlText w:val="%6."/>
      <w:lvlJc w:val="left"/>
      <w:pPr>
        <w:tabs>
          <w:tab w:val="num" w:pos="4320"/>
        </w:tabs>
        <w:ind w:left="4320" w:hanging="360"/>
      </w:pPr>
    </w:lvl>
    <w:lvl w:ilvl="6" w:tplc="D35C323A" w:tentative="1">
      <w:start w:val="1"/>
      <w:numFmt w:val="decimal"/>
      <w:lvlText w:val="%7."/>
      <w:lvlJc w:val="left"/>
      <w:pPr>
        <w:tabs>
          <w:tab w:val="num" w:pos="5040"/>
        </w:tabs>
        <w:ind w:left="5040" w:hanging="360"/>
      </w:pPr>
    </w:lvl>
    <w:lvl w:ilvl="7" w:tplc="2DF0D080" w:tentative="1">
      <w:start w:val="1"/>
      <w:numFmt w:val="decimal"/>
      <w:lvlText w:val="%8."/>
      <w:lvlJc w:val="left"/>
      <w:pPr>
        <w:tabs>
          <w:tab w:val="num" w:pos="5760"/>
        </w:tabs>
        <w:ind w:left="5760" w:hanging="360"/>
      </w:pPr>
    </w:lvl>
    <w:lvl w:ilvl="8" w:tplc="774AF6B6" w:tentative="1">
      <w:start w:val="1"/>
      <w:numFmt w:val="decimal"/>
      <w:lvlText w:val="%9."/>
      <w:lvlJc w:val="left"/>
      <w:pPr>
        <w:tabs>
          <w:tab w:val="num" w:pos="6480"/>
        </w:tabs>
        <w:ind w:left="6480" w:hanging="360"/>
      </w:pPr>
    </w:lvl>
  </w:abstractNum>
  <w:abstractNum w:abstractNumId="3" w15:restartNumberingAfterBreak="0">
    <w:nsid w:val="384D3377"/>
    <w:multiLevelType w:val="hybridMultilevel"/>
    <w:tmpl w:val="583A42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5BE512D"/>
    <w:multiLevelType w:val="hybridMultilevel"/>
    <w:tmpl w:val="5582B75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464470CD"/>
    <w:multiLevelType w:val="hybridMultilevel"/>
    <w:tmpl w:val="582024EA"/>
    <w:lvl w:ilvl="0" w:tplc="78CA57FE">
      <w:start w:val="1"/>
      <w:numFmt w:val="decimal"/>
      <w:lvlText w:val="%1."/>
      <w:lvlJc w:val="left"/>
      <w:pPr>
        <w:tabs>
          <w:tab w:val="num" w:pos="720"/>
        </w:tabs>
        <w:ind w:left="720" w:hanging="360"/>
      </w:pPr>
    </w:lvl>
    <w:lvl w:ilvl="1" w:tplc="25B04630" w:tentative="1">
      <w:start w:val="1"/>
      <w:numFmt w:val="decimal"/>
      <w:lvlText w:val="%2."/>
      <w:lvlJc w:val="left"/>
      <w:pPr>
        <w:tabs>
          <w:tab w:val="num" w:pos="1440"/>
        </w:tabs>
        <w:ind w:left="1440" w:hanging="360"/>
      </w:pPr>
    </w:lvl>
    <w:lvl w:ilvl="2" w:tplc="0C546E70" w:tentative="1">
      <w:start w:val="1"/>
      <w:numFmt w:val="decimal"/>
      <w:lvlText w:val="%3."/>
      <w:lvlJc w:val="left"/>
      <w:pPr>
        <w:tabs>
          <w:tab w:val="num" w:pos="2160"/>
        </w:tabs>
        <w:ind w:left="2160" w:hanging="360"/>
      </w:pPr>
    </w:lvl>
    <w:lvl w:ilvl="3" w:tplc="426CB744" w:tentative="1">
      <w:start w:val="1"/>
      <w:numFmt w:val="decimal"/>
      <w:lvlText w:val="%4."/>
      <w:lvlJc w:val="left"/>
      <w:pPr>
        <w:tabs>
          <w:tab w:val="num" w:pos="2880"/>
        </w:tabs>
        <w:ind w:left="2880" w:hanging="360"/>
      </w:pPr>
    </w:lvl>
    <w:lvl w:ilvl="4" w:tplc="5846017E" w:tentative="1">
      <w:start w:val="1"/>
      <w:numFmt w:val="decimal"/>
      <w:lvlText w:val="%5."/>
      <w:lvlJc w:val="left"/>
      <w:pPr>
        <w:tabs>
          <w:tab w:val="num" w:pos="3600"/>
        </w:tabs>
        <w:ind w:left="3600" w:hanging="360"/>
      </w:pPr>
    </w:lvl>
    <w:lvl w:ilvl="5" w:tplc="9FEA7E92" w:tentative="1">
      <w:start w:val="1"/>
      <w:numFmt w:val="decimal"/>
      <w:lvlText w:val="%6."/>
      <w:lvlJc w:val="left"/>
      <w:pPr>
        <w:tabs>
          <w:tab w:val="num" w:pos="4320"/>
        </w:tabs>
        <w:ind w:left="4320" w:hanging="360"/>
      </w:pPr>
    </w:lvl>
    <w:lvl w:ilvl="6" w:tplc="32463068" w:tentative="1">
      <w:start w:val="1"/>
      <w:numFmt w:val="decimal"/>
      <w:lvlText w:val="%7."/>
      <w:lvlJc w:val="left"/>
      <w:pPr>
        <w:tabs>
          <w:tab w:val="num" w:pos="5040"/>
        </w:tabs>
        <w:ind w:left="5040" w:hanging="360"/>
      </w:pPr>
    </w:lvl>
    <w:lvl w:ilvl="7" w:tplc="7B5E310E" w:tentative="1">
      <w:start w:val="1"/>
      <w:numFmt w:val="decimal"/>
      <w:lvlText w:val="%8."/>
      <w:lvlJc w:val="left"/>
      <w:pPr>
        <w:tabs>
          <w:tab w:val="num" w:pos="5760"/>
        </w:tabs>
        <w:ind w:left="5760" w:hanging="360"/>
      </w:pPr>
    </w:lvl>
    <w:lvl w:ilvl="8" w:tplc="662E5A2E" w:tentative="1">
      <w:start w:val="1"/>
      <w:numFmt w:val="decimal"/>
      <w:lvlText w:val="%9."/>
      <w:lvlJc w:val="left"/>
      <w:pPr>
        <w:tabs>
          <w:tab w:val="num" w:pos="6480"/>
        </w:tabs>
        <w:ind w:left="6480" w:hanging="360"/>
      </w:pPr>
    </w:lvl>
  </w:abstractNum>
  <w:abstractNum w:abstractNumId="6" w15:restartNumberingAfterBreak="0">
    <w:nsid w:val="477819C0"/>
    <w:multiLevelType w:val="hybridMultilevel"/>
    <w:tmpl w:val="33E2CC6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9F575D0"/>
    <w:multiLevelType w:val="hybridMultilevel"/>
    <w:tmpl w:val="FDA66A2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9D33850"/>
    <w:multiLevelType w:val="hybridMultilevel"/>
    <w:tmpl w:val="5582B75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60E62D53"/>
    <w:multiLevelType w:val="hybridMultilevel"/>
    <w:tmpl w:val="90826562"/>
    <w:lvl w:ilvl="0" w:tplc="04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62F81D9D"/>
    <w:multiLevelType w:val="hybridMultilevel"/>
    <w:tmpl w:val="6AFA827C"/>
    <w:lvl w:ilvl="0" w:tplc="FFFFFFF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68705E6C"/>
    <w:multiLevelType w:val="hybridMultilevel"/>
    <w:tmpl w:val="6258589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6CD6191D"/>
    <w:multiLevelType w:val="hybridMultilevel"/>
    <w:tmpl w:val="3CBEA6EC"/>
    <w:lvl w:ilvl="0" w:tplc="1B808126">
      <w:start w:val="1"/>
      <w:numFmt w:val="decimal"/>
      <w:lvlText w:val="%1."/>
      <w:lvlJc w:val="left"/>
      <w:pPr>
        <w:tabs>
          <w:tab w:val="num" w:pos="720"/>
        </w:tabs>
        <w:ind w:left="720" w:hanging="360"/>
      </w:pPr>
    </w:lvl>
    <w:lvl w:ilvl="1" w:tplc="15388472" w:tentative="1">
      <w:start w:val="1"/>
      <w:numFmt w:val="decimal"/>
      <w:lvlText w:val="%2."/>
      <w:lvlJc w:val="left"/>
      <w:pPr>
        <w:tabs>
          <w:tab w:val="num" w:pos="1440"/>
        </w:tabs>
        <w:ind w:left="1440" w:hanging="360"/>
      </w:pPr>
    </w:lvl>
    <w:lvl w:ilvl="2" w:tplc="9E8CDBFC" w:tentative="1">
      <w:start w:val="1"/>
      <w:numFmt w:val="decimal"/>
      <w:lvlText w:val="%3."/>
      <w:lvlJc w:val="left"/>
      <w:pPr>
        <w:tabs>
          <w:tab w:val="num" w:pos="2160"/>
        </w:tabs>
        <w:ind w:left="2160" w:hanging="360"/>
      </w:pPr>
    </w:lvl>
    <w:lvl w:ilvl="3" w:tplc="EC9CA4E6" w:tentative="1">
      <w:start w:val="1"/>
      <w:numFmt w:val="decimal"/>
      <w:lvlText w:val="%4."/>
      <w:lvlJc w:val="left"/>
      <w:pPr>
        <w:tabs>
          <w:tab w:val="num" w:pos="2880"/>
        </w:tabs>
        <w:ind w:left="2880" w:hanging="360"/>
      </w:pPr>
    </w:lvl>
    <w:lvl w:ilvl="4" w:tplc="73F2A634" w:tentative="1">
      <w:start w:val="1"/>
      <w:numFmt w:val="decimal"/>
      <w:lvlText w:val="%5."/>
      <w:lvlJc w:val="left"/>
      <w:pPr>
        <w:tabs>
          <w:tab w:val="num" w:pos="3600"/>
        </w:tabs>
        <w:ind w:left="3600" w:hanging="360"/>
      </w:pPr>
    </w:lvl>
    <w:lvl w:ilvl="5" w:tplc="A3BCF888" w:tentative="1">
      <w:start w:val="1"/>
      <w:numFmt w:val="decimal"/>
      <w:lvlText w:val="%6."/>
      <w:lvlJc w:val="left"/>
      <w:pPr>
        <w:tabs>
          <w:tab w:val="num" w:pos="4320"/>
        </w:tabs>
        <w:ind w:left="4320" w:hanging="360"/>
      </w:pPr>
    </w:lvl>
    <w:lvl w:ilvl="6" w:tplc="17321F68" w:tentative="1">
      <w:start w:val="1"/>
      <w:numFmt w:val="decimal"/>
      <w:lvlText w:val="%7."/>
      <w:lvlJc w:val="left"/>
      <w:pPr>
        <w:tabs>
          <w:tab w:val="num" w:pos="5040"/>
        </w:tabs>
        <w:ind w:left="5040" w:hanging="360"/>
      </w:pPr>
    </w:lvl>
    <w:lvl w:ilvl="7" w:tplc="28FA8ACC" w:tentative="1">
      <w:start w:val="1"/>
      <w:numFmt w:val="decimal"/>
      <w:lvlText w:val="%8."/>
      <w:lvlJc w:val="left"/>
      <w:pPr>
        <w:tabs>
          <w:tab w:val="num" w:pos="5760"/>
        </w:tabs>
        <w:ind w:left="5760" w:hanging="360"/>
      </w:pPr>
    </w:lvl>
    <w:lvl w:ilvl="8" w:tplc="5BE00986" w:tentative="1">
      <w:start w:val="1"/>
      <w:numFmt w:val="decimal"/>
      <w:lvlText w:val="%9."/>
      <w:lvlJc w:val="left"/>
      <w:pPr>
        <w:tabs>
          <w:tab w:val="num" w:pos="6480"/>
        </w:tabs>
        <w:ind w:left="6480" w:hanging="360"/>
      </w:pPr>
    </w:lvl>
  </w:abstractNum>
  <w:abstractNum w:abstractNumId="13" w15:restartNumberingAfterBreak="0">
    <w:nsid w:val="6F167434"/>
    <w:multiLevelType w:val="hybridMultilevel"/>
    <w:tmpl w:val="2D98AA82"/>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6F420D7D"/>
    <w:multiLevelType w:val="hybridMultilevel"/>
    <w:tmpl w:val="6AF6BFCE"/>
    <w:lvl w:ilvl="0" w:tplc="B5283DE6">
      <w:start w:val="1"/>
      <w:numFmt w:val="decimal"/>
      <w:lvlText w:val="%1."/>
      <w:lvlJc w:val="left"/>
      <w:pPr>
        <w:tabs>
          <w:tab w:val="num" w:pos="720"/>
        </w:tabs>
        <w:ind w:left="720" w:hanging="360"/>
      </w:pPr>
    </w:lvl>
    <w:lvl w:ilvl="1" w:tplc="2A1CEF9A" w:tentative="1">
      <w:start w:val="1"/>
      <w:numFmt w:val="decimal"/>
      <w:lvlText w:val="%2."/>
      <w:lvlJc w:val="left"/>
      <w:pPr>
        <w:tabs>
          <w:tab w:val="num" w:pos="1440"/>
        </w:tabs>
        <w:ind w:left="1440" w:hanging="360"/>
      </w:pPr>
    </w:lvl>
    <w:lvl w:ilvl="2" w:tplc="A11674DA" w:tentative="1">
      <w:start w:val="1"/>
      <w:numFmt w:val="decimal"/>
      <w:lvlText w:val="%3."/>
      <w:lvlJc w:val="left"/>
      <w:pPr>
        <w:tabs>
          <w:tab w:val="num" w:pos="2160"/>
        </w:tabs>
        <w:ind w:left="2160" w:hanging="360"/>
      </w:pPr>
    </w:lvl>
    <w:lvl w:ilvl="3" w:tplc="720498A8" w:tentative="1">
      <w:start w:val="1"/>
      <w:numFmt w:val="decimal"/>
      <w:lvlText w:val="%4."/>
      <w:lvlJc w:val="left"/>
      <w:pPr>
        <w:tabs>
          <w:tab w:val="num" w:pos="2880"/>
        </w:tabs>
        <w:ind w:left="2880" w:hanging="360"/>
      </w:pPr>
    </w:lvl>
    <w:lvl w:ilvl="4" w:tplc="F32A55A0" w:tentative="1">
      <w:start w:val="1"/>
      <w:numFmt w:val="decimal"/>
      <w:lvlText w:val="%5."/>
      <w:lvlJc w:val="left"/>
      <w:pPr>
        <w:tabs>
          <w:tab w:val="num" w:pos="3600"/>
        </w:tabs>
        <w:ind w:left="3600" w:hanging="360"/>
      </w:pPr>
    </w:lvl>
    <w:lvl w:ilvl="5" w:tplc="748CC2C6" w:tentative="1">
      <w:start w:val="1"/>
      <w:numFmt w:val="decimal"/>
      <w:lvlText w:val="%6."/>
      <w:lvlJc w:val="left"/>
      <w:pPr>
        <w:tabs>
          <w:tab w:val="num" w:pos="4320"/>
        </w:tabs>
        <w:ind w:left="4320" w:hanging="360"/>
      </w:pPr>
    </w:lvl>
    <w:lvl w:ilvl="6" w:tplc="D4041C52" w:tentative="1">
      <w:start w:val="1"/>
      <w:numFmt w:val="decimal"/>
      <w:lvlText w:val="%7."/>
      <w:lvlJc w:val="left"/>
      <w:pPr>
        <w:tabs>
          <w:tab w:val="num" w:pos="5040"/>
        </w:tabs>
        <w:ind w:left="5040" w:hanging="360"/>
      </w:pPr>
    </w:lvl>
    <w:lvl w:ilvl="7" w:tplc="F0268D6C" w:tentative="1">
      <w:start w:val="1"/>
      <w:numFmt w:val="decimal"/>
      <w:lvlText w:val="%8."/>
      <w:lvlJc w:val="left"/>
      <w:pPr>
        <w:tabs>
          <w:tab w:val="num" w:pos="5760"/>
        </w:tabs>
        <w:ind w:left="5760" w:hanging="360"/>
      </w:pPr>
    </w:lvl>
    <w:lvl w:ilvl="8" w:tplc="0D6EA9C0" w:tentative="1">
      <w:start w:val="1"/>
      <w:numFmt w:val="decimal"/>
      <w:lvlText w:val="%9."/>
      <w:lvlJc w:val="left"/>
      <w:pPr>
        <w:tabs>
          <w:tab w:val="num" w:pos="6480"/>
        </w:tabs>
        <w:ind w:left="6480" w:hanging="360"/>
      </w:pPr>
    </w:lvl>
  </w:abstractNum>
  <w:abstractNum w:abstractNumId="15" w15:restartNumberingAfterBreak="0">
    <w:nsid w:val="7216759F"/>
    <w:multiLevelType w:val="hybridMultilevel"/>
    <w:tmpl w:val="30603EC4"/>
    <w:lvl w:ilvl="0" w:tplc="5608D244">
      <w:start w:val="1"/>
      <w:numFmt w:val="bullet"/>
      <w:lvlText w:val="•"/>
      <w:lvlJc w:val="left"/>
      <w:pPr>
        <w:tabs>
          <w:tab w:val="num" w:pos="720"/>
        </w:tabs>
        <w:ind w:left="720" w:hanging="360"/>
      </w:pPr>
      <w:rPr>
        <w:rFonts w:ascii="Arial" w:hAnsi="Arial" w:hint="default"/>
      </w:rPr>
    </w:lvl>
    <w:lvl w:ilvl="1" w:tplc="33D49B60" w:tentative="1">
      <w:start w:val="1"/>
      <w:numFmt w:val="bullet"/>
      <w:lvlText w:val="•"/>
      <w:lvlJc w:val="left"/>
      <w:pPr>
        <w:tabs>
          <w:tab w:val="num" w:pos="1440"/>
        </w:tabs>
        <w:ind w:left="1440" w:hanging="360"/>
      </w:pPr>
      <w:rPr>
        <w:rFonts w:ascii="Arial" w:hAnsi="Arial" w:hint="default"/>
      </w:rPr>
    </w:lvl>
    <w:lvl w:ilvl="2" w:tplc="5B36B33A" w:tentative="1">
      <w:start w:val="1"/>
      <w:numFmt w:val="bullet"/>
      <w:lvlText w:val="•"/>
      <w:lvlJc w:val="left"/>
      <w:pPr>
        <w:tabs>
          <w:tab w:val="num" w:pos="2160"/>
        </w:tabs>
        <w:ind w:left="2160" w:hanging="360"/>
      </w:pPr>
      <w:rPr>
        <w:rFonts w:ascii="Arial" w:hAnsi="Arial" w:hint="default"/>
      </w:rPr>
    </w:lvl>
    <w:lvl w:ilvl="3" w:tplc="4364C2F0" w:tentative="1">
      <w:start w:val="1"/>
      <w:numFmt w:val="bullet"/>
      <w:lvlText w:val="•"/>
      <w:lvlJc w:val="left"/>
      <w:pPr>
        <w:tabs>
          <w:tab w:val="num" w:pos="2880"/>
        </w:tabs>
        <w:ind w:left="2880" w:hanging="360"/>
      </w:pPr>
      <w:rPr>
        <w:rFonts w:ascii="Arial" w:hAnsi="Arial" w:hint="default"/>
      </w:rPr>
    </w:lvl>
    <w:lvl w:ilvl="4" w:tplc="E3AE0968" w:tentative="1">
      <w:start w:val="1"/>
      <w:numFmt w:val="bullet"/>
      <w:lvlText w:val="•"/>
      <w:lvlJc w:val="left"/>
      <w:pPr>
        <w:tabs>
          <w:tab w:val="num" w:pos="3600"/>
        </w:tabs>
        <w:ind w:left="3600" w:hanging="360"/>
      </w:pPr>
      <w:rPr>
        <w:rFonts w:ascii="Arial" w:hAnsi="Arial" w:hint="default"/>
      </w:rPr>
    </w:lvl>
    <w:lvl w:ilvl="5" w:tplc="2F8C9186" w:tentative="1">
      <w:start w:val="1"/>
      <w:numFmt w:val="bullet"/>
      <w:lvlText w:val="•"/>
      <w:lvlJc w:val="left"/>
      <w:pPr>
        <w:tabs>
          <w:tab w:val="num" w:pos="4320"/>
        </w:tabs>
        <w:ind w:left="4320" w:hanging="360"/>
      </w:pPr>
      <w:rPr>
        <w:rFonts w:ascii="Arial" w:hAnsi="Arial" w:hint="default"/>
      </w:rPr>
    </w:lvl>
    <w:lvl w:ilvl="6" w:tplc="5E4C1F9E" w:tentative="1">
      <w:start w:val="1"/>
      <w:numFmt w:val="bullet"/>
      <w:lvlText w:val="•"/>
      <w:lvlJc w:val="left"/>
      <w:pPr>
        <w:tabs>
          <w:tab w:val="num" w:pos="5040"/>
        </w:tabs>
        <w:ind w:left="5040" w:hanging="360"/>
      </w:pPr>
      <w:rPr>
        <w:rFonts w:ascii="Arial" w:hAnsi="Arial" w:hint="default"/>
      </w:rPr>
    </w:lvl>
    <w:lvl w:ilvl="7" w:tplc="5BCE4802" w:tentative="1">
      <w:start w:val="1"/>
      <w:numFmt w:val="bullet"/>
      <w:lvlText w:val="•"/>
      <w:lvlJc w:val="left"/>
      <w:pPr>
        <w:tabs>
          <w:tab w:val="num" w:pos="5760"/>
        </w:tabs>
        <w:ind w:left="5760" w:hanging="360"/>
      </w:pPr>
      <w:rPr>
        <w:rFonts w:ascii="Arial" w:hAnsi="Arial" w:hint="default"/>
      </w:rPr>
    </w:lvl>
    <w:lvl w:ilvl="8" w:tplc="EAE865F0" w:tentative="1">
      <w:start w:val="1"/>
      <w:numFmt w:val="bullet"/>
      <w:lvlText w:val="•"/>
      <w:lvlJc w:val="left"/>
      <w:pPr>
        <w:tabs>
          <w:tab w:val="num" w:pos="6480"/>
        </w:tabs>
        <w:ind w:left="6480" w:hanging="360"/>
      </w:pPr>
      <w:rPr>
        <w:rFonts w:ascii="Arial" w:hAnsi="Arial" w:hint="default"/>
      </w:rPr>
    </w:lvl>
  </w:abstractNum>
  <w:abstractNum w:abstractNumId="16" w15:restartNumberingAfterBreak="0">
    <w:nsid w:val="734B5A91"/>
    <w:multiLevelType w:val="hybridMultilevel"/>
    <w:tmpl w:val="100CE4D4"/>
    <w:lvl w:ilvl="0" w:tplc="1834E5DE">
      <w:start w:val="2"/>
      <w:numFmt w:val="bullet"/>
      <w:lvlText w:val="-"/>
      <w:lvlJc w:val="left"/>
      <w:pPr>
        <w:ind w:left="72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65C068E"/>
    <w:multiLevelType w:val="hybridMultilevel"/>
    <w:tmpl w:val="717C3CBA"/>
    <w:lvl w:ilvl="0" w:tplc="0C5A4D3E">
      <w:start w:val="1"/>
      <w:numFmt w:val="decimal"/>
      <w:lvlText w:val="%1."/>
      <w:lvlJc w:val="left"/>
      <w:pPr>
        <w:tabs>
          <w:tab w:val="num" w:pos="720"/>
        </w:tabs>
        <w:ind w:left="720" w:hanging="360"/>
      </w:pPr>
    </w:lvl>
    <w:lvl w:ilvl="1" w:tplc="BA7E284E" w:tentative="1">
      <w:start w:val="1"/>
      <w:numFmt w:val="decimal"/>
      <w:lvlText w:val="%2."/>
      <w:lvlJc w:val="left"/>
      <w:pPr>
        <w:tabs>
          <w:tab w:val="num" w:pos="1440"/>
        </w:tabs>
        <w:ind w:left="1440" w:hanging="360"/>
      </w:pPr>
    </w:lvl>
    <w:lvl w:ilvl="2" w:tplc="87B83E56" w:tentative="1">
      <w:start w:val="1"/>
      <w:numFmt w:val="decimal"/>
      <w:lvlText w:val="%3."/>
      <w:lvlJc w:val="left"/>
      <w:pPr>
        <w:tabs>
          <w:tab w:val="num" w:pos="2160"/>
        </w:tabs>
        <w:ind w:left="2160" w:hanging="360"/>
      </w:pPr>
    </w:lvl>
    <w:lvl w:ilvl="3" w:tplc="F774E51C" w:tentative="1">
      <w:start w:val="1"/>
      <w:numFmt w:val="decimal"/>
      <w:lvlText w:val="%4."/>
      <w:lvlJc w:val="left"/>
      <w:pPr>
        <w:tabs>
          <w:tab w:val="num" w:pos="2880"/>
        </w:tabs>
        <w:ind w:left="2880" w:hanging="360"/>
      </w:pPr>
    </w:lvl>
    <w:lvl w:ilvl="4" w:tplc="10AAA5B8" w:tentative="1">
      <w:start w:val="1"/>
      <w:numFmt w:val="decimal"/>
      <w:lvlText w:val="%5."/>
      <w:lvlJc w:val="left"/>
      <w:pPr>
        <w:tabs>
          <w:tab w:val="num" w:pos="3600"/>
        </w:tabs>
        <w:ind w:left="3600" w:hanging="360"/>
      </w:pPr>
    </w:lvl>
    <w:lvl w:ilvl="5" w:tplc="FB3A73D6" w:tentative="1">
      <w:start w:val="1"/>
      <w:numFmt w:val="decimal"/>
      <w:lvlText w:val="%6."/>
      <w:lvlJc w:val="left"/>
      <w:pPr>
        <w:tabs>
          <w:tab w:val="num" w:pos="4320"/>
        </w:tabs>
        <w:ind w:left="4320" w:hanging="360"/>
      </w:pPr>
    </w:lvl>
    <w:lvl w:ilvl="6" w:tplc="58CABF92" w:tentative="1">
      <w:start w:val="1"/>
      <w:numFmt w:val="decimal"/>
      <w:lvlText w:val="%7."/>
      <w:lvlJc w:val="left"/>
      <w:pPr>
        <w:tabs>
          <w:tab w:val="num" w:pos="5040"/>
        </w:tabs>
        <w:ind w:left="5040" w:hanging="360"/>
      </w:pPr>
    </w:lvl>
    <w:lvl w:ilvl="7" w:tplc="BBC60DDE" w:tentative="1">
      <w:start w:val="1"/>
      <w:numFmt w:val="decimal"/>
      <w:lvlText w:val="%8."/>
      <w:lvlJc w:val="left"/>
      <w:pPr>
        <w:tabs>
          <w:tab w:val="num" w:pos="5760"/>
        </w:tabs>
        <w:ind w:left="5760" w:hanging="360"/>
      </w:pPr>
    </w:lvl>
    <w:lvl w:ilvl="8" w:tplc="5306667A" w:tentative="1">
      <w:start w:val="1"/>
      <w:numFmt w:val="decimal"/>
      <w:lvlText w:val="%9."/>
      <w:lvlJc w:val="left"/>
      <w:pPr>
        <w:tabs>
          <w:tab w:val="num" w:pos="6480"/>
        </w:tabs>
        <w:ind w:left="6480" w:hanging="360"/>
      </w:pPr>
    </w:lvl>
  </w:abstractNum>
  <w:abstractNum w:abstractNumId="18" w15:restartNumberingAfterBreak="0">
    <w:nsid w:val="77AC6431"/>
    <w:multiLevelType w:val="hybridMultilevel"/>
    <w:tmpl w:val="1054CDCE"/>
    <w:lvl w:ilvl="0" w:tplc="09CE73A0">
      <w:start w:val="1"/>
      <w:numFmt w:val="bullet"/>
      <w:lvlText w:val="•"/>
      <w:lvlJc w:val="left"/>
      <w:pPr>
        <w:tabs>
          <w:tab w:val="num" w:pos="720"/>
        </w:tabs>
        <w:ind w:left="720" w:hanging="360"/>
      </w:pPr>
      <w:rPr>
        <w:rFonts w:ascii="Arial" w:hAnsi="Arial" w:hint="default"/>
      </w:rPr>
    </w:lvl>
    <w:lvl w:ilvl="1" w:tplc="3AAC66A6" w:tentative="1">
      <w:start w:val="1"/>
      <w:numFmt w:val="bullet"/>
      <w:lvlText w:val="•"/>
      <w:lvlJc w:val="left"/>
      <w:pPr>
        <w:tabs>
          <w:tab w:val="num" w:pos="1440"/>
        </w:tabs>
        <w:ind w:left="1440" w:hanging="360"/>
      </w:pPr>
      <w:rPr>
        <w:rFonts w:ascii="Arial" w:hAnsi="Arial" w:hint="default"/>
      </w:rPr>
    </w:lvl>
    <w:lvl w:ilvl="2" w:tplc="8D100BB6" w:tentative="1">
      <w:start w:val="1"/>
      <w:numFmt w:val="bullet"/>
      <w:lvlText w:val="•"/>
      <w:lvlJc w:val="left"/>
      <w:pPr>
        <w:tabs>
          <w:tab w:val="num" w:pos="2160"/>
        </w:tabs>
        <w:ind w:left="2160" w:hanging="360"/>
      </w:pPr>
      <w:rPr>
        <w:rFonts w:ascii="Arial" w:hAnsi="Arial" w:hint="default"/>
      </w:rPr>
    </w:lvl>
    <w:lvl w:ilvl="3" w:tplc="C3DA2948" w:tentative="1">
      <w:start w:val="1"/>
      <w:numFmt w:val="bullet"/>
      <w:lvlText w:val="•"/>
      <w:lvlJc w:val="left"/>
      <w:pPr>
        <w:tabs>
          <w:tab w:val="num" w:pos="2880"/>
        </w:tabs>
        <w:ind w:left="2880" w:hanging="360"/>
      </w:pPr>
      <w:rPr>
        <w:rFonts w:ascii="Arial" w:hAnsi="Arial" w:hint="default"/>
      </w:rPr>
    </w:lvl>
    <w:lvl w:ilvl="4" w:tplc="F7E0E06E" w:tentative="1">
      <w:start w:val="1"/>
      <w:numFmt w:val="bullet"/>
      <w:lvlText w:val="•"/>
      <w:lvlJc w:val="left"/>
      <w:pPr>
        <w:tabs>
          <w:tab w:val="num" w:pos="3600"/>
        </w:tabs>
        <w:ind w:left="3600" w:hanging="360"/>
      </w:pPr>
      <w:rPr>
        <w:rFonts w:ascii="Arial" w:hAnsi="Arial" w:hint="default"/>
      </w:rPr>
    </w:lvl>
    <w:lvl w:ilvl="5" w:tplc="5B207280" w:tentative="1">
      <w:start w:val="1"/>
      <w:numFmt w:val="bullet"/>
      <w:lvlText w:val="•"/>
      <w:lvlJc w:val="left"/>
      <w:pPr>
        <w:tabs>
          <w:tab w:val="num" w:pos="4320"/>
        </w:tabs>
        <w:ind w:left="4320" w:hanging="360"/>
      </w:pPr>
      <w:rPr>
        <w:rFonts w:ascii="Arial" w:hAnsi="Arial" w:hint="default"/>
      </w:rPr>
    </w:lvl>
    <w:lvl w:ilvl="6" w:tplc="273ED4DA" w:tentative="1">
      <w:start w:val="1"/>
      <w:numFmt w:val="bullet"/>
      <w:lvlText w:val="•"/>
      <w:lvlJc w:val="left"/>
      <w:pPr>
        <w:tabs>
          <w:tab w:val="num" w:pos="5040"/>
        </w:tabs>
        <w:ind w:left="5040" w:hanging="360"/>
      </w:pPr>
      <w:rPr>
        <w:rFonts w:ascii="Arial" w:hAnsi="Arial" w:hint="default"/>
      </w:rPr>
    </w:lvl>
    <w:lvl w:ilvl="7" w:tplc="2BB057B8" w:tentative="1">
      <w:start w:val="1"/>
      <w:numFmt w:val="bullet"/>
      <w:lvlText w:val="•"/>
      <w:lvlJc w:val="left"/>
      <w:pPr>
        <w:tabs>
          <w:tab w:val="num" w:pos="5760"/>
        </w:tabs>
        <w:ind w:left="5760" w:hanging="360"/>
      </w:pPr>
      <w:rPr>
        <w:rFonts w:ascii="Arial" w:hAnsi="Arial" w:hint="default"/>
      </w:rPr>
    </w:lvl>
    <w:lvl w:ilvl="8" w:tplc="9CB41FFC" w:tentative="1">
      <w:start w:val="1"/>
      <w:numFmt w:val="bullet"/>
      <w:lvlText w:val="•"/>
      <w:lvlJc w:val="left"/>
      <w:pPr>
        <w:tabs>
          <w:tab w:val="num" w:pos="6480"/>
        </w:tabs>
        <w:ind w:left="6480" w:hanging="360"/>
      </w:pPr>
      <w:rPr>
        <w:rFonts w:ascii="Arial" w:hAnsi="Arial" w:hint="default"/>
      </w:rPr>
    </w:lvl>
  </w:abstractNum>
  <w:abstractNum w:abstractNumId="19" w15:restartNumberingAfterBreak="0">
    <w:nsid w:val="7E247DA9"/>
    <w:multiLevelType w:val="hybridMultilevel"/>
    <w:tmpl w:val="140A0082"/>
    <w:lvl w:ilvl="0" w:tplc="FDFC7846">
      <w:start w:val="1"/>
      <w:numFmt w:val="bullet"/>
      <w:lvlText w:val="•"/>
      <w:lvlJc w:val="left"/>
      <w:pPr>
        <w:tabs>
          <w:tab w:val="num" w:pos="720"/>
        </w:tabs>
        <w:ind w:left="720" w:hanging="360"/>
      </w:pPr>
      <w:rPr>
        <w:rFonts w:ascii="Arial" w:hAnsi="Arial" w:hint="default"/>
      </w:rPr>
    </w:lvl>
    <w:lvl w:ilvl="1" w:tplc="91061D24" w:tentative="1">
      <w:start w:val="1"/>
      <w:numFmt w:val="bullet"/>
      <w:lvlText w:val="•"/>
      <w:lvlJc w:val="left"/>
      <w:pPr>
        <w:tabs>
          <w:tab w:val="num" w:pos="1440"/>
        </w:tabs>
        <w:ind w:left="1440" w:hanging="360"/>
      </w:pPr>
      <w:rPr>
        <w:rFonts w:ascii="Arial" w:hAnsi="Arial" w:hint="default"/>
      </w:rPr>
    </w:lvl>
    <w:lvl w:ilvl="2" w:tplc="70BE936C" w:tentative="1">
      <w:start w:val="1"/>
      <w:numFmt w:val="bullet"/>
      <w:lvlText w:val="•"/>
      <w:lvlJc w:val="left"/>
      <w:pPr>
        <w:tabs>
          <w:tab w:val="num" w:pos="2160"/>
        </w:tabs>
        <w:ind w:left="2160" w:hanging="360"/>
      </w:pPr>
      <w:rPr>
        <w:rFonts w:ascii="Arial" w:hAnsi="Arial" w:hint="default"/>
      </w:rPr>
    </w:lvl>
    <w:lvl w:ilvl="3" w:tplc="3A3695AE" w:tentative="1">
      <w:start w:val="1"/>
      <w:numFmt w:val="bullet"/>
      <w:lvlText w:val="•"/>
      <w:lvlJc w:val="left"/>
      <w:pPr>
        <w:tabs>
          <w:tab w:val="num" w:pos="2880"/>
        </w:tabs>
        <w:ind w:left="2880" w:hanging="360"/>
      </w:pPr>
      <w:rPr>
        <w:rFonts w:ascii="Arial" w:hAnsi="Arial" w:hint="default"/>
      </w:rPr>
    </w:lvl>
    <w:lvl w:ilvl="4" w:tplc="DD70CA12" w:tentative="1">
      <w:start w:val="1"/>
      <w:numFmt w:val="bullet"/>
      <w:lvlText w:val="•"/>
      <w:lvlJc w:val="left"/>
      <w:pPr>
        <w:tabs>
          <w:tab w:val="num" w:pos="3600"/>
        </w:tabs>
        <w:ind w:left="3600" w:hanging="360"/>
      </w:pPr>
      <w:rPr>
        <w:rFonts w:ascii="Arial" w:hAnsi="Arial" w:hint="default"/>
      </w:rPr>
    </w:lvl>
    <w:lvl w:ilvl="5" w:tplc="CA604148" w:tentative="1">
      <w:start w:val="1"/>
      <w:numFmt w:val="bullet"/>
      <w:lvlText w:val="•"/>
      <w:lvlJc w:val="left"/>
      <w:pPr>
        <w:tabs>
          <w:tab w:val="num" w:pos="4320"/>
        </w:tabs>
        <w:ind w:left="4320" w:hanging="360"/>
      </w:pPr>
      <w:rPr>
        <w:rFonts w:ascii="Arial" w:hAnsi="Arial" w:hint="default"/>
      </w:rPr>
    </w:lvl>
    <w:lvl w:ilvl="6" w:tplc="EA927A52" w:tentative="1">
      <w:start w:val="1"/>
      <w:numFmt w:val="bullet"/>
      <w:lvlText w:val="•"/>
      <w:lvlJc w:val="left"/>
      <w:pPr>
        <w:tabs>
          <w:tab w:val="num" w:pos="5040"/>
        </w:tabs>
        <w:ind w:left="5040" w:hanging="360"/>
      </w:pPr>
      <w:rPr>
        <w:rFonts w:ascii="Arial" w:hAnsi="Arial" w:hint="default"/>
      </w:rPr>
    </w:lvl>
    <w:lvl w:ilvl="7" w:tplc="09AC4784" w:tentative="1">
      <w:start w:val="1"/>
      <w:numFmt w:val="bullet"/>
      <w:lvlText w:val="•"/>
      <w:lvlJc w:val="left"/>
      <w:pPr>
        <w:tabs>
          <w:tab w:val="num" w:pos="5760"/>
        </w:tabs>
        <w:ind w:left="5760" w:hanging="360"/>
      </w:pPr>
      <w:rPr>
        <w:rFonts w:ascii="Arial" w:hAnsi="Arial" w:hint="default"/>
      </w:rPr>
    </w:lvl>
    <w:lvl w:ilvl="8" w:tplc="E5A8E5C0" w:tentative="1">
      <w:start w:val="1"/>
      <w:numFmt w:val="bullet"/>
      <w:lvlText w:val="•"/>
      <w:lvlJc w:val="left"/>
      <w:pPr>
        <w:tabs>
          <w:tab w:val="num" w:pos="6480"/>
        </w:tabs>
        <w:ind w:left="6480" w:hanging="360"/>
      </w:pPr>
      <w:rPr>
        <w:rFonts w:ascii="Arial" w:hAnsi="Arial" w:hint="default"/>
      </w:rPr>
    </w:lvl>
  </w:abstractNum>
  <w:num w:numId="1" w16cid:durableId="968322453">
    <w:abstractNumId w:val="3"/>
  </w:num>
  <w:num w:numId="2" w16cid:durableId="1691443599">
    <w:abstractNumId w:val="0"/>
  </w:num>
  <w:num w:numId="3" w16cid:durableId="122776494">
    <w:abstractNumId w:val="8"/>
  </w:num>
  <w:num w:numId="4" w16cid:durableId="1949002945">
    <w:abstractNumId w:val="4"/>
  </w:num>
  <w:num w:numId="5" w16cid:durableId="597567393">
    <w:abstractNumId w:val="16"/>
  </w:num>
  <w:num w:numId="6" w16cid:durableId="1246719798">
    <w:abstractNumId w:val="10"/>
  </w:num>
  <w:num w:numId="7" w16cid:durableId="1113941729">
    <w:abstractNumId w:val="13"/>
  </w:num>
  <w:num w:numId="8" w16cid:durableId="351037515">
    <w:abstractNumId w:val="9"/>
  </w:num>
  <w:num w:numId="9" w16cid:durableId="1420828898">
    <w:abstractNumId w:val="12"/>
  </w:num>
  <w:num w:numId="10" w16cid:durableId="1222330449">
    <w:abstractNumId w:val="1"/>
  </w:num>
  <w:num w:numId="11" w16cid:durableId="889148431">
    <w:abstractNumId w:val="18"/>
  </w:num>
  <w:num w:numId="12" w16cid:durableId="439766676">
    <w:abstractNumId w:val="5"/>
  </w:num>
  <w:num w:numId="13" w16cid:durableId="1326780257">
    <w:abstractNumId w:val="14"/>
  </w:num>
  <w:num w:numId="14" w16cid:durableId="280117300">
    <w:abstractNumId w:val="15"/>
  </w:num>
  <w:num w:numId="15" w16cid:durableId="1799108876">
    <w:abstractNumId w:val="6"/>
  </w:num>
  <w:num w:numId="16" w16cid:durableId="1603804750">
    <w:abstractNumId w:val="17"/>
  </w:num>
  <w:num w:numId="17" w16cid:durableId="1394742728">
    <w:abstractNumId w:val="7"/>
  </w:num>
  <w:num w:numId="18" w16cid:durableId="1121416229">
    <w:abstractNumId w:val="19"/>
  </w:num>
  <w:num w:numId="19" w16cid:durableId="517931721">
    <w:abstractNumId w:val="2"/>
  </w:num>
  <w:num w:numId="20" w16cid:durableId="90881052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6C6D"/>
    <w:rsid w:val="000017E7"/>
    <w:rsid w:val="00001D59"/>
    <w:rsid w:val="00003016"/>
    <w:rsid w:val="000042EC"/>
    <w:rsid w:val="00006923"/>
    <w:rsid w:val="00006E94"/>
    <w:rsid w:val="0001580F"/>
    <w:rsid w:val="000167BC"/>
    <w:rsid w:val="00023D78"/>
    <w:rsid w:val="00030F2A"/>
    <w:rsid w:val="00033A8C"/>
    <w:rsid w:val="00034924"/>
    <w:rsid w:val="00034DA8"/>
    <w:rsid w:val="000356CC"/>
    <w:rsid w:val="00040961"/>
    <w:rsid w:val="0004266A"/>
    <w:rsid w:val="00042A34"/>
    <w:rsid w:val="00043465"/>
    <w:rsid w:val="00045645"/>
    <w:rsid w:val="0004615B"/>
    <w:rsid w:val="000547FA"/>
    <w:rsid w:val="00055B1E"/>
    <w:rsid w:val="00056402"/>
    <w:rsid w:val="0006083F"/>
    <w:rsid w:val="000625F4"/>
    <w:rsid w:val="00063074"/>
    <w:rsid w:val="000633CC"/>
    <w:rsid w:val="00064BD2"/>
    <w:rsid w:val="000653D4"/>
    <w:rsid w:val="00065977"/>
    <w:rsid w:val="00072314"/>
    <w:rsid w:val="00073CBF"/>
    <w:rsid w:val="00073F6A"/>
    <w:rsid w:val="00082941"/>
    <w:rsid w:val="0008313F"/>
    <w:rsid w:val="00083F1B"/>
    <w:rsid w:val="000905D3"/>
    <w:rsid w:val="000919B2"/>
    <w:rsid w:val="00095871"/>
    <w:rsid w:val="000A18A0"/>
    <w:rsid w:val="000A2700"/>
    <w:rsid w:val="000A2BB1"/>
    <w:rsid w:val="000A34F7"/>
    <w:rsid w:val="000A3911"/>
    <w:rsid w:val="000A4A3A"/>
    <w:rsid w:val="000A5B2A"/>
    <w:rsid w:val="000A653C"/>
    <w:rsid w:val="000B0708"/>
    <w:rsid w:val="000B4BF1"/>
    <w:rsid w:val="000B511B"/>
    <w:rsid w:val="000B5655"/>
    <w:rsid w:val="000C3B74"/>
    <w:rsid w:val="000C79C5"/>
    <w:rsid w:val="000D0021"/>
    <w:rsid w:val="000D2FB4"/>
    <w:rsid w:val="000D3B77"/>
    <w:rsid w:val="000D401B"/>
    <w:rsid w:val="000D52D7"/>
    <w:rsid w:val="000D557C"/>
    <w:rsid w:val="000D73BA"/>
    <w:rsid w:val="000E21C2"/>
    <w:rsid w:val="000E4DC2"/>
    <w:rsid w:val="000F2A8E"/>
    <w:rsid w:val="000F3E2E"/>
    <w:rsid w:val="000F643D"/>
    <w:rsid w:val="00103139"/>
    <w:rsid w:val="00103C74"/>
    <w:rsid w:val="00103CAD"/>
    <w:rsid w:val="00105144"/>
    <w:rsid w:val="00106DE5"/>
    <w:rsid w:val="00111CA2"/>
    <w:rsid w:val="00112CF6"/>
    <w:rsid w:val="00112E31"/>
    <w:rsid w:val="001132AB"/>
    <w:rsid w:val="00113871"/>
    <w:rsid w:val="001141C0"/>
    <w:rsid w:val="00114970"/>
    <w:rsid w:val="00116E81"/>
    <w:rsid w:val="0011759D"/>
    <w:rsid w:val="0013235D"/>
    <w:rsid w:val="00132D98"/>
    <w:rsid w:val="001430D7"/>
    <w:rsid w:val="00152901"/>
    <w:rsid w:val="00154CE6"/>
    <w:rsid w:val="00155081"/>
    <w:rsid w:val="0015691A"/>
    <w:rsid w:val="00161D08"/>
    <w:rsid w:val="00161F03"/>
    <w:rsid w:val="001662E8"/>
    <w:rsid w:val="001729C4"/>
    <w:rsid w:val="001730A8"/>
    <w:rsid w:val="0017432B"/>
    <w:rsid w:val="00174A1B"/>
    <w:rsid w:val="001761E2"/>
    <w:rsid w:val="00180F3C"/>
    <w:rsid w:val="00184528"/>
    <w:rsid w:val="00185B8E"/>
    <w:rsid w:val="001862AE"/>
    <w:rsid w:val="00191953"/>
    <w:rsid w:val="00193974"/>
    <w:rsid w:val="001A78E3"/>
    <w:rsid w:val="001B0293"/>
    <w:rsid w:val="001B1EA1"/>
    <w:rsid w:val="001B3296"/>
    <w:rsid w:val="001B55D5"/>
    <w:rsid w:val="001B6356"/>
    <w:rsid w:val="001C107A"/>
    <w:rsid w:val="001D4196"/>
    <w:rsid w:val="001D5719"/>
    <w:rsid w:val="001E33C4"/>
    <w:rsid w:val="001E391B"/>
    <w:rsid w:val="001E47A0"/>
    <w:rsid w:val="0020142E"/>
    <w:rsid w:val="00201E6C"/>
    <w:rsid w:val="00203A8B"/>
    <w:rsid w:val="00204372"/>
    <w:rsid w:val="00207C06"/>
    <w:rsid w:val="00220D68"/>
    <w:rsid w:val="0022201C"/>
    <w:rsid w:val="0023321D"/>
    <w:rsid w:val="00233B17"/>
    <w:rsid w:val="00233F40"/>
    <w:rsid w:val="00240EEC"/>
    <w:rsid w:val="00241969"/>
    <w:rsid w:val="002424DC"/>
    <w:rsid w:val="002425D2"/>
    <w:rsid w:val="00244DFD"/>
    <w:rsid w:val="00246A0A"/>
    <w:rsid w:val="00253FFB"/>
    <w:rsid w:val="00254BB7"/>
    <w:rsid w:val="00261643"/>
    <w:rsid w:val="0026272A"/>
    <w:rsid w:val="002645E5"/>
    <w:rsid w:val="00270D11"/>
    <w:rsid w:val="00276C16"/>
    <w:rsid w:val="00276F1F"/>
    <w:rsid w:val="002805F8"/>
    <w:rsid w:val="002812DA"/>
    <w:rsid w:val="00282D44"/>
    <w:rsid w:val="00282F42"/>
    <w:rsid w:val="00283C26"/>
    <w:rsid w:val="002906E3"/>
    <w:rsid w:val="0029333F"/>
    <w:rsid w:val="00297D1F"/>
    <w:rsid w:val="002A08AC"/>
    <w:rsid w:val="002A39D9"/>
    <w:rsid w:val="002A72D6"/>
    <w:rsid w:val="002B1E54"/>
    <w:rsid w:val="002B3A5C"/>
    <w:rsid w:val="002B6C6D"/>
    <w:rsid w:val="002C1AEF"/>
    <w:rsid w:val="002C2AA0"/>
    <w:rsid w:val="002C4998"/>
    <w:rsid w:val="002C7159"/>
    <w:rsid w:val="002D1E6D"/>
    <w:rsid w:val="002D2BC3"/>
    <w:rsid w:val="002D4B6B"/>
    <w:rsid w:val="002D59C5"/>
    <w:rsid w:val="002D65B0"/>
    <w:rsid w:val="002E01A4"/>
    <w:rsid w:val="002E02DE"/>
    <w:rsid w:val="002E4237"/>
    <w:rsid w:val="002E47A0"/>
    <w:rsid w:val="002F367A"/>
    <w:rsid w:val="002F38F4"/>
    <w:rsid w:val="002F3A16"/>
    <w:rsid w:val="002F5527"/>
    <w:rsid w:val="002F5777"/>
    <w:rsid w:val="003004A8"/>
    <w:rsid w:val="00301AB1"/>
    <w:rsid w:val="0030677E"/>
    <w:rsid w:val="00306B75"/>
    <w:rsid w:val="00321014"/>
    <w:rsid w:val="003219FE"/>
    <w:rsid w:val="003313FA"/>
    <w:rsid w:val="00331771"/>
    <w:rsid w:val="003318DC"/>
    <w:rsid w:val="00332A7F"/>
    <w:rsid w:val="0033413C"/>
    <w:rsid w:val="00336C18"/>
    <w:rsid w:val="0033735C"/>
    <w:rsid w:val="0035649C"/>
    <w:rsid w:val="00357310"/>
    <w:rsid w:val="00357538"/>
    <w:rsid w:val="0036382E"/>
    <w:rsid w:val="003660FF"/>
    <w:rsid w:val="00366727"/>
    <w:rsid w:val="0036740B"/>
    <w:rsid w:val="00376DBD"/>
    <w:rsid w:val="003809A0"/>
    <w:rsid w:val="00380C68"/>
    <w:rsid w:val="00381729"/>
    <w:rsid w:val="0038476F"/>
    <w:rsid w:val="00385386"/>
    <w:rsid w:val="0038591C"/>
    <w:rsid w:val="0039133B"/>
    <w:rsid w:val="003946F8"/>
    <w:rsid w:val="00394AD0"/>
    <w:rsid w:val="003957B3"/>
    <w:rsid w:val="0039630B"/>
    <w:rsid w:val="003A0FA0"/>
    <w:rsid w:val="003A28C6"/>
    <w:rsid w:val="003A309F"/>
    <w:rsid w:val="003A3C38"/>
    <w:rsid w:val="003A7919"/>
    <w:rsid w:val="003B3C86"/>
    <w:rsid w:val="003C0D09"/>
    <w:rsid w:val="003C3132"/>
    <w:rsid w:val="003C47CC"/>
    <w:rsid w:val="003C60BC"/>
    <w:rsid w:val="003C64BC"/>
    <w:rsid w:val="003D2E1B"/>
    <w:rsid w:val="003D6FC7"/>
    <w:rsid w:val="003E4F12"/>
    <w:rsid w:val="003E6D3B"/>
    <w:rsid w:val="003E7274"/>
    <w:rsid w:val="003E7533"/>
    <w:rsid w:val="003E77D1"/>
    <w:rsid w:val="003F02D2"/>
    <w:rsid w:val="003F08C6"/>
    <w:rsid w:val="003F4BEA"/>
    <w:rsid w:val="003F7E19"/>
    <w:rsid w:val="00401C6F"/>
    <w:rsid w:val="00402F24"/>
    <w:rsid w:val="00403A1D"/>
    <w:rsid w:val="004040DF"/>
    <w:rsid w:val="00405704"/>
    <w:rsid w:val="00406E19"/>
    <w:rsid w:val="00420E5C"/>
    <w:rsid w:val="00421C07"/>
    <w:rsid w:val="004237CC"/>
    <w:rsid w:val="00436BD1"/>
    <w:rsid w:val="00441E6E"/>
    <w:rsid w:val="004444D6"/>
    <w:rsid w:val="00445A49"/>
    <w:rsid w:val="00445C9B"/>
    <w:rsid w:val="00446038"/>
    <w:rsid w:val="00447171"/>
    <w:rsid w:val="0045296A"/>
    <w:rsid w:val="00453985"/>
    <w:rsid w:val="004566E6"/>
    <w:rsid w:val="00461169"/>
    <w:rsid w:val="00464BE4"/>
    <w:rsid w:val="004650C5"/>
    <w:rsid w:val="004653DB"/>
    <w:rsid w:val="00465679"/>
    <w:rsid w:val="00471310"/>
    <w:rsid w:val="0047153B"/>
    <w:rsid w:val="00473839"/>
    <w:rsid w:val="004738D8"/>
    <w:rsid w:val="00480FA2"/>
    <w:rsid w:val="00482DE0"/>
    <w:rsid w:val="004901B1"/>
    <w:rsid w:val="00490400"/>
    <w:rsid w:val="00491114"/>
    <w:rsid w:val="00495460"/>
    <w:rsid w:val="004A2C71"/>
    <w:rsid w:val="004A2D14"/>
    <w:rsid w:val="004A4F0F"/>
    <w:rsid w:val="004A5BF7"/>
    <w:rsid w:val="004B468B"/>
    <w:rsid w:val="004B4AFE"/>
    <w:rsid w:val="004B7F55"/>
    <w:rsid w:val="004C18C1"/>
    <w:rsid w:val="004C4FA5"/>
    <w:rsid w:val="004C779A"/>
    <w:rsid w:val="004D52FE"/>
    <w:rsid w:val="004D6039"/>
    <w:rsid w:val="004E1B51"/>
    <w:rsid w:val="004E5066"/>
    <w:rsid w:val="004E51AF"/>
    <w:rsid w:val="004F1525"/>
    <w:rsid w:val="004F3C7D"/>
    <w:rsid w:val="004F5057"/>
    <w:rsid w:val="004F75CA"/>
    <w:rsid w:val="00501D86"/>
    <w:rsid w:val="00504E32"/>
    <w:rsid w:val="00513D75"/>
    <w:rsid w:val="005144D3"/>
    <w:rsid w:val="0051489A"/>
    <w:rsid w:val="00516BCA"/>
    <w:rsid w:val="00521BF7"/>
    <w:rsid w:val="005221DA"/>
    <w:rsid w:val="00522E39"/>
    <w:rsid w:val="005248C5"/>
    <w:rsid w:val="00525839"/>
    <w:rsid w:val="0053040D"/>
    <w:rsid w:val="00530A07"/>
    <w:rsid w:val="00530F9E"/>
    <w:rsid w:val="0053326F"/>
    <w:rsid w:val="00533B66"/>
    <w:rsid w:val="00534398"/>
    <w:rsid w:val="0053444C"/>
    <w:rsid w:val="00535BDB"/>
    <w:rsid w:val="00536E56"/>
    <w:rsid w:val="005407E0"/>
    <w:rsid w:val="00542607"/>
    <w:rsid w:val="00542EE7"/>
    <w:rsid w:val="005437D6"/>
    <w:rsid w:val="00547C3F"/>
    <w:rsid w:val="00550F6D"/>
    <w:rsid w:val="00551104"/>
    <w:rsid w:val="005530A1"/>
    <w:rsid w:val="00555F37"/>
    <w:rsid w:val="00556380"/>
    <w:rsid w:val="005613D2"/>
    <w:rsid w:val="00562875"/>
    <w:rsid w:val="00562F58"/>
    <w:rsid w:val="00566738"/>
    <w:rsid w:val="005725BE"/>
    <w:rsid w:val="005735FA"/>
    <w:rsid w:val="00582653"/>
    <w:rsid w:val="0059158D"/>
    <w:rsid w:val="0059296B"/>
    <w:rsid w:val="0059324D"/>
    <w:rsid w:val="00595EC1"/>
    <w:rsid w:val="005973EB"/>
    <w:rsid w:val="005A06EF"/>
    <w:rsid w:val="005A0BF3"/>
    <w:rsid w:val="005A42A7"/>
    <w:rsid w:val="005B14E6"/>
    <w:rsid w:val="005B212C"/>
    <w:rsid w:val="005B60E1"/>
    <w:rsid w:val="005B7797"/>
    <w:rsid w:val="005C05FE"/>
    <w:rsid w:val="005C15D6"/>
    <w:rsid w:val="005C3FC0"/>
    <w:rsid w:val="005C6135"/>
    <w:rsid w:val="005C652E"/>
    <w:rsid w:val="005D4227"/>
    <w:rsid w:val="005D673C"/>
    <w:rsid w:val="005E20B6"/>
    <w:rsid w:val="005E2AFB"/>
    <w:rsid w:val="005E2C5D"/>
    <w:rsid w:val="005E312E"/>
    <w:rsid w:val="005E376F"/>
    <w:rsid w:val="005E4F14"/>
    <w:rsid w:val="005F1FF3"/>
    <w:rsid w:val="005F3314"/>
    <w:rsid w:val="005F63B6"/>
    <w:rsid w:val="005F74A7"/>
    <w:rsid w:val="0060235B"/>
    <w:rsid w:val="00604A46"/>
    <w:rsid w:val="0061062A"/>
    <w:rsid w:val="00622E23"/>
    <w:rsid w:val="006269CA"/>
    <w:rsid w:val="00630668"/>
    <w:rsid w:val="00633D64"/>
    <w:rsid w:val="00634CF7"/>
    <w:rsid w:val="00635177"/>
    <w:rsid w:val="00636CA3"/>
    <w:rsid w:val="00637E71"/>
    <w:rsid w:val="006442FB"/>
    <w:rsid w:val="00645FAE"/>
    <w:rsid w:val="006466B4"/>
    <w:rsid w:val="006524A8"/>
    <w:rsid w:val="0065707E"/>
    <w:rsid w:val="0066072B"/>
    <w:rsid w:val="0066510F"/>
    <w:rsid w:val="00666494"/>
    <w:rsid w:val="006804B0"/>
    <w:rsid w:val="00682250"/>
    <w:rsid w:val="00686283"/>
    <w:rsid w:val="006871D6"/>
    <w:rsid w:val="00691D82"/>
    <w:rsid w:val="00691D90"/>
    <w:rsid w:val="006935FB"/>
    <w:rsid w:val="006A0F5B"/>
    <w:rsid w:val="006A3339"/>
    <w:rsid w:val="006A49D0"/>
    <w:rsid w:val="006A581C"/>
    <w:rsid w:val="006A6300"/>
    <w:rsid w:val="006C267C"/>
    <w:rsid w:val="006C7798"/>
    <w:rsid w:val="006C7DBF"/>
    <w:rsid w:val="006D3DA5"/>
    <w:rsid w:val="006D73F0"/>
    <w:rsid w:val="006E07F8"/>
    <w:rsid w:val="006E447E"/>
    <w:rsid w:val="006E46C2"/>
    <w:rsid w:val="006E4F2D"/>
    <w:rsid w:val="006E5459"/>
    <w:rsid w:val="006E6465"/>
    <w:rsid w:val="006F4DF1"/>
    <w:rsid w:val="00700521"/>
    <w:rsid w:val="007007AF"/>
    <w:rsid w:val="00706331"/>
    <w:rsid w:val="00707734"/>
    <w:rsid w:val="00714566"/>
    <w:rsid w:val="00714B80"/>
    <w:rsid w:val="00715950"/>
    <w:rsid w:val="00715A32"/>
    <w:rsid w:val="00715BAB"/>
    <w:rsid w:val="007170A9"/>
    <w:rsid w:val="00722B47"/>
    <w:rsid w:val="007334F9"/>
    <w:rsid w:val="007342F4"/>
    <w:rsid w:val="007343A7"/>
    <w:rsid w:val="007357F7"/>
    <w:rsid w:val="00736489"/>
    <w:rsid w:val="00744E85"/>
    <w:rsid w:val="00745AFB"/>
    <w:rsid w:val="00745BA4"/>
    <w:rsid w:val="00746444"/>
    <w:rsid w:val="0074748C"/>
    <w:rsid w:val="007474CD"/>
    <w:rsid w:val="0075145C"/>
    <w:rsid w:val="007525F3"/>
    <w:rsid w:val="00754E23"/>
    <w:rsid w:val="007571AA"/>
    <w:rsid w:val="00763BC2"/>
    <w:rsid w:val="00764304"/>
    <w:rsid w:val="00764778"/>
    <w:rsid w:val="00765AD7"/>
    <w:rsid w:val="007720B4"/>
    <w:rsid w:val="00773A73"/>
    <w:rsid w:val="00774C82"/>
    <w:rsid w:val="00777F53"/>
    <w:rsid w:val="00793076"/>
    <w:rsid w:val="00793545"/>
    <w:rsid w:val="007936FC"/>
    <w:rsid w:val="00793F8F"/>
    <w:rsid w:val="0079474B"/>
    <w:rsid w:val="007A0B77"/>
    <w:rsid w:val="007A3CEC"/>
    <w:rsid w:val="007A4F93"/>
    <w:rsid w:val="007A6B0F"/>
    <w:rsid w:val="007A7EF9"/>
    <w:rsid w:val="007B44BD"/>
    <w:rsid w:val="007B4AB8"/>
    <w:rsid w:val="007C6F85"/>
    <w:rsid w:val="007C7745"/>
    <w:rsid w:val="007D16CE"/>
    <w:rsid w:val="007D1E3E"/>
    <w:rsid w:val="007E0520"/>
    <w:rsid w:val="007E0C86"/>
    <w:rsid w:val="007E2A03"/>
    <w:rsid w:val="007E4D90"/>
    <w:rsid w:val="007F1043"/>
    <w:rsid w:val="007F4A30"/>
    <w:rsid w:val="007F4A7A"/>
    <w:rsid w:val="007F6A45"/>
    <w:rsid w:val="007F6CA4"/>
    <w:rsid w:val="00803638"/>
    <w:rsid w:val="008061EA"/>
    <w:rsid w:val="00813466"/>
    <w:rsid w:val="008136C3"/>
    <w:rsid w:val="00827C71"/>
    <w:rsid w:val="00830500"/>
    <w:rsid w:val="00830D1C"/>
    <w:rsid w:val="00830F87"/>
    <w:rsid w:val="00831210"/>
    <w:rsid w:val="00832696"/>
    <w:rsid w:val="00840AD2"/>
    <w:rsid w:val="00842965"/>
    <w:rsid w:val="008429B3"/>
    <w:rsid w:val="00844A61"/>
    <w:rsid w:val="00844B79"/>
    <w:rsid w:val="00846C5B"/>
    <w:rsid w:val="0085072F"/>
    <w:rsid w:val="00855A86"/>
    <w:rsid w:val="00861EC1"/>
    <w:rsid w:val="008670B2"/>
    <w:rsid w:val="008718D2"/>
    <w:rsid w:val="00873BDF"/>
    <w:rsid w:val="00875F7E"/>
    <w:rsid w:val="0087776E"/>
    <w:rsid w:val="00880C43"/>
    <w:rsid w:val="00881CC5"/>
    <w:rsid w:val="00883DC6"/>
    <w:rsid w:val="00891D8F"/>
    <w:rsid w:val="00894D0C"/>
    <w:rsid w:val="008A0330"/>
    <w:rsid w:val="008A4867"/>
    <w:rsid w:val="008A60D1"/>
    <w:rsid w:val="008A6AFB"/>
    <w:rsid w:val="008B56A0"/>
    <w:rsid w:val="008B5FBF"/>
    <w:rsid w:val="008B7103"/>
    <w:rsid w:val="008B7A0A"/>
    <w:rsid w:val="008C2991"/>
    <w:rsid w:val="008C2A93"/>
    <w:rsid w:val="008C4F59"/>
    <w:rsid w:val="008C5C46"/>
    <w:rsid w:val="008C6598"/>
    <w:rsid w:val="008D5BE3"/>
    <w:rsid w:val="008D72D0"/>
    <w:rsid w:val="008D7514"/>
    <w:rsid w:val="008D7C71"/>
    <w:rsid w:val="008F0173"/>
    <w:rsid w:val="008F6609"/>
    <w:rsid w:val="008F7CE0"/>
    <w:rsid w:val="00904032"/>
    <w:rsid w:val="00907505"/>
    <w:rsid w:val="009075E6"/>
    <w:rsid w:val="00910D1F"/>
    <w:rsid w:val="00912386"/>
    <w:rsid w:val="009135E4"/>
    <w:rsid w:val="00915A64"/>
    <w:rsid w:val="00915D6E"/>
    <w:rsid w:val="00922DB0"/>
    <w:rsid w:val="00933A2D"/>
    <w:rsid w:val="009376DE"/>
    <w:rsid w:val="009407F4"/>
    <w:rsid w:val="00944AE9"/>
    <w:rsid w:val="00944B94"/>
    <w:rsid w:val="00945767"/>
    <w:rsid w:val="00945E99"/>
    <w:rsid w:val="00946241"/>
    <w:rsid w:val="0094706F"/>
    <w:rsid w:val="00947F49"/>
    <w:rsid w:val="00950929"/>
    <w:rsid w:val="0095224C"/>
    <w:rsid w:val="009548C4"/>
    <w:rsid w:val="00954E3E"/>
    <w:rsid w:val="00956FD2"/>
    <w:rsid w:val="00957440"/>
    <w:rsid w:val="00957497"/>
    <w:rsid w:val="00960E86"/>
    <w:rsid w:val="009611E7"/>
    <w:rsid w:val="00965A09"/>
    <w:rsid w:val="00967560"/>
    <w:rsid w:val="009677F6"/>
    <w:rsid w:val="00972FFF"/>
    <w:rsid w:val="00976C80"/>
    <w:rsid w:val="00983EB2"/>
    <w:rsid w:val="00986625"/>
    <w:rsid w:val="00987A3A"/>
    <w:rsid w:val="009910D0"/>
    <w:rsid w:val="00991A01"/>
    <w:rsid w:val="009923BD"/>
    <w:rsid w:val="00993822"/>
    <w:rsid w:val="0099499E"/>
    <w:rsid w:val="009A03DE"/>
    <w:rsid w:val="009A2F0D"/>
    <w:rsid w:val="009A53A7"/>
    <w:rsid w:val="009B417B"/>
    <w:rsid w:val="009B777E"/>
    <w:rsid w:val="009C0484"/>
    <w:rsid w:val="009C1456"/>
    <w:rsid w:val="009C1AFE"/>
    <w:rsid w:val="009C45D5"/>
    <w:rsid w:val="009C66AB"/>
    <w:rsid w:val="009D5B06"/>
    <w:rsid w:val="009D6799"/>
    <w:rsid w:val="009D6C52"/>
    <w:rsid w:val="009E0B5F"/>
    <w:rsid w:val="009E1202"/>
    <w:rsid w:val="009E37B7"/>
    <w:rsid w:val="009E58AF"/>
    <w:rsid w:val="009E5E8E"/>
    <w:rsid w:val="009E5F86"/>
    <w:rsid w:val="009F0B65"/>
    <w:rsid w:val="009F1DAB"/>
    <w:rsid w:val="009F3442"/>
    <w:rsid w:val="009F34B7"/>
    <w:rsid w:val="009F46B2"/>
    <w:rsid w:val="009F59D5"/>
    <w:rsid w:val="00A04B66"/>
    <w:rsid w:val="00A05BD8"/>
    <w:rsid w:val="00A06699"/>
    <w:rsid w:val="00A068E9"/>
    <w:rsid w:val="00A06E19"/>
    <w:rsid w:val="00A07005"/>
    <w:rsid w:val="00A11144"/>
    <w:rsid w:val="00A138FF"/>
    <w:rsid w:val="00A13A7B"/>
    <w:rsid w:val="00A206E5"/>
    <w:rsid w:val="00A2355C"/>
    <w:rsid w:val="00A24BD7"/>
    <w:rsid w:val="00A259EC"/>
    <w:rsid w:val="00A2656E"/>
    <w:rsid w:val="00A27865"/>
    <w:rsid w:val="00A30C87"/>
    <w:rsid w:val="00A3142E"/>
    <w:rsid w:val="00A32CBF"/>
    <w:rsid w:val="00A32DC9"/>
    <w:rsid w:val="00A33A4B"/>
    <w:rsid w:val="00A33C27"/>
    <w:rsid w:val="00A35532"/>
    <w:rsid w:val="00A418C3"/>
    <w:rsid w:val="00A42908"/>
    <w:rsid w:val="00A4729B"/>
    <w:rsid w:val="00A51A86"/>
    <w:rsid w:val="00A52F7F"/>
    <w:rsid w:val="00A63E21"/>
    <w:rsid w:val="00A707B7"/>
    <w:rsid w:val="00A70E50"/>
    <w:rsid w:val="00A71DF5"/>
    <w:rsid w:val="00A72798"/>
    <w:rsid w:val="00A742BA"/>
    <w:rsid w:val="00A74F90"/>
    <w:rsid w:val="00A75D09"/>
    <w:rsid w:val="00A8229E"/>
    <w:rsid w:val="00A84323"/>
    <w:rsid w:val="00A94208"/>
    <w:rsid w:val="00A970C2"/>
    <w:rsid w:val="00AA0720"/>
    <w:rsid w:val="00AA2573"/>
    <w:rsid w:val="00AA2D3D"/>
    <w:rsid w:val="00AA36F6"/>
    <w:rsid w:val="00AA7966"/>
    <w:rsid w:val="00AC77F0"/>
    <w:rsid w:val="00AE3494"/>
    <w:rsid w:val="00AF3BC0"/>
    <w:rsid w:val="00AF4B01"/>
    <w:rsid w:val="00AF7C09"/>
    <w:rsid w:val="00B00085"/>
    <w:rsid w:val="00B033D8"/>
    <w:rsid w:val="00B04914"/>
    <w:rsid w:val="00B07F8E"/>
    <w:rsid w:val="00B10E22"/>
    <w:rsid w:val="00B11751"/>
    <w:rsid w:val="00B11B02"/>
    <w:rsid w:val="00B2443C"/>
    <w:rsid w:val="00B26362"/>
    <w:rsid w:val="00B30A95"/>
    <w:rsid w:val="00B344F4"/>
    <w:rsid w:val="00B40B86"/>
    <w:rsid w:val="00B40D24"/>
    <w:rsid w:val="00B415EB"/>
    <w:rsid w:val="00B52147"/>
    <w:rsid w:val="00B55286"/>
    <w:rsid w:val="00B602AE"/>
    <w:rsid w:val="00B607A1"/>
    <w:rsid w:val="00B62373"/>
    <w:rsid w:val="00B638D7"/>
    <w:rsid w:val="00B63E43"/>
    <w:rsid w:val="00B710AF"/>
    <w:rsid w:val="00B723BB"/>
    <w:rsid w:val="00B72811"/>
    <w:rsid w:val="00B740BC"/>
    <w:rsid w:val="00B836ED"/>
    <w:rsid w:val="00B85749"/>
    <w:rsid w:val="00B9273F"/>
    <w:rsid w:val="00B93910"/>
    <w:rsid w:val="00B96B00"/>
    <w:rsid w:val="00BA1D89"/>
    <w:rsid w:val="00BA4B46"/>
    <w:rsid w:val="00BA5F8C"/>
    <w:rsid w:val="00BB1850"/>
    <w:rsid w:val="00BB3B38"/>
    <w:rsid w:val="00BB5C1D"/>
    <w:rsid w:val="00BB6903"/>
    <w:rsid w:val="00BC1B4C"/>
    <w:rsid w:val="00BC3FA1"/>
    <w:rsid w:val="00BC4254"/>
    <w:rsid w:val="00BC513F"/>
    <w:rsid w:val="00BD03D0"/>
    <w:rsid w:val="00BD39B5"/>
    <w:rsid w:val="00BD473A"/>
    <w:rsid w:val="00BD6AF4"/>
    <w:rsid w:val="00BD74A4"/>
    <w:rsid w:val="00BE016E"/>
    <w:rsid w:val="00BE34CD"/>
    <w:rsid w:val="00BE3E4D"/>
    <w:rsid w:val="00BF7EA8"/>
    <w:rsid w:val="00C02A4A"/>
    <w:rsid w:val="00C107B4"/>
    <w:rsid w:val="00C117BB"/>
    <w:rsid w:val="00C1509B"/>
    <w:rsid w:val="00C153DC"/>
    <w:rsid w:val="00C177A4"/>
    <w:rsid w:val="00C24F32"/>
    <w:rsid w:val="00C26386"/>
    <w:rsid w:val="00C2654C"/>
    <w:rsid w:val="00C355BF"/>
    <w:rsid w:val="00C36E20"/>
    <w:rsid w:val="00C3777E"/>
    <w:rsid w:val="00C4242F"/>
    <w:rsid w:val="00C4268F"/>
    <w:rsid w:val="00C42CEB"/>
    <w:rsid w:val="00C44C27"/>
    <w:rsid w:val="00C47968"/>
    <w:rsid w:val="00C50896"/>
    <w:rsid w:val="00C543B0"/>
    <w:rsid w:val="00C54A16"/>
    <w:rsid w:val="00C56F8F"/>
    <w:rsid w:val="00C56FA2"/>
    <w:rsid w:val="00C57DD8"/>
    <w:rsid w:val="00C75143"/>
    <w:rsid w:val="00C76E47"/>
    <w:rsid w:val="00C80910"/>
    <w:rsid w:val="00C820AD"/>
    <w:rsid w:val="00C8717D"/>
    <w:rsid w:val="00C93D76"/>
    <w:rsid w:val="00C96DB5"/>
    <w:rsid w:val="00CA2A3F"/>
    <w:rsid w:val="00CA345C"/>
    <w:rsid w:val="00CA3F98"/>
    <w:rsid w:val="00CA5C4B"/>
    <w:rsid w:val="00CB2A8B"/>
    <w:rsid w:val="00CB2CE5"/>
    <w:rsid w:val="00CB701F"/>
    <w:rsid w:val="00CC13E4"/>
    <w:rsid w:val="00CE1FB3"/>
    <w:rsid w:val="00CF4679"/>
    <w:rsid w:val="00CF7D46"/>
    <w:rsid w:val="00D04572"/>
    <w:rsid w:val="00D049EE"/>
    <w:rsid w:val="00D05EA3"/>
    <w:rsid w:val="00D07D28"/>
    <w:rsid w:val="00D103B8"/>
    <w:rsid w:val="00D10F6E"/>
    <w:rsid w:val="00D116D4"/>
    <w:rsid w:val="00D153CD"/>
    <w:rsid w:val="00D1703D"/>
    <w:rsid w:val="00D20D06"/>
    <w:rsid w:val="00D220E7"/>
    <w:rsid w:val="00D22E3A"/>
    <w:rsid w:val="00D24FAB"/>
    <w:rsid w:val="00D24FB5"/>
    <w:rsid w:val="00D250DA"/>
    <w:rsid w:val="00D252E5"/>
    <w:rsid w:val="00D25953"/>
    <w:rsid w:val="00D2738E"/>
    <w:rsid w:val="00D278A5"/>
    <w:rsid w:val="00D31EDA"/>
    <w:rsid w:val="00D3472B"/>
    <w:rsid w:val="00D35BFC"/>
    <w:rsid w:val="00D51CB8"/>
    <w:rsid w:val="00D52706"/>
    <w:rsid w:val="00D529FC"/>
    <w:rsid w:val="00D61F45"/>
    <w:rsid w:val="00D63FA6"/>
    <w:rsid w:val="00D64AAB"/>
    <w:rsid w:val="00D64BD5"/>
    <w:rsid w:val="00D72207"/>
    <w:rsid w:val="00D731AC"/>
    <w:rsid w:val="00D77DE6"/>
    <w:rsid w:val="00D873F6"/>
    <w:rsid w:val="00D87FD8"/>
    <w:rsid w:val="00D924BE"/>
    <w:rsid w:val="00D94321"/>
    <w:rsid w:val="00D94D09"/>
    <w:rsid w:val="00D97702"/>
    <w:rsid w:val="00DA23D7"/>
    <w:rsid w:val="00DA5300"/>
    <w:rsid w:val="00DA6CC2"/>
    <w:rsid w:val="00DB59BE"/>
    <w:rsid w:val="00DB6EEB"/>
    <w:rsid w:val="00DC0E2E"/>
    <w:rsid w:val="00DC42B2"/>
    <w:rsid w:val="00DC4CF0"/>
    <w:rsid w:val="00DC7060"/>
    <w:rsid w:val="00DC727D"/>
    <w:rsid w:val="00DD19F6"/>
    <w:rsid w:val="00DD41B4"/>
    <w:rsid w:val="00DD67E0"/>
    <w:rsid w:val="00DD6E52"/>
    <w:rsid w:val="00DE10EF"/>
    <w:rsid w:val="00DE1103"/>
    <w:rsid w:val="00DE24C2"/>
    <w:rsid w:val="00DE461A"/>
    <w:rsid w:val="00DE74CF"/>
    <w:rsid w:val="00DF0D7C"/>
    <w:rsid w:val="00E01E04"/>
    <w:rsid w:val="00E05393"/>
    <w:rsid w:val="00E0607D"/>
    <w:rsid w:val="00E06195"/>
    <w:rsid w:val="00E13508"/>
    <w:rsid w:val="00E2006B"/>
    <w:rsid w:val="00E24A1D"/>
    <w:rsid w:val="00E24E59"/>
    <w:rsid w:val="00E26051"/>
    <w:rsid w:val="00E26118"/>
    <w:rsid w:val="00E371FB"/>
    <w:rsid w:val="00E37ED6"/>
    <w:rsid w:val="00E410E8"/>
    <w:rsid w:val="00E41B24"/>
    <w:rsid w:val="00E4420C"/>
    <w:rsid w:val="00E4694D"/>
    <w:rsid w:val="00E47E04"/>
    <w:rsid w:val="00E509D7"/>
    <w:rsid w:val="00E50B74"/>
    <w:rsid w:val="00E55B9C"/>
    <w:rsid w:val="00E5781F"/>
    <w:rsid w:val="00E60A83"/>
    <w:rsid w:val="00E60B26"/>
    <w:rsid w:val="00E6119A"/>
    <w:rsid w:val="00E636B7"/>
    <w:rsid w:val="00E644C6"/>
    <w:rsid w:val="00E6771A"/>
    <w:rsid w:val="00E730B5"/>
    <w:rsid w:val="00E73ABA"/>
    <w:rsid w:val="00E7598F"/>
    <w:rsid w:val="00E77B48"/>
    <w:rsid w:val="00E80317"/>
    <w:rsid w:val="00E84D20"/>
    <w:rsid w:val="00E879D4"/>
    <w:rsid w:val="00E92104"/>
    <w:rsid w:val="00E95527"/>
    <w:rsid w:val="00E96688"/>
    <w:rsid w:val="00E96E32"/>
    <w:rsid w:val="00EA15EF"/>
    <w:rsid w:val="00EA2660"/>
    <w:rsid w:val="00EA4552"/>
    <w:rsid w:val="00EB3883"/>
    <w:rsid w:val="00EB5978"/>
    <w:rsid w:val="00EC0911"/>
    <w:rsid w:val="00EC31B2"/>
    <w:rsid w:val="00EC74BA"/>
    <w:rsid w:val="00ED43C1"/>
    <w:rsid w:val="00ED4E2C"/>
    <w:rsid w:val="00EF2925"/>
    <w:rsid w:val="00EF2DD0"/>
    <w:rsid w:val="00EF695C"/>
    <w:rsid w:val="00F0307E"/>
    <w:rsid w:val="00F05780"/>
    <w:rsid w:val="00F10325"/>
    <w:rsid w:val="00F1536E"/>
    <w:rsid w:val="00F163BD"/>
    <w:rsid w:val="00F16969"/>
    <w:rsid w:val="00F24371"/>
    <w:rsid w:val="00F27221"/>
    <w:rsid w:val="00F274C2"/>
    <w:rsid w:val="00F27664"/>
    <w:rsid w:val="00F32648"/>
    <w:rsid w:val="00F3480F"/>
    <w:rsid w:val="00F37C2B"/>
    <w:rsid w:val="00F473BE"/>
    <w:rsid w:val="00F47BD6"/>
    <w:rsid w:val="00F5126D"/>
    <w:rsid w:val="00F515DB"/>
    <w:rsid w:val="00F54E2F"/>
    <w:rsid w:val="00F56358"/>
    <w:rsid w:val="00F5676E"/>
    <w:rsid w:val="00F57299"/>
    <w:rsid w:val="00F578DA"/>
    <w:rsid w:val="00F614FC"/>
    <w:rsid w:val="00F65BB7"/>
    <w:rsid w:val="00F679BF"/>
    <w:rsid w:val="00F70A0C"/>
    <w:rsid w:val="00F7139A"/>
    <w:rsid w:val="00F812F7"/>
    <w:rsid w:val="00F84A15"/>
    <w:rsid w:val="00F94761"/>
    <w:rsid w:val="00F94C31"/>
    <w:rsid w:val="00F95AE3"/>
    <w:rsid w:val="00FA4821"/>
    <w:rsid w:val="00FA53EC"/>
    <w:rsid w:val="00FA7007"/>
    <w:rsid w:val="00FB31CB"/>
    <w:rsid w:val="00FB5153"/>
    <w:rsid w:val="00FB73D3"/>
    <w:rsid w:val="00FC046C"/>
    <w:rsid w:val="00FC2671"/>
    <w:rsid w:val="00FC2F70"/>
    <w:rsid w:val="00FC4744"/>
    <w:rsid w:val="00FC65E0"/>
    <w:rsid w:val="00FC6FE5"/>
    <w:rsid w:val="00FD05F4"/>
    <w:rsid w:val="00FD21CB"/>
    <w:rsid w:val="00FD6312"/>
    <w:rsid w:val="00FD6C28"/>
    <w:rsid w:val="00FE03AE"/>
    <w:rsid w:val="00FE0A6E"/>
    <w:rsid w:val="00FE10B9"/>
    <w:rsid w:val="00FE1CE9"/>
    <w:rsid w:val="00FF1950"/>
    <w:rsid w:val="00FF1C35"/>
    <w:rsid w:val="00FF4E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BE1229"/>
  <w15:chartTrackingRefBased/>
  <w15:docId w15:val="{5C0743B7-3138-864B-A53C-5309D5E6F1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4D0C"/>
    <w:pPr>
      <w:spacing w:after="120" w:line="240" w:lineRule="auto"/>
    </w:pPr>
    <w:rPr>
      <w:rFonts w:eastAsia="Times New Roman" w:cs="Times New Roman"/>
      <w:kern w:val="0"/>
      <w:lang w:eastAsia="en-GB"/>
      <w14:ligatures w14:val="none"/>
    </w:rPr>
  </w:style>
  <w:style w:type="paragraph" w:styleId="Heading1">
    <w:name w:val="heading 1"/>
    <w:basedOn w:val="Normal"/>
    <w:next w:val="Normal"/>
    <w:link w:val="Heading1Char"/>
    <w:uiPriority w:val="9"/>
    <w:qFormat/>
    <w:rsid w:val="002B6C6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B6C6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B6C6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B6C6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B6C6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B6C6D"/>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B6C6D"/>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B6C6D"/>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B6C6D"/>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B6C6D"/>
    <w:rPr>
      <w:rFonts w:asciiTheme="majorHAnsi" w:eastAsiaTheme="majorEastAsia" w:hAnsiTheme="majorHAnsi" w:cstheme="majorBidi"/>
      <w:color w:val="0F4761" w:themeColor="accent1" w:themeShade="BF"/>
      <w:sz w:val="40"/>
      <w:szCs w:val="40"/>
      <w:lang w:val="en-AU"/>
    </w:rPr>
  </w:style>
  <w:style w:type="character" w:customStyle="1" w:styleId="Heading2Char">
    <w:name w:val="Heading 2 Char"/>
    <w:basedOn w:val="DefaultParagraphFont"/>
    <w:link w:val="Heading2"/>
    <w:uiPriority w:val="9"/>
    <w:semiHidden/>
    <w:rsid w:val="002B6C6D"/>
    <w:rPr>
      <w:rFonts w:asciiTheme="majorHAnsi" w:eastAsiaTheme="majorEastAsia" w:hAnsiTheme="majorHAnsi" w:cstheme="majorBidi"/>
      <w:color w:val="0F4761" w:themeColor="accent1" w:themeShade="BF"/>
      <w:sz w:val="32"/>
      <w:szCs w:val="32"/>
      <w:lang w:val="en-AU"/>
    </w:rPr>
  </w:style>
  <w:style w:type="character" w:customStyle="1" w:styleId="Heading3Char">
    <w:name w:val="Heading 3 Char"/>
    <w:basedOn w:val="DefaultParagraphFont"/>
    <w:link w:val="Heading3"/>
    <w:uiPriority w:val="9"/>
    <w:semiHidden/>
    <w:rsid w:val="002B6C6D"/>
    <w:rPr>
      <w:rFonts w:eastAsiaTheme="majorEastAsia" w:cstheme="majorBidi"/>
      <w:color w:val="0F4761" w:themeColor="accent1" w:themeShade="BF"/>
      <w:sz w:val="28"/>
      <w:szCs w:val="28"/>
      <w:lang w:val="en-AU"/>
    </w:rPr>
  </w:style>
  <w:style w:type="character" w:customStyle="1" w:styleId="Heading4Char">
    <w:name w:val="Heading 4 Char"/>
    <w:basedOn w:val="DefaultParagraphFont"/>
    <w:link w:val="Heading4"/>
    <w:uiPriority w:val="9"/>
    <w:semiHidden/>
    <w:rsid w:val="002B6C6D"/>
    <w:rPr>
      <w:rFonts w:eastAsiaTheme="majorEastAsia" w:cstheme="majorBidi"/>
      <w:i/>
      <w:iCs/>
      <w:color w:val="0F4761" w:themeColor="accent1" w:themeShade="BF"/>
      <w:lang w:val="en-AU"/>
    </w:rPr>
  </w:style>
  <w:style w:type="character" w:customStyle="1" w:styleId="Heading5Char">
    <w:name w:val="Heading 5 Char"/>
    <w:basedOn w:val="DefaultParagraphFont"/>
    <w:link w:val="Heading5"/>
    <w:uiPriority w:val="9"/>
    <w:semiHidden/>
    <w:rsid w:val="002B6C6D"/>
    <w:rPr>
      <w:rFonts w:eastAsiaTheme="majorEastAsia" w:cstheme="majorBidi"/>
      <w:color w:val="0F4761" w:themeColor="accent1" w:themeShade="BF"/>
      <w:lang w:val="en-AU"/>
    </w:rPr>
  </w:style>
  <w:style w:type="character" w:customStyle="1" w:styleId="Heading6Char">
    <w:name w:val="Heading 6 Char"/>
    <w:basedOn w:val="DefaultParagraphFont"/>
    <w:link w:val="Heading6"/>
    <w:uiPriority w:val="9"/>
    <w:semiHidden/>
    <w:rsid w:val="002B6C6D"/>
    <w:rPr>
      <w:rFonts w:eastAsiaTheme="majorEastAsia" w:cstheme="majorBidi"/>
      <w:i/>
      <w:iCs/>
      <w:color w:val="595959" w:themeColor="text1" w:themeTint="A6"/>
      <w:lang w:val="en-AU"/>
    </w:rPr>
  </w:style>
  <w:style w:type="character" w:customStyle="1" w:styleId="Heading7Char">
    <w:name w:val="Heading 7 Char"/>
    <w:basedOn w:val="DefaultParagraphFont"/>
    <w:link w:val="Heading7"/>
    <w:uiPriority w:val="9"/>
    <w:semiHidden/>
    <w:rsid w:val="002B6C6D"/>
    <w:rPr>
      <w:rFonts w:eastAsiaTheme="majorEastAsia" w:cstheme="majorBidi"/>
      <w:color w:val="595959" w:themeColor="text1" w:themeTint="A6"/>
      <w:lang w:val="en-AU"/>
    </w:rPr>
  </w:style>
  <w:style w:type="character" w:customStyle="1" w:styleId="Heading8Char">
    <w:name w:val="Heading 8 Char"/>
    <w:basedOn w:val="DefaultParagraphFont"/>
    <w:link w:val="Heading8"/>
    <w:uiPriority w:val="9"/>
    <w:semiHidden/>
    <w:rsid w:val="002B6C6D"/>
    <w:rPr>
      <w:rFonts w:eastAsiaTheme="majorEastAsia" w:cstheme="majorBidi"/>
      <w:i/>
      <w:iCs/>
      <w:color w:val="272727" w:themeColor="text1" w:themeTint="D8"/>
      <w:lang w:val="en-AU"/>
    </w:rPr>
  </w:style>
  <w:style w:type="character" w:customStyle="1" w:styleId="Heading9Char">
    <w:name w:val="Heading 9 Char"/>
    <w:basedOn w:val="DefaultParagraphFont"/>
    <w:link w:val="Heading9"/>
    <w:uiPriority w:val="9"/>
    <w:semiHidden/>
    <w:rsid w:val="002B6C6D"/>
    <w:rPr>
      <w:rFonts w:eastAsiaTheme="majorEastAsia" w:cstheme="majorBidi"/>
      <w:color w:val="272727" w:themeColor="text1" w:themeTint="D8"/>
      <w:lang w:val="en-AU"/>
    </w:rPr>
  </w:style>
  <w:style w:type="paragraph" w:styleId="Title">
    <w:name w:val="Title"/>
    <w:basedOn w:val="Normal"/>
    <w:next w:val="Normal"/>
    <w:link w:val="TitleChar"/>
    <w:uiPriority w:val="10"/>
    <w:qFormat/>
    <w:rsid w:val="002B6C6D"/>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B6C6D"/>
    <w:rPr>
      <w:rFonts w:asciiTheme="majorHAnsi" w:eastAsiaTheme="majorEastAsia" w:hAnsiTheme="majorHAnsi" w:cstheme="majorBidi"/>
      <w:spacing w:val="-10"/>
      <w:kern w:val="28"/>
      <w:sz w:val="56"/>
      <w:szCs w:val="56"/>
      <w:lang w:val="en-AU"/>
    </w:rPr>
  </w:style>
  <w:style w:type="paragraph" w:styleId="Subtitle">
    <w:name w:val="Subtitle"/>
    <w:basedOn w:val="Normal"/>
    <w:next w:val="Normal"/>
    <w:link w:val="SubtitleChar"/>
    <w:uiPriority w:val="11"/>
    <w:qFormat/>
    <w:rsid w:val="002B6C6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B6C6D"/>
    <w:rPr>
      <w:rFonts w:eastAsiaTheme="majorEastAsia" w:cstheme="majorBidi"/>
      <w:color w:val="595959" w:themeColor="text1" w:themeTint="A6"/>
      <w:spacing w:val="15"/>
      <w:sz w:val="28"/>
      <w:szCs w:val="28"/>
      <w:lang w:val="en-AU"/>
    </w:rPr>
  </w:style>
  <w:style w:type="paragraph" w:styleId="Quote">
    <w:name w:val="Quote"/>
    <w:basedOn w:val="Normal"/>
    <w:next w:val="Normal"/>
    <w:link w:val="QuoteChar"/>
    <w:uiPriority w:val="29"/>
    <w:qFormat/>
    <w:rsid w:val="002B6C6D"/>
    <w:pPr>
      <w:spacing w:before="160"/>
      <w:jc w:val="center"/>
    </w:pPr>
    <w:rPr>
      <w:i/>
      <w:iCs/>
      <w:color w:val="404040" w:themeColor="text1" w:themeTint="BF"/>
    </w:rPr>
  </w:style>
  <w:style w:type="character" w:customStyle="1" w:styleId="QuoteChar">
    <w:name w:val="Quote Char"/>
    <w:basedOn w:val="DefaultParagraphFont"/>
    <w:link w:val="Quote"/>
    <w:uiPriority w:val="29"/>
    <w:rsid w:val="002B6C6D"/>
    <w:rPr>
      <w:i/>
      <w:iCs/>
      <w:color w:val="404040" w:themeColor="text1" w:themeTint="BF"/>
      <w:lang w:val="en-AU"/>
    </w:rPr>
  </w:style>
  <w:style w:type="paragraph" w:styleId="ListParagraph">
    <w:name w:val="List Paragraph"/>
    <w:basedOn w:val="Normal"/>
    <w:uiPriority w:val="34"/>
    <w:qFormat/>
    <w:rsid w:val="002B6C6D"/>
    <w:pPr>
      <w:ind w:left="720"/>
      <w:contextualSpacing/>
    </w:pPr>
  </w:style>
  <w:style w:type="character" w:styleId="IntenseEmphasis">
    <w:name w:val="Intense Emphasis"/>
    <w:basedOn w:val="DefaultParagraphFont"/>
    <w:uiPriority w:val="21"/>
    <w:qFormat/>
    <w:rsid w:val="002B6C6D"/>
    <w:rPr>
      <w:i/>
      <w:iCs/>
      <w:color w:val="0F4761" w:themeColor="accent1" w:themeShade="BF"/>
    </w:rPr>
  </w:style>
  <w:style w:type="paragraph" w:styleId="IntenseQuote">
    <w:name w:val="Intense Quote"/>
    <w:basedOn w:val="Normal"/>
    <w:next w:val="Normal"/>
    <w:link w:val="IntenseQuoteChar"/>
    <w:uiPriority w:val="30"/>
    <w:qFormat/>
    <w:rsid w:val="002B6C6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B6C6D"/>
    <w:rPr>
      <w:i/>
      <w:iCs/>
      <w:color w:val="0F4761" w:themeColor="accent1" w:themeShade="BF"/>
      <w:lang w:val="en-AU"/>
    </w:rPr>
  </w:style>
  <w:style w:type="character" w:styleId="IntenseReference">
    <w:name w:val="Intense Reference"/>
    <w:basedOn w:val="DefaultParagraphFont"/>
    <w:uiPriority w:val="32"/>
    <w:qFormat/>
    <w:rsid w:val="002B6C6D"/>
    <w:rPr>
      <w:b/>
      <w:bCs/>
      <w:smallCaps/>
      <w:color w:val="0F4761" w:themeColor="accent1" w:themeShade="BF"/>
      <w:spacing w:val="5"/>
    </w:rPr>
  </w:style>
  <w:style w:type="character" w:styleId="Hyperlink">
    <w:name w:val="Hyperlink"/>
    <w:basedOn w:val="DefaultParagraphFont"/>
    <w:uiPriority w:val="99"/>
    <w:unhideWhenUsed/>
    <w:rsid w:val="00956FD2"/>
    <w:rPr>
      <w:color w:val="467886" w:themeColor="hyperlink"/>
      <w:u w:val="single"/>
    </w:rPr>
  </w:style>
  <w:style w:type="character" w:styleId="CommentReference">
    <w:name w:val="annotation reference"/>
    <w:basedOn w:val="DefaultParagraphFont"/>
    <w:uiPriority w:val="99"/>
    <w:semiHidden/>
    <w:unhideWhenUsed/>
    <w:rsid w:val="00E37ED6"/>
    <w:rPr>
      <w:sz w:val="16"/>
      <w:szCs w:val="16"/>
    </w:rPr>
  </w:style>
  <w:style w:type="paragraph" w:styleId="CommentText">
    <w:name w:val="annotation text"/>
    <w:basedOn w:val="Normal"/>
    <w:link w:val="CommentTextChar"/>
    <w:uiPriority w:val="99"/>
    <w:semiHidden/>
    <w:unhideWhenUsed/>
    <w:rsid w:val="00E37ED6"/>
    <w:rPr>
      <w:sz w:val="20"/>
      <w:szCs w:val="20"/>
    </w:rPr>
  </w:style>
  <w:style w:type="character" w:customStyle="1" w:styleId="CommentTextChar">
    <w:name w:val="Comment Text Char"/>
    <w:basedOn w:val="DefaultParagraphFont"/>
    <w:link w:val="CommentText"/>
    <w:uiPriority w:val="99"/>
    <w:semiHidden/>
    <w:rsid w:val="00E37ED6"/>
    <w:rPr>
      <w:sz w:val="20"/>
      <w:szCs w:val="20"/>
      <w:lang w:val="en-AU"/>
    </w:rPr>
  </w:style>
  <w:style w:type="paragraph" w:styleId="CommentSubject">
    <w:name w:val="annotation subject"/>
    <w:basedOn w:val="CommentText"/>
    <w:next w:val="CommentText"/>
    <w:link w:val="CommentSubjectChar"/>
    <w:uiPriority w:val="99"/>
    <w:semiHidden/>
    <w:unhideWhenUsed/>
    <w:rsid w:val="00E37ED6"/>
    <w:rPr>
      <w:b/>
      <w:bCs/>
    </w:rPr>
  </w:style>
  <w:style w:type="character" w:customStyle="1" w:styleId="CommentSubjectChar">
    <w:name w:val="Comment Subject Char"/>
    <w:basedOn w:val="CommentTextChar"/>
    <w:link w:val="CommentSubject"/>
    <w:uiPriority w:val="99"/>
    <w:semiHidden/>
    <w:rsid w:val="00E37ED6"/>
    <w:rPr>
      <w:b/>
      <w:bCs/>
      <w:sz w:val="20"/>
      <w:szCs w:val="20"/>
      <w:lang w:val="en-AU"/>
    </w:rPr>
  </w:style>
  <w:style w:type="character" w:styleId="UnresolvedMention">
    <w:name w:val="Unresolved Mention"/>
    <w:basedOn w:val="DefaultParagraphFont"/>
    <w:uiPriority w:val="99"/>
    <w:semiHidden/>
    <w:unhideWhenUsed/>
    <w:rsid w:val="00A4729B"/>
    <w:rPr>
      <w:color w:val="605E5C"/>
      <w:shd w:val="clear" w:color="auto" w:fill="E1DFDD"/>
    </w:rPr>
  </w:style>
  <w:style w:type="paragraph" w:customStyle="1" w:styleId="HeadingII">
    <w:name w:val="Heading II"/>
    <w:basedOn w:val="Heading2"/>
    <w:next w:val="Normal"/>
    <w:qFormat/>
    <w:rsid w:val="0008313F"/>
  </w:style>
  <w:style w:type="paragraph" w:customStyle="1" w:styleId="HeadingIII">
    <w:name w:val="Heading III"/>
    <w:basedOn w:val="HeadingII"/>
    <w:qFormat/>
    <w:rsid w:val="00033A8C"/>
    <w:rPr>
      <w:sz w:val="28"/>
    </w:rPr>
  </w:style>
  <w:style w:type="paragraph" w:styleId="TOCHeading">
    <w:name w:val="TOC Heading"/>
    <w:basedOn w:val="Heading1"/>
    <w:next w:val="Normal"/>
    <w:uiPriority w:val="39"/>
    <w:unhideWhenUsed/>
    <w:qFormat/>
    <w:rsid w:val="009923BD"/>
    <w:pPr>
      <w:spacing w:before="480" w:after="0" w:line="276" w:lineRule="auto"/>
      <w:outlineLvl w:val="9"/>
    </w:pPr>
    <w:rPr>
      <w:b/>
      <w:bCs/>
      <w:sz w:val="28"/>
      <w:szCs w:val="28"/>
    </w:rPr>
  </w:style>
  <w:style w:type="paragraph" w:styleId="TOC1">
    <w:name w:val="toc 1"/>
    <w:basedOn w:val="Normal"/>
    <w:next w:val="Normal"/>
    <w:autoRedefine/>
    <w:uiPriority w:val="39"/>
    <w:unhideWhenUsed/>
    <w:rsid w:val="009923BD"/>
    <w:pPr>
      <w:pBdr>
        <w:between w:val="double" w:sz="6" w:space="0" w:color="auto"/>
      </w:pBdr>
      <w:spacing w:before="120"/>
      <w:jc w:val="center"/>
    </w:pPr>
    <w:rPr>
      <w:b/>
      <w:bCs/>
      <w:i/>
      <w:iCs/>
    </w:rPr>
  </w:style>
  <w:style w:type="paragraph" w:styleId="TOC2">
    <w:name w:val="toc 2"/>
    <w:basedOn w:val="Normal"/>
    <w:next w:val="Normal"/>
    <w:autoRedefine/>
    <w:uiPriority w:val="39"/>
    <w:unhideWhenUsed/>
    <w:rsid w:val="009923BD"/>
    <w:pPr>
      <w:pBdr>
        <w:between w:val="double" w:sz="6" w:space="0" w:color="auto"/>
      </w:pBdr>
      <w:spacing w:before="120"/>
      <w:jc w:val="center"/>
    </w:pPr>
    <w:rPr>
      <w:i/>
      <w:iCs/>
      <w:sz w:val="20"/>
      <w:szCs w:val="20"/>
    </w:rPr>
  </w:style>
  <w:style w:type="paragraph" w:styleId="TOC3">
    <w:name w:val="toc 3"/>
    <w:basedOn w:val="Normal"/>
    <w:next w:val="Normal"/>
    <w:autoRedefine/>
    <w:uiPriority w:val="39"/>
    <w:semiHidden/>
    <w:unhideWhenUsed/>
    <w:rsid w:val="009923BD"/>
    <w:pPr>
      <w:pBdr>
        <w:between w:val="double" w:sz="6" w:space="0" w:color="auto"/>
      </w:pBdr>
      <w:spacing w:before="120"/>
      <w:ind w:left="240"/>
      <w:jc w:val="center"/>
    </w:pPr>
    <w:rPr>
      <w:sz w:val="20"/>
      <w:szCs w:val="20"/>
    </w:rPr>
  </w:style>
  <w:style w:type="paragraph" w:styleId="TOC4">
    <w:name w:val="toc 4"/>
    <w:basedOn w:val="Normal"/>
    <w:next w:val="Normal"/>
    <w:autoRedefine/>
    <w:uiPriority w:val="39"/>
    <w:semiHidden/>
    <w:unhideWhenUsed/>
    <w:rsid w:val="009923BD"/>
    <w:pPr>
      <w:pBdr>
        <w:between w:val="double" w:sz="6" w:space="0" w:color="auto"/>
      </w:pBdr>
      <w:spacing w:before="120"/>
      <w:ind w:left="480"/>
      <w:jc w:val="center"/>
    </w:pPr>
    <w:rPr>
      <w:sz w:val="20"/>
      <w:szCs w:val="20"/>
    </w:rPr>
  </w:style>
  <w:style w:type="paragraph" w:styleId="TOC5">
    <w:name w:val="toc 5"/>
    <w:basedOn w:val="Normal"/>
    <w:next w:val="Normal"/>
    <w:autoRedefine/>
    <w:uiPriority w:val="39"/>
    <w:semiHidden/>
    <w:unhideWhenUsed/>
    <w:rsid w:val="009923BD"/>
    <w:pPr>
      <w:pBdr>
        <w:between w:val="double" w:sz="6" w:space="0" w:color="auto"/>
      </w:pBdr>
      <w:spacing w:before="120"/>
      <w:ind w:left="720"/>
      <w:jc w:val="center"/>
    </w:pPr>
    <w:rPr>
      <w:sz w:val="20"/>
      <w:szCs w:val="20"/>
    </w:rPr>
  </w:style>
  <w:style w:type="paragraph" w:styleId="TOC6">
    <w:name w:val="toc 6"/>
    <w:basedOn w:val="Normal"/>
    <w:next w:val="Normal"/>
    <w:autoRedefine/>
    <w:uiPriority w:val="39"/>
    <w:semiHidden/>
    <w:unhideWhenUsed/>
    <w:rsid w:val="009923BD"/>
    <w:pPr>
      <w:pBdr>
        <w:between w:val="double" w:sz="6" w:space="0" w:color="auto"/>
      </w:pBdr>
      <w:spacing w:before="120"/>
      <w:ind w:left="960"/>
      <w:jc w:val="center"/>
    </w:pPr>
    <w:rPr>
      <w:sz w:val="20"/>
      <w:szCs w:val="20"/>
    </w:rPr>
  </w:style>
  <w:style w:type="paragraph" w:styleId="TOC7">
    <w:name w:val="toc 7"/>
    <w:basedOn w:val="Normal"/>
    <w:next w:val="Normal"/>
    <w:autoRedefine/>
    <w:uiPriority w:val="39"/>
    <w:semiHidden/>
    <w:unhideWhenUsed/>
    <w:rsid w:val="009923BD"/>
    <w:pPr>
      <w:pBdr>
        <w:between w:val="double" w:sz="6" w:space="0" w:color="auto"/>
      </w:pBdr>
      <w:spacing w:before="120"/>
      <w:ind w:left="1200"/>
      <w:jc w:val="center"/>
    </w:pPr>
    <w:rPr>
      <w:sz w:val="20"/>
      <w:szCs w:val="20"/>
    </w:rPr>
  </w:style>
  <w:style w:type="paragraph" w:styleId="TOC8">
    <w:name w:val="toc 8"/>
    <w:basedOn w:val="Normal"/>
    <w:next w:val="Normal"/>
    <w:autoRedefine/>
    <w:uiPriority w:val="39"/>
    <w:semiHidden/>
    <w:unhideWhenUsed/>
    <w:rsid w:val="009923BD"/>
    <w:pPr>
      <w:pBdr>
        <w:between w:val="double" w:sz="6" w:space="0" w:color="auto"/>
      </w:pBdr>
      <w:spacing w:before="120"/>
      <w:ind w:left="1440"/>
      <w:jc w:val="center"/>
    </w:pPr>
    <w:rPr>
      <w:sz w:val="20"/>
      <w:szCs w:val="20"/>
    </w:rPr>
  </w:style>
  <w:style w:type="paragraph" w:styleId="TOC9">
    <w:name w:val="toc 9"/>
    <w:basedOn w:val="Normal"/>
    <w:next w:val="Normal"/>
    <w:autoRedefine/>
    <w:uiPriority w:val="39"/>
    <w:semiHidden/>
    <w:unhideWhenUsed/>
    <w:rsid w:val="009923BD"/>
    <w:pPr>
      <w:pBdr>
        <w:between w:val="double" w:sz="6" w:space="0" w:color="auto"/>
      </w:pBdr>
      <w:spacing w:before="120"/>
      <w:ind w:left="1680"/>
      <w:jc w:val="center"/>
    </w:pPr>
    <w:rPr>
      <w:sz w:val="20"/>
      <w:szCs w:val="20"/>
    </w:rPr>
  </w:style>
  <w:style w:type="paragraph" w:styleId="NormalWeb">
    <w:name w:val="Normal (Web)"/>
    <w:basedOn w:val="Normal"/>
    <w:uiPriority w:val="99"/>
    <w:semiHidden/>
    <w:unhideWhenUsed/>
    <w:rsid w:val="002C7159"/>
    <w:pPr>
      <w:spacing w:before="100" w:beforeAutospacing="1" w:after="100" w:afterAutospacing="1"/>
    </w:pPr>
    <w:rPr>
      <w:rFonts w:ascii="Times New Roman" w:hAnsi="Times New Roman"/>
    </w:rPr>
  </w:style>
  <w:style w:type="character" w:styleId="FollowedHyperlink">
    <w:name w:val="FollowedHyperlink"/>
    <w:basedOn w:val="DefaultParagraphFont"/>
    <w:uiPriority w:val="99"/>
    <w:semiHidden/>
    <w:unhideWhenUsed/>
    <w:rsid w:val="00622E23"/>
    <w:rPr>
      <w:color w:val="96607D" w:themeColor="followedHyperlink"/>
      <w:u w:val="single"/>
    </w:rPr>
  </w:style>
  <w:style w:type="table" w:styleId="TableGrid">
    <w:name w:val="Table Grid"/>
    <w:basedOn w:val="TableNormal"/>
    <w:uiPriority w:val="39"/>
    <w:rsid w:val="00EF2D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theme" Target="theme/theme1.xml"/><Relationship Id="rId5" Type="http://schemas.openxmlformats.org/officeDocument/2006/relationships/numbering" Target="numbering.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95E3D60D9E6E04A88E6C46A8F8E80F5" ma:contentTypeVersion="16" ma:contentTypeDescription="Create a new document." ma:contentTypeScope="" ma:versionID="f5aed76395544bcc02cc0faeb05a01bc">
  <xsd:schema xmlns:xsd="http://www.w3.org/2001/XMLSchema" xmlns:xs="http://www.w3.org/2001/XMLSchema" xmlns:p="http://schemas.microsoft.com/office/2006/metadata/properties" xmlns:ns2="43435717-49c9-4489-9470-c7c98d62699d" xmlns:ns3="242681ae-e6e2-4ee6-90fd-f2c0d11c7b09" targetNamespace="http://schemas.microsoft.com/office/2006/metadata/properties" ma:root="true" ma:fieldsID="48b7b69460e2f77a1f5861a96316e079" ns2:_="" ns3:_="">
    <xsd:import namespace="43435717-49c9-4489-9470-c7c98d62699d"/>
    <xsd:import namespace="242681ae-e6e2-4ee6-90fd-f2c0d11c7b09"/>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LengthInSeconds" minOccurs="0"/>
                <xsd:element ref="ns2:MediaServiceSearchPropertie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3435717-49c9-4489-9470-c7c98d62699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3be76f96-e7f0-4e7c-b4d8-bf0f4c547e18"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42681ae-e6e2-4ee6-90fd-f2c0d11c7b09"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bd00c8ac-6135-4edf-90aa-1e6137a64d6d}" ma:internalName="TaxCatchAll" ma:showField="CatchAllData" ma:web="242681ae-e6e2-4ee6-90fd-f2c0d11c7b0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242681ae-e6e2-4ee6-90fd-f2c0d11c7b09" xsi:nil="true"/>
    <lcf76f155ced4ddcb4097134ff3c332f xmlns="43435717-49c9-4489-9470-c7c98d62699d">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CCE9F50-819C-4ED0-9A72-4FD782295BE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3435717-49c9-4489-9470-c7c98d62699d"/>
    <ds:schemaRef ds:uri="242681ae-e6e2-4ee6-90fd-f2c0d11c7b0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A14AFB9-28A5-254C-B7EB-1FC3DBAEBC96}">
  <ds:schemaRefs>
    <ds:schemaRef ds:uri="http://schemas.openxmlformats.org/officeDocument/2006/bibliography"/>
  </ds:schemaRefs>
</ds:datastoreItem>
</file>

<file path=customXml/itemProps3.xml><?xml version="1.0" encoding="utf-8"?>
<ds:datastoreItem xmlns:ds="http://schemas.openxmlformats.org/officeDocument/2006/customXml" ds:itemID="{BF7D8C67-122D-4988-9F15-568DAC022233}">
  <ds:schemaRefs>
    <ds:schemaRef ds:uri="http://schemas.microsoft.com/office/2006/metadata/properties"/>
    <ds:schemaRef ds:uri="http://schemas.microsoft.com/office/infopath/2007/PartnerControls"/>
    <ds:schemaRef ds:uri="242681ae-e6e2-4ee6-90fd-f2c0d11c7b09"/>
    <ds:schemaRef ds:uri="43435717-49c9-4489-9470-c7c98d62699d"/>
  </ds:schemaRefs>
</ds:datastoreItem>
</file>

<file path=customXml/itemProps4.xml><?xml version="1.0" encoding="utf-8"?>
<ds:datastoreItem xmlns:ds="http://schemas.openxmlformats.org/officeDocument/2006/customXml" ds:itemID="{7A0EB6B3-3056-4A86-99F9-3F6D73B2029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3460</TotalTime>
  <Pages>9</Pages>
  <Words>2771</Words>
  <Characters>14219</Characters>
  <Application>Microsoft Office Word</Application>
  <DocSecurity>0</DocSecurity>
  <Lines>364</Lines>
  <Paragraphs>220</Paragraphs>
  <ScaleCrop>false</ScaleCrop>
  <Company/>
  <LinksUpToDate>false</LinksUpToDate>
  <CharactersWithSpaces>16770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Samantha Woo</dc:creator>
  <cp:keywords/>
  <dc:description/>
  <cp:lastModifiedBy>Kylie Geard</cp:lastModifiedBy>
  <cp:revision>852</cp:revision>
  <dcterms:created xsi:type="dcterms:W3CDTF">2026-05-15T05:09:00Z</dcterms:created>
  <dcterms:modified xsi:type="dcterms:W3CDTF">2026-07-28T04:26:00Z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0x010100595E3D60D9E6E04A88E6C46A8F8E80F5</vt:lpwstr>
  </property>
  <property fmtid="{D5CDD505-2E9C-101B-9397-08002B2CF9AE}" pid="3" name="MediaServiceImageTags">
    <vt:lpwstr/>
  </property>
</Properties>
</file>