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D957" w14:textId="77777777" w:rsidR="000B624F" w:rsidRDefault="000B624F" w:rsidP="000B624F">
      <w:pPr>
        <w:pStyle w:val="Heading1"/>
      </w:pPr>
      <w:r w:rsidRPr="000B624F">
        <w:t>What We’re Learning-Empowering Disability Services in Australian Higher Education</w:t>
      </w:r>
    </w:p>
    <w:p w14:paraId="598EE251" w14:textId="64A4C99A" w:rsidR="000B624F" w:rsidRDefault="000B624F">
      <w:r>
        <w:t>Darlene McLennan</w:t>
      </w:r>
    </w:p>
    <w:p w14:paraId="427BC8B1" w14:textId="1177CB7A" w:rsidR="00862291" w:rsidRPr="00862291" w:rsidRDefault="00862291" w:rsidP="008C1E7E">
      <w:pPr>
        <w:pStyle w:val="Heading2"/>
      </w:pPr>
      <w:r w:rsidRPr="00862291">
        <w:t>Slide 1: Acknowledgment of Country</w:t>
      </w:r>
    </w:p>
    <w:p w14:paraId="21CEFBDB" w14:textId="77777777" w:rsidR="00862291" w:rsidRPr="00862291" w:rsidRDefault="00862291" w:rsidP="00862291">
      <w:r w:rsidRPr="00862291">
        <w:t xml:space="preserve">We acknowledge the </w:t>
      </w:r>
      <w:proofErr w:type="spellStart"/>
      <w:r w:rsidRPr="00862291">
        <w:t>Pakana</w:t>
      </w:r>
      <w:proofErr w:type="spellEnd"/>
      <w:r w:rsidRPr="00862291">
        <w:t xml:space="preserve"> and Palawa people of Lutruwita, the traditional owners of the land upon which we live and work.</w:t>
      </w:r>
    </w:p>
    <w:p w14:paraId="1CA0B3F6" w14:textId="77777777" w:rsidR="00862291" w:rsidRPr="00862291" w:rsidRDefault="00862291" w:rsidP="00862291">
      <w:r w:rsidRPr="00862291">
        <w:t>We pay respects to Elders past and present as the knowledge holders and sharers. We honour their strong culture and knowledges as vital to the self-determination, wellbeing and resilience of their communities.</w:t>
      </w:r>
    </w:p>
    <w:p w14:paraId="5C24AF12" w14:textId="77777777" w:rsidR="00862291" w:rsidRDefault="00862291" w:rsidP="00862291">
      <w:r w:rsidRPr="00862291">
        <w:t>We stand for a future that profoundly respects and acknowledges Aboriginal perspectives, culture, language and history.</w:t>
      </w:r>
    </w:p>
    <w:p w14:paraId="4A3D33C5" w14:textId="1A43699A" w:rsidR="00B24B84" w:rsidRPr="00862291" w:rsidRDefault="00B24B84" w:rsidP="00862291">
      <w:r>
        <w:t xml:space="preserve">Image: </w:t>
      </w:r>
      <w:r w:rsidR="006E1691" w:rsidRPr="006E1691">
        <w:t>A fire burning in a large bowl-shaped vessel with the words '</w:t>
      </w:r>
      <w:proofErr w:type="spellStart"/>
      <w:r w:rsidR="006E1691" w:rsidRPr="006E1691">
        <w:t>plipatumila</w:t>
      </w:r>
      <w:proofErr w:type="spellEnd"/>
      <w:r w:rsidR="006E1691" w:rsidRPr="006E1691">
        <w:t>' and '</w:t>
      </w:r>
      <w:proofErr w:type="spellStart"/>
      <w:r w:rsidR="006E1691" w:rsidRPr="006E1691">
        <w:t>laykia</w:t>
      </w:r>
      <w:proofErr w:type="spellEnd"/>
      <w:r w:rsidR="006E1691" w:rsidRPr="006E1691">
        <w:t>' carved into the surrounding ground, symbolising connection to Country</w:t>
      </w:r>
    </w:p>
    <w:p w14:paraId="37BECEFD" w14:textId="2B095C61" w:rsidR="00C41385" w:rsidRDefault="008D224A" w:rsidP="008C1E7E">
      <w:pPr>
        <w:pStyle w:val="Heading2"/>
      </w:pPr>
      <w:r>
        <w:t>Slide 2:</w:t>
      </w:r>
      <w:r w:rsidR="00A0069D">
        <w:t xml:space="preserve"> </w:t>
      </w:r>
      <w:r w:rsidR="00C41385" w:rsidRPr="00C41385">
        <w:t>What We’re Learning-Empowering Disability Services in Australian Higher Education.</w:t>
      </w:r>
    </w:p>
    <w:p w14:paraId="18BC3E57" w14:textId="32ABE700" w:rsidR="008C1E7E" w:rsidRDefault="008C1E7E" w:rsidP="00C41385">
      <w:r>
        <w:t>Darlene McLennan ACSES Fellow</w:t>
      </w:r>
    </w:p>
    <w:p w14:paraId="7BD52218" w14:textId="28EA111D" w:rsidR="00486DAE" w:rsidRDefault="00486DAE" w:rsidP="00C41385">
      <w:r>
        <w:t xml:space="preserve">Image: </w:t>
      </w:r>
      <w:r w:rsidR="00D22491">
        <w:t>Three people sitting around a table</w:t>
      </w:r>
      <w:r w:rsidR="00EB484E">
        <w:t xml:space="preserve"> in a campus library</w:t>
      </w:r>
      <w:r w:rsidR="00D22491">
        <w:t xml:space="preserve"> </w:t>
      </w:r>
      <w:r w:rsidR="00EB484E">
        <w:t>with laptops and one person in in a wheelchair</w:t>
      </w:r>
      <w:r w:rsidR="008C1E7E">
        <w:t xml:space="preserve">. </w:t>
      </w:r>
      <w:r>
        <w:t>University of Tasmania logo and ACSES</w:t>
      </w:r>
      <w:r w:rsidR="00D22491">
        <w:t xml:space="preserve"> and Curtin logos</w:t>
      </w:r>
    </w:p>
    <w:p w14:paraId="1563C4C5" w14:textId="590D4A81" w:rsidR="00A00086" w:rsidRDefault="00F01DE9" w:rsidP="00612E85">
      <w:pPr>
        <w:pStyle w:val="Heading2"/>
      </w:pPr>
      <w:r w:rsidRPr="00F01DE9">
        <w:t xml:space="preserve">Slide 3: </w:t>
      </w:r>
      <w:r w:rsidR="00A00086">
        <w:t>Fellowship</w:t>
      </w:r>
    </w:p>
    <w:p w14:paraId="076E0A40" w14:textId="4123CC5C" w:rsidR="00F01DE9" w:rsidRDefault="00F01DE9" w:rsidP="00A00086">
      <w:r w:rsidRPr="00F01DE9">
        <w:t xml:space="preserve">This fellowship has examined how disability services in Australian universities can better support students with disability as demand grows. </w:t>
      </w:r>
    </w:p>
    <w:p w14:paraId="01F0A1D0" w14:textId="4EE308BC" w:rsidR="00576E49" w:rsidRPr="00576E49" w:rsidRDefault="00576E49" w:rsidP="00576E49">
      <w:r>
        <w:t xml:space="preserve">Image: </w:t>
      </w:r>
      <w:r w:rsidRPr="00576E49">
        <w:t>Photograph of students sitting in a row at a desk, engaged in writing and using laptops and tablets.</w:t>
      </w:r>
    </w:p>
    <w:p w14:paraId="2591EC3E" w14:textId="085EFB6E" w:rsidR="00403252" w:rsidRPr="00403252" w:rsidRDefault="00BB074E" w:rsidP="00A0069D">
      <w:pPr>
        <w:pStyle w:val="Heading2"/>
      </w:pPr>
      <w:r>
        <w:t>Slide 4:</w:t>
      </w:r>
      <w:r w:rsidR="00A0069D">
        <w:t xml:space="preserve"> </w:t>
      </w:r>
      <w:r w:rsidR="00403252" w:rsidRPr="00403252">
        <w:t>Students with Disability in Australian Universities</w:t>
      </w:r>
    </w:p>
    <w:p w14:paraId="04E93B54" w14:textId="77777777" w:rsidR="00403252" w:rsidRPr="00403252" w:rsidRDefault="00403252" w:rsidP="00403252">
      <w:pPr>
        <w:numPr>
          <w:ilvl w:val="0"/>
          <w:numId w:val="1"/>
        </w:numPr>
      </w:pPr>
      <w:r w:rsidRPr="00403252">
        <w:t>98,061 domestic undergraduate students identified as having a disability in 2024</w:t>
      </w:r>
    </w:p>
    <w:p w14:paraId="0295B4CD" w14:textId="77777777" w:rsidR="00403252" w:rsidRPr="00403252" w:rsidRDefault="00403252" w:rsidP="00403252">
      <w:pPr>
        <w:numPr>
          <w:ilvl w:val="0"/>
          <w:numId w:val="1"/>
        </w:numPr>
      </w:pPr>
      <w:r w:rsidRPr="00403252">
        <w:t>That's 13.5% of all undergraduates</w:t>
      </w:r>
    </w:p>
    <w:p w14:paraId="4445C130" w14:textId="77777777" w:rsidR="00403252" w:rsidRPr="00403252" w:rsidRDefault="00403252" w:rsidP="00403252">
      <w:pPr>
        <w:numPr>
          <w:ilvl w:val="0"/>
          <w:numId w:val="1"/>
        </w:numPr>
      </w:pPr>
      <w:r w:rsidRPr="00403252">
        <w:t>Numbers have more than doubled since 2012 (from ~46,500 to nearly 100,000)</w:t>
      </w:r>
    </w:p>
    <w:p w14:paraId="4311286E" w14:textId="77777777" w:rsidR="00403252" w:rsidRPr="00403252" w:rsidRDefault="00403252" w:rsidP="00403252">
      <w:pPr>
        <w:numPr>
          <w:ilvl w:val="0"/>
          <w:numId w:val="1"/>
        </w:numPr>
      </w:pPr>
      <w:r w:rsidRPr="00403252">
        <w:t>Rates vary significantly across universities — from 5.1% to 23.3% depending on the institution</w:t>
      </w:r>
    </w:p>
    <w:p w14:paraId="7BA0721A" w14:textId="7953ED33" w:rsidR="00252F21" w:rsidRPr="0047651A" w:rsidRDefault="00AC0B06" w:rsidP="00252F21">
      <w:pPr>
        <w:rPr>
          <w:sz w:val="20"/>
          <w:szCs w:val="20"/>
        </w:rPr>
      </w:pPr>
      <w:r>
        <w:rPr>
          <w:sz w:val="20"/>
          <w:szCs w:val="20"/>
        </w:rPr>
        <w:lastRenderedPageBreak/>
        <w:t xml:space="preserve">Reference: </w:t>
      </w:r>
      <w:r w:rsidR="0047651A" w:rsidRPr="0047651A">
        <w:rPr>
          <w:sz w:val="20"/>
          <w:szCs w:val="20"/>
        </w:rPr>
        <w:t>ACSES Data Program. (2025). Students with disability in Australian higher education: Analysis of 2024 data (2025 update). Australian Centre for Student Equity and Success (ACSES), Perth: Curtin University. ISBN 978-0-646-70241-4</w:t>
      </w:r>
    </w:p>
    <w:p w14:paraId="7F1B88DB" w14:textId="40C1BE4A" w:rsidR="006E74C0" w:rsidRDefault="00AC0B06" w:rsidP="00A0069D">
      <w:pPr>
        <w:pStyle w:val="Heading2"/>
      </w:pPr>
      <w:r>
        <w:t>Slide 5:</w:t>
      </w:r>
      <w:r w:rsidR="00A0069D">
        <w:t xml:space="preserve"> </w:t>
      </w:r>
      <w:r w:rsidR="006E74C0">
        <w:t xml:space="preserve">Drivers for Change </w:t>
      </w:r>
    </w:p>
    <w:p w14:paraId="71CD18C5" w14:textId="35E0C71D" w:rsidR="00AE715B" w:rsidRDefault="00AE715B">
      <w:r w:rsidRPr="00AE715B">
        <w:t>Royal Commission into Violence, Abuse, Exploitation of People with Disability</w:t>
      </w:r>
    </w:p>
    <w:p w14:paraId="749F1162" w14:textId="052FA880" w:rsidR="00AE715B" w:rsidRDefault="00AE715B">
      <w:r w:rsidRPr="00AE715B">
        <w:t>Autism strategy</w:t>
      </w:r>
    </w:p>
    <w:p w14:paraId="3BE867B9" w14:textId="1E830BE4" w:rsidR="00AE715B" w:rsidRDefault="00AE715B">
      <w:r w:rsidRPr="00AE715B">
        <w:t>Universities accord</w:t>
      </w:r>
    </w:p>
    <w:p w14:paraId="0CED46B1" w14:textId="2EF13CE0" w:rsidR="0067117E" w:rsidRDefault="0067117E">
      <w:r w:rsidRPr="0067117E">
        <w:t>Disability Discrimination Act review</w:t>
      </w:r>
    </w:p>
    <w:p w14:paraId="2334FA71" w14:textId="72F8CEC9" w:rsidR="0067117E" w:rsidRDefault="0067117E">
      <w:r w:rsidRPr="0067117E">
        <w:t>Higher Education Standards Framework consultation</w:t>
      </w:r>
    </w:p>
    <w:p w14:paraId="0909E456" w14:textId="4E659168" w:rsidR="0067117E" w:rsidRDefault="0067117E">
      <w:r w:rsidRPr="0067117E">
        <w:t>Higher Education Disability Roundtable</w:t>
      </w:r>
    </w:p>
    <w:p w14:paraId="1656C9C0" w14:textId="1560BE1E" w:rsidR="00CB4743" w:rsidRDefault="00CB4743">
      <w:r w:rsidRPr="00CB4743">
        <w:t>Increase funding DSF, NPP &amp; CBF</w:t>
      </w:r>
    </w:p>
    <w:p w14:paraId="591E0B14" w14:textId="77E25B9F" w:rsidR="00CB4743" w:rsidRDefault="00CB4743">
      <w:r w:rsidRPr="00CB4743">
        <w:t>Reporting – Student Support Policy</w:t>
      </w:r>
    </w:p>
    <w:p w14:paraId="7A7EE8B3" w14:textId="23E53ACA" w:rsidR="00CB4743" w:rsidRDefault="00CB4743" w:rsidP="00CB4743">
      <w:pPr>
        <w:pStyle w:val="Heading2"/>
      </w:pPr>
      <w:r>
        <w:t xml:space="preserve">Slide 6 </w:t>
      </w:r>
    </w:p>
    <w:p w14:paraId="1BFA3C01" w14:textId="77777777" w:rsidR="00366712" w:rsidRDefault="00366712">
      <w:r w:rsidRPr="00366712">
        <w:t xml:space="preserve">New Oversight and accountability </w:t>
      </w:r>
    </w:p>
    <w:p w14:paraId="532BBFBF" w14:textId="53517587" w:rsidR="00366712" w:rsidRDefault="00366712">
      <w:r w:rsidRPr="00366712">
        <w:t>Australian Tertiary Education Commission</w:t>
      </w:r>
    </w:p>
    <w:p w14:paraId="5AC72F51" w14:textId="334A17A9" w:rsidR="00366712" w:rsidRDefault="00DC18EF">
      <w:r w:rsidRPr="00DC18EF">
        <w:t>National Student Ombudsman Office</w:t>
      </w:r>
    </w:p>
    <w:p w14:paraId="3C4B83A9" w14:textId="2B8DEE0A" w:rsidR="00DC18EF" w:rsidRDefault="00DC18EF" w:rsidP="00A0069D">
      <w:pPr>
        <w:pStyle w:val="Heading2"/>
      </w:pPr>
      <w:r>
        <w:t>Slide 7</w:t>
      </w:r>
      <w:r w:rsidR="00A0069D">
        <w:t xml:space="preserve">: </w:t>
      </w:r>
      <w:r>
        <w:t>Setting the scene</w:t>
      </w:r>
    </w:p>
    <w:p w14:paraId="7B2776D2" w14:textId="356C132E" w:rsidR="007375BB" w:rsidRDefault="007375BB">
      <w:r w:rsidRPr="007375BB">
        <w:t xml:space="preserve">Students with Disabilities: Code of Practice for Australian Tertiary Institutions </w:t>
      </w:r>
      <w:r w:rsidR="00745844">
        <w:t>–</w:t>
      </w:r>
      <w:r w:rsidRPr="007375BB">
        <w:t xml:space="preserve"> 1998</w:t>
      </w:r>
    </w:p>
    <w:p w14:paraId="0413F307" w14:textId="0FA210F2" w:rsidR="00745844" w:rsidRDefault="00745844">
      <w:r w:rsidRPr="00745844">
        <w:t xml:space="preserve">Professionalising Disability Services in Tertiary Education </w:t>
      </w:r>
      <w:r>
        <w:t>–</w:t>
      </w:r>
      <w:r w:rsidRPr="00745844">
        <w:t xml:space="preserve"> 2002</w:t>
      </w:r>
    </w:p>
    <w:p w14:paraId="28FF5D06" w14:textId="65A4EC8A" w:rsidR="00745844" w:rsidRDefault="00745844">
      <w:r w:rsidRPr="00745844">
        <w:t xml:space="preserve">Universities Australia (AVCC) Guidelines relating to Students with a Disability </w:t>
      </w:r>
      <w:r w:rsidR="00684E61">
        <w:t>–</w:t>
      </w:r>
      <w:r w:rsidRPr="00745844">
        <w:t xml:space="preserve"> 2006</w:t>
      </w:r>
    </w:p>
    <w:p w14:paraId="4E1B33E3" w14:textId="5746081D" w:rsidR="00684E61" w:rsidRDefault="00684E61">
      <w:r w:rsidRPr="00684E61">
        <w:t>ATEND Members Professional Standards of Practice and Code of Ethics 2013</w:t>
      </w:r>
    </w:p>
    <w:p w14:paraId="1F1F1C9A" w14:textId="1414F8C1" w:rsidR="00684E61" w:rsidRDefault="00684E61">
      <w:r>
        <w:t>Links</w:t>
      </w:r>
    </w:p>
    <w:p w14:paraId="652A3136" w14:textId="58289204" w:rsidR="006846ED" w:rsidRDefault="006846ED" w:rsidP="006846ED">
      <w:pPr>
        <w:pStyle w:val="NormalWeb"/>
        <w:spacing w:before="0" w:beforeAutospacing="0" w:after="0" w:afterAutospacing="0"/>
      </w:pPr>
      <w:hyperlink r:id="rId10" w:history="1">
        <w:r>
          <w:rPr>
            <w:rStyle w:val="Hyperlink"/>
            <w:rFonts w:asciiTheme="minorHAnsi" w:eastAsiaTheme="minorEastAsia" w:hAnsi="Arial" w:cstheme="minorBidi"/>
            <w:color w:val="80340D" w:themeColor="accent2" w:themeShade="80"/>
            <w:kern w:val="24"/>
            <w:sz w:val="20"/>
            <w:szCs w:val="20"/>
          </w:rPr>
          <w:t>https://www.adcet.edu.au/resource/7014/students-with-disabilities-code-of-practice-for-australian-tertiary-institutions</w:t>
        </w:r>
      </w:hyperlink>
      <w:r>
        <w:rPr>
          <w:rFonts w:asciiTheme="minorHAnsi" w:eastAsiaTheme="minorEastAsia" w:hAnsi="Arial" w:cstheme="minorBidi"/>
          <w:color w:val="80340D" w:themeColor="accent2" w:themeShade="80"/>
          <w:kern w:val="24"/>
          <w:sz w:val="20"/>
          <w:szCs w:val="20"/>
        </w:rPr>
        <w:t xml:space="preserve"> </w:t>
      </w:r>
      <w:hyperlink r:id="rId11" w:history="1">
        <w:r>
          <w:rPr>
            <w:rStyle w:val="Hyperlink"/>
            <w:rFonts w:asciiTheme="minorHAnsi" w:eastAsiaTheme="minorEastAsia" w:hAnsi="Arial" w:cstheme="minorBidi"/>
            <w:color w:val="80340D" w:themeColor="accent2" w:themeShade="80"/>
            <w:kern w:val="24"/>
            <w:sz w:val="20"/>
            <w:szCs w:val="20"/>
          </w:rPr>
          <w:t>https://www.adcet.edu.au/resource/4834/pathways-6-professionalising-disability-services</w:t>
        </w:r>
      </w:hyperlink>
      <w:r>
        <w:rPr>
          <w:rFonts w:asciiTheme="minorHAnsi" w:eastAsiaTheme="minorEastAsia" w:hAnsi="Arial" w:cstheme="minorBidi"/>
          <w:color w:val="80340D" w:themeColor="accent2" w:themeShade="80"/>
          <w:kern w:val="24"/>
          <w:sz w:val="20"/>
          <w:szCs w:val="20"/>
        </w:rPr>
        <w:t xml:space="preserve">  </w:t>
      </w:r>
      <w:hyperlink r:id="rId12" w:history="1">
        <w:r>
          <w:rPr>
            <w:rStyle w:val="Hyperlink"/>
            <w:rFonts w:asciiTheme="minorHAnsi" w:eastAsiaTheme="minorEastAsia" w:hAnsi="Arial" w:cstheme="minorBidi"/>
            <w:color w:val="80340D" w:themeColor="accent2" w:themeShade="80"/>
            <w:kern w:val="24"/>
            <w:sz w:val="20"/>
            <w:szCs w:val="20"/>
          </w:rPr>
          <w:t>https://www.adcet.edu.au/resource/5351/universities-australia-avcc-guidelines-relating-to-students-with-a-disability-2006</w:t>
        </w:r>
      </w:hyperlink>
      <w:r>
        <w:rPr>
          <w:rFonts w:asciiTheme="minorHAnsi" w:eastAsiaTheme="minorEastAsia" w:hAnsi="Arial" w:cstheme="minorBidi"/>
          <w:color w:val="80340D" w:themeColor="accent2" w:themeShade="80"/>
          <w:kern w:val="24"/>
          <w:sz w:val="20"/>
          <w:szCs w:val="20"/>
        </w:rPr>
        <w:t xml:space="preserve"> </w:t>
      </w:r>
      <w:hyperlink r:id="rId13" w:history="1">
        <w:r>
          <w:rPr>
            <w:rStyle w:val="Hyperlink"/>
            <w:rFonts w:asciiTheme="minorHAnsi" w:eastAsiaTheme="minorEastAsia" w:hAnsi="Arial" w:cstheme="minorBidi"/>
            <w:color w:val="80340D" w:themeColor="accent2" w:themeShade="80"/>
            <w:kern w:val="24"/>
            <w:sz w:val="20"/>
            <w:szCs w:val="20"/>
          </w:rPr>
          <w:t>https://www.atend.com.au/membership</w:t>
        </w:r>
      </w:hyperlink>
      <w:r>
        <w:rPr>
          <w:rFonts w:asciiTheme="minorHAnsi" w:eastAsiaTheme="minorEastAsia" w:hAnsi="Arial" w:cstheme="minorBidi"/>
          <w:color w:val="80340D" w:themeColor="accent2" w:themeShade="80"/>
          <w:kern w:val="24"/>
          <w:sz w:val="20"/>
          <w:szCs w:val="20"/>
        </w:rPr>
        <w:t xml:space="preserve"> </w:t>
      </w:r>
    </w:p>
    <w:p w14:paraId="191608DC" w14:textId="18774B71" w:rsidR="006846ED" w:rsidRDefault="006846ED" w:rsidP="00A0069D">
      <w:pPr>
        <w:pStyle w:val="Heading2"/>
      </w:pPr>
      <w:r>
        <w:t>Slide 8</w:t>
      </w:r>
      <w:r w:rsidR="00A0069D">
        <w:t xml:space="preserve">: </w:t>
      </w:r>
      <w:r>
        <w:t xml:space="preserve">How we collected the evidence </w:t>
      </w:r>
    </w:p>
    <w:p w14:paraId="314C4197" w14:textId="5610D14C" w:rsidR="006846ED" w:rsidRDefault="006846ED">
      <w:r>
        <w:t>Manager Survey</w:t>
      </w:r>
    </w:p>
    <w:p w14:paraId="7864507B" w14:textId="2AF61DE4" w:rsidR="006846ED" w:rsidRDefault="006846ED">
      <w:r>
        <w:t>Student and Practitioners Survey</w:t>
      </w:r>
    </w:p>
    <w:p w14:paraId="043CD00B" w14:textId="415122DA" w:rsidR="006846ED" w:rsidRDefault="006846ED">
      <w:r>
        <w:t>In-depth Interviews</w:t>
      </w:r>
    </w:p>
    <w:p w14:paraId="4959CB7C" w14:textId="2C4311DD" w:rsidR="006846ED" w:rsidRDefault="006846ED">
      <w:r>
        <w:t>Workshops</w:t>
      </w:r>
    </w:p>
    <w:p w14:paraId="31A621E8" w14:textId="39503713" w:rsidR="003520F7" w:rsidRDefault="003520F7" w:rsidP="00A0069D">
      <w:pPr>
        <w:pStyle w:val="Heading2"/>
      </w:pPr>
      <w:r>
        <w:lastRenderedPageBreak/>
        <w:t>Slide 9</w:t>
      </w:r>
      <w:r w:rsidR="00A0069D">
        <w:t xml:space="preserve">: </w:t>
      </w:r>
      <w:r>
        <w:t xml:space="preserve">Data and Insights Collected </w:t>
      </w:r>
    </w:p>
    <w:p w14:paraId="38C8BD32" w14:textId="77777777" w:rsidR="00AE0716" w:rsidRPr="00AE0716" w:rsidRDefault="00AE0716" w:rsidP="00AE0716">
      <w:r w:rsidRPr="00AE0716">
        <w:t>Manager survey: ~90% response rate, collecting data on service operations, leadership, effectiveness, and practitioner/staff capacity and capabilities</w:t>
      </w:r>
    </w:p>
    <w:p w14:paraId="080EFE9C" w14:textId="77777777" w:rsidR="00AE0716" w:rsidRPr="00AE0716" w:rsidRDefault="00AE0716" w:rsidP="00AE0716">
      <w:r w:rsidRPr="00AE0716">
        <w:t>Practitioner and student survey: 220+ responses on student experiences of support provision and practitioner experiences of working contexts and professional development</w:t>
      </w:r>
    </w:p>
    <w:p w14:paraId="424A592C" w14:textId="77777777" w:rsidR="00AE0716" w:rsidRPr="00AE0716" w:rsidRDefault="00AE0716" w:rsidP="00AE0716">
      <w:r w:rsidRPr="00AE0716">
        <w:t>In-depth practitioner and student interviews</w:t>
      </w:r>
    </w:p>
    <w:p w14:paraId="394BD729" w14:textId="77777777" w:rsidR="00AE0716" w:rsidRPr="00AE0716" w:rsidRDefault="00AE0716" w:rsidP="00AE0716">
      <w:r w:rsidRPr="00AE0716">
        <w:t>Workshops and engagement: connecting with over 80 participants across several workshops + other stakeholder engagement</w:t>
      </w:r>
    </w:p>
    <w:p w14:paraId="6F1F605C" w14:textId="2D8A0222" w:rsidR="00AE0716" w:rsidRDefault="00AE0716" w:rsidP="00AE0716">
      <w:r w:rsidRPr="00AE0716">
        <w:t>Overseen by an advisory group</w:t>
      </w:r>
    </w:p>
    <w:p w14:paraId="7AC9E310" w14:textId="3EAABD07" w:rsidR="00AE0716" w:rsidRDefault="00AE0716" w:rsidP="00A0069D">
      <w:pPr>
        <w:pStyle w:val="Heading2"/>
      </w:pPr>
      <w:r>
        <w:t>Slide 10</w:t>
      </w:r>
      <w:r w:rsidR="00A0069D">
        <w:t xml:space="preserve">: </w:t>
      </w:r>
      <w:r>
        <w:t xml:space="preserve">Student </w:t>
      </w:r>
      <w:r w:rsidR="001D45B5">
        <w:t>Experience</w:t>
      </w:r>
    </w:p>
    <w:p w14:paraId="1BFDFD39" w14:textId="1BB18C5B" w:rsidR="00AE0716" w:rsidRPr="00AE0716" w:rsidRDefault="00AE0716" w:rsidP="00AE0716">
      <w:r>
        <w:t xml:space="preserve">Image: </w:t>
      </w:r>
      <w:r w:rsidR="00EE0042">
        <w:t xml:space="preserve">two young students seating on an outside bench at a campus with laptops opened looking happy </w:t>
      </w:r>
    </w:p>
    <w:p w14:paraId="3CC0611C" w14:textId="21C2159D" w:rsidR="002D55B3" w:rsidRDefault="00293B8F" w:rsidP="00A0069D">
      <w:pPr>
        <w:pStyle w:val="Heading2"/>
      </w:pPr>
      <w:r>
        <w:t>Slide 11</w:t>
      </w:r>
      <w:r w:rsidR="00A0069D">
        <w:t xml:space="preserve">: </w:t>
      </w:r>
      <w:r w:rsidR="002D55B3" w:rsidRPr="002D55B3">
        <w:t>The documentation burden falls hardest on those least able to carry it</w:t>
      </w:r>
    </w:p>
    <w:p w14:paraId="12CF3CD5" w14:textId="32C1FB18" w:rsidR="002D55B3" w:rsidRDefault="002D55B3" w:rsidP="002D55B3">
      <w:r>
        <w:t xml:space="preserve">Quotes </w:t>
      </w:r>
    </w:p>
    <w:p w14:paraId="4925D41D" w14:textId="2DD65753" w:rsidR="002D55B3" w:rsidRPr="002D55B3" w:rsidRDefault="002D55B3" w:rsidP="002D55B3">
      <w:r w:rsidRPr="002D55B3">
        <w:t>"The executive function of that is so hard. Like I need assistance and adaptions in actually getting these forms filled out."</w:t>
      </w:r>
    </w:p>
    <w:p w14:paraId="4B472DAF" w14:textId="1646267C" w:rsidR="002D55B3" w:rsidRPr="002D55B3" w:rsidRDefault="002D55B3" w:rsidP="002D55B3">
      <w:r w:rsidRPr="002D55B3">
        <w:t xml:space="preserve">"I have to get a specialist, my doctor, or psychiatrist or psychologist to write down, fill out a complete document of everything I need for my </w:t>
      </w:r>
      <w:proofErr w:type="spellStart"/>
      <w:r w:rsidRPr="002D55B3">
        <w:t>uni</w:t>
      </w:r>
      <w:proofErr w:type="spellEnd"/>
      <w:r w:rsidRPr="002D55B3">
        <w:t xml:space="preserve"> study... by someone who has no idea what someone in a university needs or is even available."</w:t>
      </w:r>
    </w:p>
    <w:p w14:paraId="31180F5E" w14:textId="098616AE" w:rsidR="00437D0F" w:rsidRDefault="00437D0F" w:rsidP="00A0069D">
      <w:pPr>
        <w:pStyle w:val="Heading2"/>
      </w:pPr>
      <w:r>
        <w:t>Slide 12</w:t>
      </w:r>
      <w:r w:rsidR="00A0069D">
        <w:t xml:space="preserve">: </w:t>
      </w:r>
      <w:r w:rsidRPr="002D55B3">
        <w:t>The documentation burden falls hardest on those least able to carry it</w:t>
      </w:r>
      <w:r>
        <w:t xml:space="preserve"> </w:t>
      </w:r>
      <w:proofErr w:type="spellStart"/>
      <w:r>
        <w:t>cont</w:t>
      </w:r>
      <w:proofErr w:type="spellEnd"/>
      <w:r>
        <w:t>…</w:t>
      </w:r>
    </w:p>
    <w:p w14:paraId="04B0618D" w14:textId="4351A319" w:rsidR="002D55B3" w:rsidRPr="002D55B3" w:rsidRDefault="002D55B3" w:rsidP="002D55B3">
      <w:r w:rsidRPr="002D55B3">
        <w:t>"I have diabetes. You know that that's not a temporary thing. Like I've had it since I was seven, please."</w:t>
      </w:r>
    </w:p>
    <w:p w14:paraId="36CFDAAF" w14:textId="7E95B618" w:rsidR="002D55B3" w:rsidRPr="00415678" w:rsidRDefault="00167CBE" w:rsidP="002D55B3">
      <w:r w:rsidRPr="00415678">
        <w:t>"In the city I am studying, the wait lists are so incredibly long. You can be waiting years... some people just can't afford it. So they just don't."</w:t>
      </w:r>
    </w:p>
    <w:p w14:paraId="7EE32BEA" w14:textId="7820D6BE" w:rsidR="00B41BDD" w:rsidRDefault="00B41BDD" w:rsidP="00A0069D">
      <w:pPr>
        <w:pStyle w:val="Heading2"/>
      </w:pPr>
      <w:r>
        <w:t xml:space="preserve">Slide 13: </w:t>
      </w:r>
      <w:r w:rsidR="00BC772E" w:rsidRPr="00BC772E">
        <w:t>Students often don't know what support is available, or what to ask for</w:t>
      </w:r>
    </w:p>
    <w:p w14:paraId="4201E51B" w14:textId="77777777" w:rsidR="00CB7B11" w:rsidRDefault="00CB7B11" w:rsidP="001E331F">
      <w:r w:rsidRPr="00CB7B11">
        <w:t>"There's no parameters of what help is available. I have no idea what to ask... I've never done an exam, so I can't anticipate what I might struggle with until I'm already struggling with it."</w:t>
      </w:r>
    </w:p>
    <w:p w14:paraId="595B1968" w14:textId="321DF30C" w:rsidR="001E331F" w:rsidRDefault="001E331F" w:rsidP="001E331F">
      <w:r w:rsidRPr="001E331F">
        <w:lastRenderedPageBreak/>
        <w:t>"What can I ask for? What is the most I can get? What is the least I can get? What do people in my situation typically get? I had no idea."</w:t>
      </w:r>
    </w:p>
    <w:p w14:paraId="227D086C" w14:textId="4064F3C6" w:rsidR="00B26F7A" w:rsidRDefault="00CB7B11" w:rsidP="00A0069D">
      <w:pPr>
        <w:pStyle w:val="Heading2"/>
      </w:pPr>
      <w:r>
        <w:t xml:space="preserve">Slide </w:t>
      </w:r>
      <w:r w:rsidR="00B26F7A">
        <w:t>14</w:t>
      </w:r>
      <w:r w:rsidR="00A0069D">
        <w:t xml:space="preserve">: </w:t>
      </w:r>
      <w:r w:rsidR="00B26F7A" w:rsidRPr="00B26F7A">
        <w:t>The burden of self-advocacy falls on students who are already stretched</w:t>
      </w:r>
    </w:p>
    <w:p w14:paraId="64DCF298" w14:textId="259CA18B" w:rsidR="00B26F7A" w:rsidRDefault="00FB0648" w:rsidP="001E331F">
      <w:r w:rsidRPr="00FB0648">
        <w:t>"Having to send four emails every semester feels like an extra task that my peers don't have to do."</w:t>
      </w:r>
    </w:p>
    <w:p w14:paraId="026392ED" w14:textId="062EF56D" w:rsidR="00663AF3" w:rsidRDefault="00663AF3" w:rsidP="001E331F">
      <w:r w:rsidRPr="00663AF3">
        <w:t>"I had my extensions knocked back... every appeal was found in my favour, but it was not a pleasant experience, and I had to again provide details and justify my disability."</w:t>
      </w:r>
    </w:p>
    <w:p w14:paraId="0A7CA1BF" w14:textId="5B6EFA06" w:rsidR="00125976" w:rsidRDefault="00125976" w:rsidP="00A0069D">
      <w:pPr>
        <w:pStyle w:val="Heading2"/>
      </w:pPr>
      <w:r>
        <w:t>Slide 15</w:t>
      </w:r>
      <w:r w:rsidR="00A0069D">
        <w:t xml:space="preserve">: </w:t>
      </w:r>
      <w:r>
        <w:t>Computer says no!</w:t>
      </w:r>
    </w:p>
    <w:p w14:paraId="7260F79E" w14:textId="780A737F" w:rsidR="00125976" w:rsidRDefault="00BA29A7" w:rsidP="00125976">
      <w:r w:rsidRPr="00BA29A7">
        <w:t>"They essentially just say, no, I don't think so... there is no mechanism at the university to make them follow it."</w:t>
      </w:r>
    </w:p>
    <w:p w14:paraId="1EBB40BA" w14:textId="2196E35D" w:rsidR="008407DF" w:rsidRDefault="008407DF" w:rsidP="008407DF">
      <w:r w:rsidRPr="008407DF">
        <w:t xml:space="preserve">"One </w:t>
      </w:r>
      <w:r w:rsidR="00C91688">
        <w:t>academic</w:t>
      </w:r>
      <w:r w:rsidRPr="008407DF">
        <w:t>... takes it upon themselves to decide which adjustments are needed and which ones are not. 'Well, you don't need that one, do you?'</w:t>
      </w:r>
    </w:p>
    <w:p w14:paraId="4DB250C8" w14:textId="7F720A1B" w:rsidR="00B91F85" w:rsidRDefault="00B91F85" w:rsidP="00A0069D">
      <w:pPr>
        <w:pStyle w:val="Heading2"/>
      </w:pPr>
      <w:r>
        <w:t>Slide 16</w:t>
      </w:r>
      <w:r w:rsidR="00A0069D">
        <w:t xml:space="preserve">: </w:t>
      </w:r>
      <w:r w:rsidR="00473644" w:rsidRPr="00473644">
        <w:t>Experience varies enormously between institutions, and between practitioners at the same institution</w:t>
      </w:r>
    </w:p>
    <w:p w14:paraId="131CFA55" w14:textId="77777777" w:rsidR="001160FA" w:rsidRDefault="001160FA" w:rsidP="001160FA">
      <w:r>
        <w:t>Student quote:</w:t>
      </w:r>
    </w:p>
    <w:p w14:paraId="59BC4F8A" w14:textId="77777777" w:rsidR="001160FA" w:rsidRDefault="001160FA" w:rsidP="001160FA">
      <w:r>
        <w:t>"Adjustments at one university were called 'unrealistic' at another."</w:t>
      </w:r>
    </w:p>
    <w:p w14:paraId="284457F9" w14:textId="77777777" w:rsidR="001160FA" w:rsidRDefault="001160FA" w:rsidP="001160FA">
      <w:r>
        <w:t>Student quote:</w:t>
      </w:r>
    </w:p>
    <w:p w14:paraId="67CA22A5" w14:textId="60EFA214" w:rsidR="001160FA" w:rsidRDefault="001160FA" w:rsidP="001160FA">
      <w:r>
        <w:t>"Someone will have the same condition, but one person will get 10 minutes because they only asked for 10 minutes, and another will get 20 minutes because they asked for 20. But they should have the same."</w:t>
      </w:r>
    </w:p>
    <w:p w14:paraId="533D669D" w14:textId="3156EACD" w:rsidR="00171229" w:rsidRDefault="00171229" w:rsidP="00A0069D">
      <w:pPr>
        <w:pStyle w:val="Heading2"/>
      </w:pPr>
      <w:r>
        <w:t>Slide 17:</w:t>
      </w:r>
      <w:r w:rsidR="00A0069D">
        <w:t xml:space="preserve"> </w:t>
      </w:r>
      <w:r w:rsidRPr="00171229">
        <w:t>Ableism in Universities</w:t>
      </w:r>
    </w:p>
    <w:p w14:paraId="20ED1009" w14:textId="77777777" w:rsidR="00046DBB" w:rsidRDefault="00046DBB" w:rsidP="00046DBB">
      <w:r>
        <w:t>Student quote:</w:t>
      </w:r>
    </w:p>
    <w:p w14:paraId="418CE477" w14:textId="77777777" w:rsidR="00046DBB" w:rsidRDefault="00046DBB" w:rsidP="00046DBB">
      <w:r>
        <w:t>"I think that they think you can either hack it at university, but it should be exclusive, and disabled people fall outside of that exclusivity. And the more accommodations they give, the less exclusive and less hard or rigorous university becomes."</w:t>
      </w:r>
    </w:p>
    <w:p w14:paraId="55256FBD" w14:textId="77777777" w:rsidR="00046DBB" w:rsidRDefault="00046DBB" w:rsidP="00046DBB">
      <w:r>
        <w:t>Student quote:</w:t>
      </w:r>
    </w:p>
    <w:p w14:paraId="05B1E2A7" w14:textId="183C7C94" w:rsidR="00046DBB" w:rsidRDefault="00046DBB" w:rsidP="00046DBB">
      <w:r>
        <w:t xml:space="preserve">"I was once told by a unit chair that she despises disability support plans because 'You Gen </w:t>
      </w:r>
      <w:proofErr w:type="spellStart"/>
      <w:r>
        <w:t>Z'ers</w:t>
      </w:r>
      <w:proofErr w:type="spellEnd"/>
      <w:r>
        <w:t xml:space="preserve"> can't handle your anxiety because you didn't get your matcha latte this morning. Grow up and live in the real world!'"</w:t>
      </w:r>
    </w:p>
    <w:p w14:paraId="68B51ABA" w14:textId="2014362F" w:rsidR="00E14406" w:rsidRDefault="00E14406" w:rsidP="00A0069D">
      <w:pPr>
        <w:pStyle w:val="Heading2"/>
        <w:rPr>
          <w:rStyle w:val="Heading4Char"/>
        </w:rPr>
      </w:pPr>
      <w:r>
        <w:lastRenderedPageBreak/>
        <w:t>Slide 18</w:t>
      </w:r>
      <w:r w:rsidR="00A0069D">
        <w:t xml:space="preserve">: </w:t>
      </w:r>
      <w:r w:rsidRPr="00E14406">
        <w:t>What Disability Practitioners Told Us</w:t>
      </w:r>
      <w:r w:rsidR="007C5B85">
        <w:t xml:space="preserve"> </w:t>
      </w:r>
      <w:proofErr w:type="gramStart"/>
      <w:r w:rsidR="0009204C" w:rsidRPr="007C5B85">
        <w:rPr>
          <w:rStyle w:val="Heading4Char"/>
        </w:rPr>
        <w:t>-</w:t>
      </w:r>
      <w:r w:rsidR="00EF5B5C" w:rsidRPr="007C5B85">
        <w:rPr>
          <w:rStyle w:val="Heading4Char"/>
        </w:rPr>
        <w:t>“</w:t>
      </w:r>
      <w:proofErr w:type="gramEnd"/>
      <w:r w:rsidR="00EF5B5C" w:rsidRPr="007C5B85">
        <w:rPr>
          <w:rStyle w:val="Heading4Char"/>
        </w:rPr>
        <w:t>We’re seen as more advisors rather than knowledge holders”</w:t>
      </w:r>
    </w:p>
    <w:p w14:paraId="7196B6A0" w14:textId="4F03C470" w:rsidR="007C5B85" w:rsidRPr="007C5B85" w:rsidRDefault="007C5B85" w:rsidP="007C5B85">
      <w:r>
        <w:t>Image:</w:t>
      </w:r>
      <w:r w:rsidR="00C440E9">
        <w:t xml:space="preserve"> </w:t>
      </w:r>
      <w:r w:rsidR="00C440E9" w:rsidRPr="00C440E9">
        <w:t>Photograph of two people engaged in a conversation in a modern office setting with white cabinets and red binders in the background. One person is gesturing with their hand while the other takes notes on a tablet, indicating a discussion or interview.</w:t>
      </w:r>
    </w:p>
    <w:p w14:paraId="07387F59" w14:textId="45FC165C" w:rsidR="007C61E1" w:rsidRDefault="007C61E1" w:rsidP="00A0069D">
      <w:pPr>
        <w:pStyle w:val="Heading2"/>
      </w:pPr>
      <w:r>
        <w:t>Slide 19:</w:t>
      </w:r>
      <w:r w:rsidR="00A0069D">
        <w:t xml:space="preserve"> </w:t>
      </w:r>
      <w:r w:rsidRPr="007C61E1">
        <w:t>Practitioners Are Caught Between the Values They Hold and the Systems They Operate In</w:t>
      </w:r>
    </w:p>
    <w:p w14:paraId="2C6EE28B" w14:textId="77777777" w:rsidR="00C210FA" w:rsidRDefault="00C210FA" w:rsidP="00C210FA">
      <w:r>
        <w:t>Practitioner quote:</w:t>
      </w:r>
    </w:p>
    <w:p w14:paraId="34F5A977" w14:textId="77777777" w:rsidR="00C210FA" w:rsidRDefault="00C210FA" w:rsidP="00C210FA">
      <w:r>
        <w:t>"We try to be strengths-based, but then we ask students to provide all this documentation that's all deficit-based. And so you're constantly doing this flip-flop."</w:t>
      </w:r>
    </w:p>
    <w:p w14:paraId="4F731232" w14:textId="77777777" w:rsidR="00C210FA" w:rsidRDefault="00C210FA" w:rsidP="00C210FA">
      <w:r>
        <w:t>Practitioner quote:</w:t>
      </w:r>
    </w:p>
    <w:p w14:paraId="6C02932F" w14:textId="0C8DEB73" w:rsidR="00C210FA" w:rsidRDefault="00C210FA" w:rsidP="00C210FA">
      <w:r>
        <w:t>"We definitely still sit in the medical model with this aspect of our service delivery. However, when we conduct an appointment we very much ask about impact, not about diagnosis, so I guess we try and steer clear of medical type questions and explore the functional impact and student needs."</w:t>
      </w:r>
    </w:p>
    <w:p w14:paraId="64C2458B" w14:textId="608BDFBC" w:rsidR="00CB1395" w:rsidRDefault="00CB1395" w:rsidP="00A0069D">
      <w:pPr>
        <w:pStyle w:val="Heading2"/>
      </w:pPr>
      <w:r>
        <w:t>Slide 20:</w:t>
      </w:r>
      <w:r w:rsidR="00A0069D">
        <w:t xml:space="preserve"> </w:t>
      </w:r>
      <w:r w:rsidR="007C1E53" w:rsidRPr="007C1E53">
        <w:t>Documentation Is the Thing Practitioners Most Struggle to Justify</w:t>
      </w:r>
    </w:p>
    <w:p w14:paraId="71131550" w14:textId="77777777" w:rsidR="00941389" w:rsidRDefault="00941389" w:rsidP="00941389">
      <w:r>
        <w:t>Practitioner quote:</w:t>
      </w:r>
    </w:p>
    <w:p w14:paraId="0425823F" w14:textId="77777777" w:rsidR="00941389" w:rsidRDefault="00941389" w:rsidP="00941389">
      <w:r>
        <w:t xml:space="preserve">"When it comes to the medical documentation, I usually frame that as, 'I'm not doubting what you're telling me in any way. But </w:t>
      </w:r>
      <w:proofErr w:type="gramStart"/>
      <w:r>
        <w:t>in order for</w:t>
      </w:r>
      <w:proofErr w:type="gramEnd"/>
      <w:r>
        <w:t xml:space="preserve"> us to best support you, we do need some information in writing.' And people are fine with that. I guess the ones that are not fine with it, we probably don't see."</w:t>
      </w:r>
    </w:p>
    <w:p w14:paraId="2E0258D2" w14:textId="77777777" w:rsidR="00941389" w:rsidRDefault="00941389" w:rsidP="00941389">
      <w:r>
        <w:t>Practitioner quote:</w:t>
      </w:r>
    </w:p>
    <w:p w14:paraId="1BD22E1F" w14:textId="2B163107" w:rsidR="00941389" w:rsidRDefault="00941389" w:rsidP="00941389">
      <w:r>
        <w:t>"We ask for supporting documentation but are quite flexible about what the documentation can be. Students don't need a diagnosis. We make our own decision on the adjustments."</w:t>
      </w:r>
    </w:p>
    <w:p w14:paraId="0E88F1D7" w14:textId="05A52F1C" w:rsidR="006A71D0" w:rsidRDefault="006A71D0" w:rsidP="00A0069D">
      <w:pPr>
        <w:pStyle w:val="Heading2"/>
      </w:pPr>
      <w:r>
        <w:t>Slide 21:</w:t>
      </w:r>
      <w:r w:rsidR="00A0069D">
        <w:t xml:space="preserve"> </w:t>
      </w:r>
      <w:r w:rsidRPr="006A71D0">
        <w:t>Academics Are the Biggest Obstacle Practitioners Face</w:t>
      </w:r>
    </w:p>
    <w:p w14:paraId="7A694881" w14:textId="77777777" w:rsidR="00425BC3" w:rsidRDefault="00425BC3" w:rsidP="00425BC3">
      <w:r>
        <w:t>Practitioner quote:</w:t>
      </w:r>
    </w:p>
    <w:p w14:paraId="340F8037" w14:textId="77777777" w:rsidR="00425BC3" w:rsidRDefault="00425BC3" w:rsidP="00425BC3">
      <w:r>
        <w:t>"ADHD, for example, some unit coordinators get really annoyed with that, and they say, 'Oh, well, if they know they struggle with time, why don't they just start a week earlier?'"</w:t>
      </w:r>
    </w:p>
    <w:p w14:paraId="51B6986B" w14:textId="77777777" w:rsidR="00425BC3" w:rsidRDefault="00425BC3" w:rsidP="00425BC3">
      <w:r>
        <w:t>Practitioner quote:</w:t>
      </w:r>
    </w:p>
    <w:p w14:paraId="56FE21AF" w14:textId="650223ED" w:rsidR="00425BC3" w:rsidRDefault="00425BC3" w:rsidP="00425BC3">
      <w:r>
        <w:t>"Academic staff will say they are supportive of students with disability but then complain about resourcing to implement adjustments."</w:t>
      </w:r>
    </w:p>
    <w:p w14:paraId="24C87671" w14:textId="66CB3D0B" w:rsidR="00425BC3" w:rsidRDefault="00425BC3" w:rsidP="00A0069D">
      <w:pPr>
        <w:pStyle w:val="Heading2"/>
      </w:pPr>
      <w:r>
        <w:lastRenderedPageBreak/>
        <w:t>Slide 22:</w:t>
      </w:r>
      <w:r w:rsidR="00A0069D">
        <w:t xml:space="preserve"> </w:t>
      </w:r>
      <w:r w:rsidR="00BC432C">
        <w:t>Other themes</w:t>
      </w:r>
    </w:p>
    <w:p w14:paraId="564CD16F" w14:textId="77777777" w:rsidR="00D3105C" w:rsidRDefault="00D3105C" w:rsidP="00D3105C">
      <w:pPr>
        <w:pStyle w:val="Heading4"/>
      </w:pPr>
      <w:r>
        <w:t>Advocacy Tension</w:t>
      </w:r>
    </w:p>
    <w:p w14:paraId="5C0B7081" w14:textId="77777777" w:rsidR="00D3105C" w:rsidRDefault="00D3105C" w:rsidP="00D3105C">
      <w:r>
        <w:t>Practitioners often feel caught between what a student needs and the limits of their role. Many want to advocate more actively but are constrained by professional boundaries or simply by not having enough time.</w:t>
      </w:r>
    </w:p>
    <w:p w14:paraId="3DE7F542" w14:textId="77777777" w:rsidR="00D3105C" w:rsidRDefault="00D3105C" w:rsidP="00D3105C">
      <w:pPr>
        <w:pStyle w:val="Heading4"/>
      </w:pPr>
      <w:r>
        <w:t>Professional Recognition</w:t>
      </w:r>
    </w:p>
    <w:p w14:paraId="06B8AA24" w14:textId="77777777" w:rsidR="00D3105C" w:rsidRDefault="00D3105C" w:rsidP="00D3105C">
      <w:r>
        <w:t>Practitioners come from varied backgrounds such as social work, education and health, but the role lacks a shared professional identity. Many feel their expertise is not recognised by their institution.</w:t>
      </w:r>
    </w:p>
    <w:p w14:paraId="7563CD4A" w14:textId="77777777" w:rsidR="00D3105C" w:rsidRDefault="00D3105C" w:rsidP="00D3105C">
      <w:pPr>
        <w:pStyle w:val="Heading4"/>
      </w:pPr>
      <w:r>
        <w:t>Workload and Under-Resourcing</w:t>
      </w:r>
    </w:p>
    <w:p w14:paraId="2BD1FDD6" w14:textId="10C78227" w:rsidR="00BC432C" w:rsidRDefault="00D3105C" w:rsidP="00D3105C">
      <w:r>
        <w:t>High student numbers, under-resourced teams, and high staff turnover. Participants describe this as a sector-wide issue, linked to staff feeling undervalued and overstretched.</w:t>
      </w:r>
    </w:p>
    <w:p w14:paraId="612A92A4" w14:textId="2E8A391F" w:rsidR="00CD4533" w:rsidRDefault="00CD4533" w:rsidP="00A0069D">
      <w:pPr>
        <w:pStyle w:val="Heading2"/>
      </w:pPr>
      <w:r>
        <w:t>Slide 23</w:t>
      </w:r>
      <w:r w:rsidR="00A0069D">
        <w:t xml:space="preserve">: </w:t>
      </w:r>
      <w:r w:rsidRPr="00CD4533">
        <w:t>Refining the Ideas</w:t>
      </w:r>
    </w:p>
    <w:p w14:paraId="0300F417" w14:textId="30767346" w:rsidR="00C811D7" w:rsidRDefault="00C811D7" w:rsidP="00C811D7">
      <w:r>
        <w:t>Image: Diagram: A circular diagram showing three interconnected segments representing the three levels at which the fellowship's outputs are aimed: Service (Benchmarking), Institution (Value and Levers for Change), and Individual (Professionalisation).</w:t>
      </w:r>
    </w:p>
    <w:p w14:paraId="68B9A136" w14:textId="56A0C08A" w:rsidR="00C811D7" w:rsidRDefault="00C811D7" w:rsidP="00C811D7">
      <w:r>
        <w:t>The fellowship's work is organised around three areas of focus that operate at different levels: service, institution, and individual practitioner.</w:t>
      </w:r>
    </w:p>
    <w:p w14:paraId="2C9DF57B" w14:textId="26773FE7" w:rsidR="00C811D7" w:rsidRDefault="00C811D7" w:rsidP="00A0069D">
      <w:pPr>
        <w:pStyle w:val="Heading2"/>
      </w:pPr>
      <w:r>
        <w:t>Slide 24:</w:t>
      </w:r>
      <w:r w:rsidR="00A0069D">
        <w:t xml:space="preserve"> </w:t>
      </w:r>
      <w:r w:rsidR="00C578D6" w:rsidRPr="00C578D6">
        <w:t>Disability Services Toolkit</w:t>
      </w:r>
    </w:p>
    <w:p w14:paraId="681F9EEB" w14:textId="77777777" w:rsidR="005738EC" w:rsidRDefault="005738EC" w:rsidP="005738EC">
      <w:r>
        <w:t>The toolkit being developed includes the following components:</w:t>
      </w:r>
    </w:p>
    <w:p w14:paraId="20207D35" w14:textId="77777777" w:rsidR="005738EC" w:rsidRDefault="005738EC" w:rsidP="005738EC">
      <w:pPr>
        <w:pStyle w:val="ListParagraph"/>
        <w:numPr>
          <w:ilvl w:val="0"/>
          <w:numId w:val="2"/>
        </w:numPr>
        <w:spacing w:after="0" w:line="240" w:lineRule="auto"/>
        <w:contextualSpacing w:val="0"/>
      </w:pPr>
      <w:r>
        <w:t>The Numbers Game</w:t>
      </w:r>
    </w:p>
    <w:p w14:paraId="197019F2" w14:textId="77777777" w:rsidR="005738EC" w:rsidRDefault="005738EC" w:rsidP="005738EC">
      <w:pPr>
        <w:pStyle w:val="ListParagraph"/>
        <w:numPr>
          <w:ilvl w:val="0"/>
          <w:numId w:val="2"/>
        </w:numPr>
        <w:spacing w:after="0" w:line="240" w:lineRule="auto"/>
        <w:contextualSpacing w:val="0"/>
      </w:pPr>
      <w:r>
        <w:t>Service Standards or Good Practice Guide</w:t>
      </w:r>
    </w:p>
    <w:p w14:paraId="7CA01B86" w14:textId="77777777" w:rsidR="005738EC" w:rsidRDefault="005738EC" w:rsidP="005738EC">
      <w:pPr>
        <w:pStyle w:val="ListParagraph"/>
        <w:numPr>
          <w:ilvl w:val="0"/>
          <w:numId w:val="2"/>
        </w:numPr>
        <w:spacing w:after="0" w:line="240" w:lineRule="auto"/>
        <w:contextualSpacing w:val="0"/>
      </w:pPr>
      <w:r>
        <w:t>Service Benchmarking</w:t>
      </w:r>
    </w:p>
    <w:p w14:paraId="254CCFE1" w14:textId="77777777" w:rsidR="005738EC" w:rsidRDefault="005738EC" w:rsidP="005738EC">
      <w:pPr>
        <w:pStyle w:val="ListParagraph"/>
        <w:numPr>
          <w:ilvl w:val="0"/>
          <w:numId w:val="2"/>
        </w:numPr>
        <w:spacing w:after="0" w:line="240" w:lineRule="auto"/>
        <w:contextualSpacing w:val="0"/>
      </w:pPr>
      <w:r>
        <w:t>Moderation</w:t>
      </w:r>
    </w:p>
    <w:p w14:paraId="3445B213" w14:textId="1819FE06" w:rsidR="00666ABF" w:rsidRDefault="005738EC" w:rsidP="0057314A">
      <w:pPr>
        <w:pStyle w:val="ListParagraph"/>
        <w:numPr>
          <w:ilvl w:val="0"/>
          <w:numId w:val="2"/>
        </w:numPr>
        <w:spacing w:after="0" w:line="240" w:lineRule="auto"/>
        <w:contextualSpacing w:val="0"/>
      </w:pPr>
      <w:r>
        <w:t>Student Voice</w:t>
      </w:r>
    </w:p>
    <w:p w14:paraId="7C4EE877" w14:textId="77777777" w:rsidR="009F6015" w:rsidRDefault="009F6015" w:rsidP="009F6015">
      <w:pPr>
        <w:pStyle w:val="ListParagraph"/>
        <w:spacing w:after="0" w:line="240" w:lineRule="auto"/>
        <w:contextualSpacing w:val="0"/>
      </w:pPr>
    </w:p>
    <w:p w14:paraId="389D6CC9" w14:textId="39E07309" w:rsidR="00D043BE" w:rsidRDefault="00D043BE" w:rsidP="00D043BE">
      <w:pPr>
        <w:spacing w:after="0" w:line="240" w:lineRule="auto"/>
      </w:pPr>
      <w:r>
        <w:t>Image:</w:t>
      </w:r>
      <w:r w:rsidR="009F6015">
        <w:t xml:space="preserve"> </w:t>
      </w:r>
      <w:r w:rsidR="009F6015" w:rsidRPr="009F6015">
        <w:t xml:space="preserve">Photograph of two people seated in </w:t>
      </w:r>
      <w:proofErr w:type="gramStart"/>
      <w:r w:rsidR="009F6015" w:rsidRPr="009F6015">
        <w:t>a  room</w:t>
      </w:r>
      <w:proofErr w:type="gramEnd"/>
      <w:r w:rsidR="009F6015" w:rsidRPr="009F6015">
        <w:t xml:space="preserve"> , engaged in conversation or a counselling session. One person wears a purple shirt and black pants, while the other wears a blue shirt and orange pants, holding a tablet or notebook, with framed artwork and a wooden desk visible.</w:t>
      </w:r>
    </w:p>
    <w:p w14:paraId="4E70FAC7" w14:textId="04942D47" w:rsidR="00952573" w:rsidRDefault="00952573" w:rsidP="00A0069D">
      <w:pPr>
        <w:pStyle w:val="Heading2"/>
      </w:pPr>
      <w:r>
        <w:t>Slide 25</w:t>
      </w:r>
      <w:r w:rsidR="00A0069D">
        <w:t xml:space="preserve">: </w:t>
      </w:r>
      <w:r w:rsidR="00C9677E" w:rsidRPr="00C9677E">
        <w:t>Professional Standards and Professionalisation</w:t>
      </w:r>
    </w:p>
    <w:p w14:paraId="7FF9C237" w14:textId="77777777" w:rsidR="0057314A" w:rsidRDefault="0057314A" w:rsidP="0057314A">
      <w:r>
        <w:t>A professional standards framework for disability practitioners is being developed through the following process:</w:t>
      </w:r>
    </w:p>
    <w:p w14:paraId="2B9CC526" w14:textId="77777777" w:rsidR="0057314A" w:rsidRDefault="0057314A" w:rsidP="0057314A">
      <w:pPr>
        <w:pStyle w:val="ListParagraph"/>
        <w:numPr>
          <w:ilvl w:val="0"/>
          <w:numId w:val="2"/>
        </w:numPr>
        <w:spacing w:after="0" w:line="240" w:lineRule="auto"/>
        <w:contextualSpacing w:val="0"/>
      </w:pPr>
      <w:r>
        <w:t>Drafted from survey insights on the skills and attributes practitioners consider most important</w:t>
      </w:r>
    </w:p>
    <w:p w14:paraId="3843FE60" w14:textId="77777777" w:rsidR="0057314A" w:rsidRDefault="0057314A" w:rsidP="0057314A">
      <w:pPr>
        <w:pStyle w:val="ListParagraph"/>
        <w:numPr>
          <w:ilvl w:val="0"/>
          <w:numId w:val="2"/>
        </w:numPr>
        <w:spacing w:after="0" w:line="240" w:lineRule="auto"/>
        <w:contextualSpacing w:val="0"/>
      </w:pPr>
      <w:r>
        <w:lastRenderedPageBreak/>
        <w:t>Refined in consultation with practitioners, managers, and students</w:t>
      </w:r>
    </w:p>
    <w:p w14:paraId="23826BDD" w14:textId="77777777" w:rsidR="0057314A" w:rsidRDefault="0057314A" w:rsidP="0057314A">
      <w:pPr>
        <w:pStyle w:val="ListParagraph"/>
        <w:numPr>
          <w:ilvl w:val="0"/>
          <w:numId w:val="2"/>
        </w:numPr>
        <w:spacing w:after="0" w:line="240" w:lineRule="auto"/>
        <w:contextualSpacing w:val="0"/>
      </w:pPr>
      <w:r>
        <w:t>Consultation workshops held across the sector</w:t>
      </w:r>
    </w:p>
    <w:p w14:paraId="686E4544" w14:textId="2E72E95E" w:rsidR="005738EC" w:rsidRDefault="0057314A" w:rsidP="002F1B63">
      <w:pPr>
        <w:pStyle w:val="ListParagraph"/>
        <w:numPr>
          <w:ilvl w:val="0"/>
          <w:numId w:val="2"/>
        </w:numPr>
        <w:spacing w:after="0" w:line="240" w:lineRule="auto"/>
        <w:contextualSpacing w:val="0"/>
      </w:pPr>
      <w:r>
        <w:t>Professional Development framework being developed alongside the standards</w:t>
      </w:r>
    </w:p>
    <w:p w14:paraId="61909FAE" w14:textId="7B2847D2" w:rsidR="00751333" w:rsidRDefault="00751333" w:rsidP="00751333">
      <w:pPr>
        <w:spacing w:after="0" w:line="240" w:lineRule="auto"/>
      </w:pPr>
      <w:r>
        <w:t>Image:</w:t>
      </w:r>
      <w:r w:rsidR="00375E74" w:rsidRPr="00375E74">
        <w:t xml:space="preserve"> Photograph of a counselling session showing a woman sitting cross-legged on a couch holding a glass of water while talking to a professional seated opposite her with a clipboard</w:t>
      </w:r>
    </w:p>
    <w:p w14:paraId="62674A94" w14:textId="46502B1E" w:rsidR="005738EC" w:rsidRDefault="005738EC" w:rsidP="002F1B63">
      <w:pPr>
        <w:pStyle w:val="Heading2"/>
      </w:pPr>
      <w:r>
        <w:t>Slide 26:</w:t>
      </w:r>
      <w:r w:rsidR="00A0069D">
        <w:t xml:space="preserve"> </w:t>
      </w:r>
      <w:r w:rsidR="002F1B63">
        <w:t>Next Steps</w:t>
      </w:r>
    </w:p>
    <w:p w14:paraId="2A5A4251" w14:textId="77777777" w:rsidR="002F1B63" w:rsidRDefault="002F1B63" w:rsidP="002F1B63">
      <w:pPr>
        <w:pStyle w:val="ListParagraph"/>
        <w:numPr>
          <w:ilvl w:val="0"/>
          <w:numId w:val="2"/>
        </w:numPr>
        <w:spacing w:after="0" w:line="240" w:lineRule="auto"/>
        <w:contextualSpacing w:val="0"/>
      </w:pPr>
      <w:r>
        <w:t>Progressing the development of practitioner professional standards through testing workshops</w:t>
      </w:r>
    </w:p>
    <w:p w14:paraId="63AEE9ED" w14:textId="77777777" w:rsidR="002F1B63" w:rsidRDefault="002F1B63" w:rsidP="002F1B63">
      <w:pPr>
        <w:pStyle w:val="ListParagraph"/>
        <w:numPr>
          <w:ilvl w:val="0"/>
          <w:numId w:val="2"/>
        </w:numPr>
        <w:spacing w:after="0" w:line="240" w:lineRule="auto"/>
        <w:contextualSpacing w:val="0"/>
      </w:pPr>
      <w:r>
        <w:t>Consulting on and finalising the professional development framework</w:t>
      </w:r>
    </w:p>
    <w:p w14:paraId="48511465" w14:textId="77777777" w:rsidR="002F1B63" w:rsidRDefault="002F1B63" w:rsidP="002F1B63">
      <w:pPr>
        <w:pStyle w:val="ListParagraph"/>
        <w:numPr>
          <w:ilvl w:val="0"/>
          <w:numId w:val="2"/>
        </w:numPr>
        <w:spacing w:after="0" w:line="240" w:lineRule="auto"/>
        <w:contextualSpacing w:val="0"/>
      </w:pPr>
      <w:r>
        <w:t>Benchmarking: developing, consulting and testing</w:t>
      </w:r>
    </w:p>
    <w:p w14:paraId="5F325E58" w14:textId="44BD24C1" w:rsidR="002F1B63" w:rsidRDefault="002F1B63" w:rsidP="0057314A">
      <w:pPr>
        <w:pStyle w:val="ListParagraph"/>
        <w:numPr>
          <w:ilvl w:val="0"/>
          <w:numId w:val="2"/>
        </w:numPr>
        <w:spacing w:after="0" w:line="240" w:lineRule="auto"/>
        <w:contextualSpacing w:val="0"/>
      </w:pPr>
      <w:r>
        <w:t>Final report due April 2026</w:t>
      </w:r>
    </w:p>
    <w:p w14:paraId="68EB8507" w14:textId="51AD5CC1" w:rsidR="00801D21" w:rsidRDefault="00801D21" w:rsidP="00801D21">
      <w:pPr>
        <w:spacing w:after="0" w:line="240" w:lineRule="auto"/>
      </w:pPr>
      <w:r>
        <w:t xml:space="preserve">Image: </w:t>
      </w:r>
      <w:r w:rsidR="00BE6ACF" w:rsidRPr="00BE6ACF">
        <w:t>Photograph of two women engaged in a conversation in an office setting, with one woman sitting behind a desk and the other seated across from her.</w:t>
      </w:r>
    </w:p>
    <w:p w14:paraId="350933A7" w14:textId="6339FF45" w:rsidR="00B34D44" w:rsidRDefault="00B34D44" w:rsidP="00A0069D">
      <w:pPr>
        <w:pStyle w:val="Heading2"/>
      </w:pPr>
      <w:r>
        <w:t>Slide 27:</w:t>
      </w:r>
    </w:p>
    <w:p w14:paraId="5FCFEE35" w14:textId="705259A9" w:rsidR="00B34D44" w:rsidRDefault="00B34D44" w:rsidP="00B34D44">
      <w:r>
        <w:t>Thank you, Any questions</w:t>
      </w:r>
    </w:p>
    <w:p w14:paraId="0985A0F0" w14:textId="666E4729" w:rsidR="00B34D44" w:rsidRDefault="00B34D44" w:rsidP="00B34D44">
      <w:r>
        <w:t xml:space="preserve">Contact details </w:t>
      </w:r>
    </w:p>
    <w:p w14:paraId="0F03AB4D" w14:textId="77777777" w:rsidR="00A45EB8" w:rsidRDefault="00A45EB8" w:rsidP="00A45EB8">
      <w:r>
        <w:t>Contact Details</w:t>
      </w:r>
    </w:p>
    <w:p w14:paraId="1ACF5452" w14:textId="77777777" w:rsidR="00A45EB8" w:rsidRDefault="00A45EB8" w:rsidP="00A45EB8">
      <w:r>
        <w:t>Darlene McLennan</w:t>
      </w:r>
    </w:p>
    <w:p w14:paraId="5BBECFB8" w14:textId="5C60686A" w:rsidR="00A45EB8" w:rsidRDefault="00A45EB8" w:rsidP="00A45EB8">
      <w:r>
        <w:t xml:space="preserve">Email: </w:t>
      </w:r>
      <w:hyperlink r:id="rId14" w:history="1">
        <w:r w:rsidR="003E262B" w:rsidRPr="00F3098D">
          <w:rPr>
            <w:rStyle w:val="Hyperlink"/>
          </w:rPr>
          <w:t>Darlene.McLennan@utas.edu.au</w:t>
        </w:r>
      </w:hyperlink>
    </w:p>
    <w:p w14:paraId="1FEEA4A0" w14:textId="18715C76" w:rsidR="003E262B" w:rsidRPr="00B34D44" w:rsidRDefault="003E262B" w:rsidP="00A45EB8">
      <w:r>
        <w:t xml:space="preserve">Image: </w:t>
      </w:r>
      <w:r w:rsidRPr="003E262B">
        <w:t>A group of people holding letters with the word thank you.</w:t>
      </w:r>
      <w:r w:rsidR="008D4A9C">
        <w:t xml:space="preserve"> UTAS, ACSES and Curtin logos</w:t>
      </w:r>
    </w:p>
    <w:sectPr w:rsidR="003E262B" w:rsidRPr="00B34D44" w:rsidSect="00D13377">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AFD9" w14:textId="77777777" w:rsidR="00AD6195" w:rsidRDefault="00AD6195" w:rsidP="0047544A">
      <w:pPr>
        <w:spacing w:after="0" w:line="240" w:lineRule="auto"/>
      </w:pPr>
      <w:r>
        <w:separator/>
      </w:r>
    </w:p>
  </w:endnote>
  <w:endnote w:type="continuationSeparator" w:id="0">
    <w:p w14:paraId="37CC71C6" w14:textId="77777777" w:rsidR="00AD6195" w:rsidRDefault="00AD6195" w:rsidP="0047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3683"/>
      <w:docPartObj>
        <w:docPartGallery w:val="Page Numbers (Bottom of Page)"/>
        <w:docPartUnique/>
      </w:docPartObj>
    </w:sdtPr>
    <w:sdtContent>
      <w:sdt>
        <w:sdtPr>
          <w:id w:val="1728636285"/>
          <w:docPartObj>
            <w:docPartGallery w:val="Page Numbers (Top of Page)"/>
            <w:docPartUnique/>
          </w:docPartObj>
        </w:sdtPr>
        <w:sdtContent>
          <w:p w14:paraId="21968755" w14:textId="4230BEE2" w:rsidR="0047544A" w:rsidRDefault="0047544A" w:rsidP="00F34EA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94E6" w14:textId="77777777" w:rsidR="00AD6195" w:rsidRDefault="00AD6195" w:rsidP="0047544A">
      <w:pPr>
        <w:spacing w:after="0" w:line="240" w:lineRule="auto"/>
      </w:pPr>
      <w:r>
        <w:separator/>
      </w:r>
    </w:p>
  </w:footnote>
  <w:footnote w:type="continuationSeparator" w:id="0">
    <w:p w14:paraId="7EBB15EF" w14:textId="77777777" w:rsidR="00AD6195" w:rsidRDefault="00AD6195" w:rsidP="00475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15F12"/>
    <w:multiLevelType w:val="hybridMultilevel"/>
    <w:tmpl w:val="ED8CC706"/>
    <w:lvl w:ilvl="0" w:tplc="A634AC2A">
      <w:start w:val="1"/>
      <w:numFmt w:val="bullet"/>
      <w:lvlText w:val="•"/>
      <w:lvlJc w:val="left"/>
      <w:pPr>
        <w:ind w:left="720" w:hanging="360"/>
      </w:pPr>
    </w:lvl>
    <w:lvl w:ilvl="1" w:tplc="7826A6AE">
      <w:numFmt w:val="decimal"/>
      <w:lvlText w:val=""/>
      <w:lvlJc w:val="left"/>
    </w:lvl>
    <w:lvl w:ilvl="2" w:tplc="F8E6598C">
      <w:numFmt w:val="decimal"/>
      <w:lvlText w:val=""/>
      <w:lvlJc w:val="left"/>
    </w:lvl>
    <w:lvl w:ilvl="3" w:tplc="B62C2A60">
      <w:numFmt w:val="decimal"/>
      <w:lvlText w:val=""/>
      <w:lvlJc w:val="left"/>
    </w:lvl>
    <w:lvl w:ilvl="4" w:tplc="0896B388">
      <w:numFmt w:val="decimal"/>
      <w:lvlText w:val=""/>
      <w:lvlJc w:val="left"/>
    </w:lvl>
    <w:lvl w:ilvl="5" w:tplc="E340C77E">
      <w:numFmt w:val="decimal"/>
      <w:lvlText w:val=""/>
      <w:lvlJc w:val="left"/>
    </w:lvl>
    <w:lvl w:ilvl="6" w:tplc="DFE88CB6">
      <w:numFmt w:val="decimal"/>
      <w:lvlText w:val=""/>
      <w:lvlJc w:val="left"/>
    </w:lvl>
    <w:lvl w:ilvl="7" w:tplc="A98006F6">
      <w:numFmt w:val="decimal"/>
      <w:lvlText w:val=""/>
      <w:lvlJc w:val="left"/>
    </w:lvl>
    <w:lvl w:ilvl="8" w:tplc="8C70079A">
      <w:numFmt w:val="decimal"/>
      <w:lvlText w:val=""/>
      <w:lvlJc w:val="left"/>
    </w:lvl>
  </w:abstractNum>
  <w:abstractNum w:abstractNumId="1" w15:restartNumberingAfterBreak="0">
    <w:nsid w:val="714C3B30"/>
    <w:multiLevelType w:val="hybridMultilevel"/>
    <w:tmpl w:val="C24092E6"/>
    <w:lvl w:ilvl="0" w:tplc="ED3CB8E6">
      <w:start w:val="1"/>
      <w:numFmt w:val="bullet"/>
      <w:lvlText w:val="•"/>
      <w:lvlJc w:val="left"/>
      <w:pPr>
        <w:tabs>
          <w:tab w:val="num" w:pos="720"/>
        </w:tabs>
        <w:ind w:left="720" w:hanging="360"/>
      </w:pPr>
      <w:rPr>
        <w:rFonts w:ascii="Arial" w:hAnsi="Arial" w:hint="default"/>
      </w:rPr>
    </w:lvl>
    <w:lvl w:ilvl="1" w:tplc="C3982F4A" w:tentative="1">
      <w:start w:val="1"/>
      <w:numFmt w:val="bullet"/>
      <w:lvlText w:val="•"/>
      <w:lvlJc w:val="left"/>
      <w:pPr>
        <w:tabs>
          <w:tab w:val="num" w:pos="1440"/>
        </w:tabs>
        <w:ind w:left="1440" w:hanging="360"/>
      </w:pPr>
      <w:rPr>
        <w:rFonts w:ascii="Arial" w:hAnsi="Arial" w:hint="default"/>
      </w:rPr>
    </w:lvl>
    <w:lvl w:ilvl="2" w:tplc="A3267DD6" w:tentative="1">
      <w:start w:val="1"/>
      <w:numFmt w:val="bullet"/>
      <w:lvlText w:val="•"/>
      <w:lvlJc w:val="left"/>
      <w:pPr>
        <w:tabs>
          <w:tab w:val="num" w:pos="2160"/>
        </w:tabs>
        <w:ind w:left="2160" w:hanging="360"/>
      </w:pPr>
      <w:rPr>
        <w:rFonts w:ascii="Arial" w:hAnsi="Arial" w:hint="default"/>
      </w:rPr>
    </w:lvl>
    <w:lvl w:ilvl="3" w:tplc="F1B652D4" w:tentative="1">
      <w:start w:val="1"/>
      <w:numFmt w:val="bullet"/>
      <w:lvlText w:val="•"/>
      <w:lvlJc w:val="left"/>
      <w:pPr>
        <w:tabs>
          <w:tab w:val="num" w:pos="2880"/>
        </w:tabs>
        <w:ind w:left="2880" w:hanging="360"/>
      </w:pPr>
      <w:rPr>
        <w:rFonts w:ascii="Arial" w:hAnsi="Arial" w:hint="default"/>
      </w:rPr>
    </w:lvl>
    <w:lvl w:ilvl="4" w:tplc="ECD67838" w:tentative="1">
      <w:start w:val="1"/>
      <w:numFmt w:val="bullet"/>
      <w:lvlText w:val="•"/>
      <w:lvlJc w:val="left"/>
      <w:pPr>
        <w:tabs>
          <w:tab w:val="num" w:pos="3600"/>
        </w:tabs>
        <w:ind w:left="3600" w:hanging="360"/>
      </w:pPr>
      <w:rPr>
        <w:rFonts w:ascii="Arial" w:hAnsi="Arial" w:hint="default"/>
      </w:rPr>
    </w:lvl>
    <w:lvl w:ilvl="5" w:tplc="81D2DA24" w:tentative="1">
      <w:start w:val="1"/>
      <w:numFmt w:val="bullet"/>
      <w:lvlText w:val="•"/>
      <w:lvlJc w:val="left"/>
      <w:pPr>
        <w:tabs>
          <w:tab w:val="num" w:pos="4320"/>
        </w:tabs>
        <w:ind w:left="4320" w:hanging="360"/>
      </w:pPr>
      <w:rPr>
        <w:rFonts w:ascii="Arial" w:hAnsi="Arial" w:hint="default"/>
      </w:rPr>
    </w:lvl>
    <w:lvl w:ilvl="6" w:tplc="2B746410" w:tentative="1">
      <w:start w:val="1"/>
      <w:numFmt w:val="bullet"/>
      <w:lvlText w:val="•"/>
      <w:lvlJc w:val="left"/>
      <w:pPr>
        <w:tabs>
          <w:tab w:val="num" w:pos="5040"/>
        </w:tabs>
        <w:ind w:left="5040" w:hanging="360"/>
      </w:pPr>
      <w:rPr>
        <w:rFonts w:ascii="Arial" w:hAnsi="Arial" w:hint="default"/>
      </w:rPr>
    </w:lvl>
    <w:lvl w:ilvl="7" w:tplc="514A113A" w:tentative="1">
      <w:start w:val="1"/>
      <w:numFmt w:val="bullet"/>
      <w:lvlText w:val="•"/>
      <w:lvlJc w:val="left"/>
      <w:pPr>
        <w:tabs>
          <w:tab w:val="num" w:pos="5760"/>
        </w:tabs>
        <w:ind w:left="5760" w:hanging="360"/>
      </w:pPr>
      <w:rPr>
        <w:rFonts w:ascii="Arial" w:hAnsi="Arial" w:hint="default"/>
      </w:rPr>
    </w:lvl>
    <w:lvl w:ilvl="8" w:tplc="2506B704" w:tentative="1">
      <w:start w:val="1"/>
      <w:numFmt w:val="bullet"/>
      <w:lvlText w:val="•"/>
      <w:lvlJc w:val="left"/>
      <w:pPr>
        <w:tabs>
          <w:tab w:val="num" w:pos="6480"/>
        </w:tabs>
        <w:ind w:left="6480" w:hanging="360"/>
      </w:pPr>
      <w:rPr>
        <w:rFonts w:ascii="Arial" w:hAnsi="Arial" w:hint="default"/>
      </w:rPr>
    </w:lvl>
  </w:abstractNum>
  <w:num w:numId="1" w16cid:durableId="1157650655">
    <w:abstractNumId w:val="1"/>
  </w:num>
  <w:num w:numId="2" w16cid:durableId="781413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D7"/>
    <w:rsid w:val="00046DBB"/>
    <w:rsid w:val="0009204C"/>
    <w:rsid w:val="000B624F"/>
    <w:rsid w:val="001160FA"/>
    <w:rsid w:val="00125976"/>
    <w:rsid w:val="00135996"/>
    <w:rsid w:val="00167CBE"/>
    <w:rsid w:val="00171229"/>
    <w:rsid w:val="001D45B5"/>
    <w:rsid w:val="001E331F"/>
    <w:rsid w:val="00252F21"/>
    <w:rsid w:val="00293B8F"/>
    <w:rsid w:val="002D55B3"/>
    <w:rsid w:val="002F1B63"/>
    <w:rsid w:val="002F7997"/>
    <w:rsid w:val="00324E50"/>
    <w:rsid w:val="003520F7"/>
    <w:rsid w:val="00366712"/>
    <w:rsid w:val="00375E74"/>
    <w:rsid w:val="003E262B"/>
    <w:rsid w:val="00403252"/>
    <w:rsid w:val="00415678"/>
    <w:rsid w:val="00425BC3"/>
    <w:rsid w:val="00437D0F"/>
    <w:rsid w:val="00473644"/>
    <w:rsid w:val="0047544A"/>
    <w:rsid w:val="0047651A"/>
    <w:rsid w:val="00486DAE"/>
    <w:rsid w:val="0057314A"/>
    <w:rsid w:val="005738EC"/>
    <w:rsid w:val="00576E49"/>
    <w:rsid w:val="00612E85"/>
    <w:rsid w:val="00653418"/>
    <w:rsid w:val="00663AF3"/>
    <w:rsid w:val="00666ABF"/>
    <w:rsid w:val="0067117E"/>
    <w:rsid w:val="006846ED"/>
    <w:rsid w:val="00684E61"/>
    <w:rsid w:val="006A71D0"/>
    <w:rsid w:val="006E1691"/>
    <w:rsid w:val="006E74C0"/>
    <w:rsid w:val="007375BB"/>
    <w:rsid w:val="00745844"/>
    <w:rsid w:val="00750AC2"/>
    <w:rsid w:val="00751333"/>
    <w:rsid w:val="007C1E53"/>
    <w:rsid w:val="007C5B85"/>
    <w:rsid w:val="007C61E1"/>
    <w:rsid w:val="00801D21"/>
    <w:rsid w:val="008407DF"/>
    <w:rsid w:val="00862291"/>
    <w:rsid w:val="008A2D29"/>
    <w:rsid w:val="008C1E7E"/>
    <w:rsid w:val="008D224A"/>
    <w:rsid w:val="008D4A9C"/>
    <w:rsid w:val="00936238"/>
    <w:rsid w:val="00941389"/>
    <w:rsid w:val="00952573"/>
    <w:rsid w:val="009A4ACF"/>
    <w:rsid w:val="009F6015"/>
    <w:rsid w:val="00A00086"/>
    <w:rsid w:val="00A0069D"/>
    <w:rsid w:val="00A45A1F"/>
    <w:rsid w:val="00A45EB8"/>
    <w:rsid w:val="00AC0B06"/>
    <w:rsid w:val="00AD6195"/>
    <w:rsid w:val="00AE0716"/>
    <w:rsid w:val="00AE715B"/>
    <w:rsid w:val="00B11801"/>
    <w:rsid w:val="00B24B84"/>
    <w:rsid w:val="00B26F7A"/>
    <w:rsid w:val="00B34D44"/>
    <w:rsid w:val="00B41BDD"/>
    <w:rsid w:val="00B91F85"/>
    <w:rsid w:val="00BA29A7"/>
    <w:rsid w:val="00BB074E"/>
    <w:rsid w:val="00BC432C"/>
    <w:rsid w:val="00BC772E"/>
    <w:rsid w:val="00BD0EC3"/>
    <w:rsid w:val="00BE6ACF"/>
    <w:rsid w:val="00C210FA"/>
    <w:rsid w:val="00C41385"/>
    <w:rsid w:val="00C440E9"/>
    <w:rsid w:val="00C578D6"/>
    <w:rsid w:val="00C811D7"/>
    <w:rsid w:val="00C91688"/>
    <w:rsid w:val="00C9677E"/>
    <w:rsid w:val="00CB1395"/>
    <w:rsid w:val="00CB4743"/>
    <w:rsid w:val="00CB7B11"/>
    <w:rsid w:val="00CD4533"/>
    <w:rsid w:val="00D043BE"/>
    <w:rsid w:val="00D13377"/>
    <w:rsid w:val="00D22491"/>
    <w:rsid w:val="00D27B59"/>
    <w:rsid w:val="00D3105C"/>
    <w:rsid w:val="00D903CB"/>
    <w:rsid w:val="00DC18EF"/>
    <w:rsid w:val="00E14406"/>
    <w:rsid w:val="00E31DD7"/>
    <w:rsid w:val="00EB484E"/>
    <w:rsid w:val="00EC48A0"/>
    <w:rsid w:val="00EE0042"/>
    <w:rsid w:val="00EF5B5C"/>
    <w:rsid w:val="00F01DE9"/>
    <w:rsid w:val="00F34EAD"/>
    <w:rsid w:val="00F47C57"/>
    <w:rsid w:val="00FB0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6130"/>
  <w15:chartTrackingRefBased/>
  <w15:docId w15:val="{10CB0BB9-923D-4546-AE66-ADE9EDDF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1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1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1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1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1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1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DD7"/>
    <w:rPr>
      <w:rFonts w:eastAsiaTheme="majorEastAsia" w:cstheme="majorBidi"/>
      <w:color w:val="272727" w:themeColor="text1" w:themeTint="D8"/>
    </w:rPr>
  </w:style>
  <w:style w:type="paragraph" w:styleId="Title">
    <w:name w:val="Title"/>
    <w:basedOn w:val="Normal"/>
    <w:next w:val="Normal"/>
    <w:link w:val="TitleChar"/>
    <w:uiPriority w:val="10"/>
    <w:qFormat/>
    <w:rsid w:val="00E3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DD7"/>
    <w:pPr>
      <w:spacing w:before="160"/>
      <w:jc w:val="center"/>
    </w:pPr>
    <w:rPr>
      <w:i/>
      <w:iCs/>
      <w:color w:val="404040" w:themeColor="text1" w:themeTint="BF"/>
    </w:rPr>
  </w:style>
  <w:style w:type="character" w:customStyle="1" w:styleId="QuoteChar">
    <w:name w:val="Quote Char"/>
    <w:basedOn w:val="DefaultParagraphFont"/>
    <w:link w:val="Quote"/>
    <w:uiPriority w:val="29"/>
    <w:rsid w:val="00E31DD7"/>
    <w:rPr>
      <w:i/>
      <w:iCs/>
      <w:color w:val="404040" w:themeColor="text1" w:themeTint="BF"/>
    </w:rPr>
  </w:style>
  <w:style w:type="paragraph" w:styleId="ListParagraph">
    <w:name w:val="List Paragraph"/>
    <w:basedOn w:val="Normal"/>
    <w:qFormat/>
    <w:rsid w:val="00E31DD7"/>
    <w:pPr>
      <w:ind w:left="720"/>
      <w:contextualSpacing/>
    </w:pPr>
  </w:style>
  <w:style w:type="character" w:styleId="IntenseEmphasis">
    <w:name w:val="Intense Emphasis"/>
    <w:basedOn w:val="DefaultParagraphFont"/>
    <w:uiPriority w:val="21"/>
    <w:qFormat/>
    <w:rsid w:val="00E31DD7"/>
    <w:rPr>
      <w:i/>
      <w:iCs/>
      <w:color w:val="0F4761" w:themeColor="accent1" w:themeShade="BF"/>
    </w:rPr>
  </w:style>
  <w:style w:type="paragraph" w:styleId="IntenseQuote">
    <w:name w:val="Intense Quote"/>
    <w:basedOn w:val="Normal"/>
    <w:next w:val="Normal"/>
    <w:link w:val="IntenseQuoteChar"/>
    <w:uiPriority w:val="30"/>
    <w:qFormat/>
    <w:rsid w:val="00E3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DD7"/>
    <w:rPr>
      <w:i/>
      <w:iCs/>
      <w:color w:val="0F4761" w:themeColor="accent1" w:themeShade="BF"/>
    </w:rPr>
  </w:style>
  <w:style w:type="character" w:styleId="IntenseReference">
    <w:name w:val="Intense Reference"/>
    <w:basedOn w:val="DefaultParagraphFont"/>
    <w:uiPriority w:val="32"/>
    <w:qFormat/>
    <w:rsid w:val="00E31DD7"/>
    <w:rPr>
      <w:b/>
      <w:bCs/>
      <w:smallCaps/>
      <w:color w:val="0F4761" w:themeColor="accent1" w:themeShade="BF"/>
      <w:spacing w:val="5"/>
    </w:rPr>
  </w:style>
  <w:style w:type="paragraph" w:styleId="NormalWeb">
    <w:name w:val="Normal (Web)"/>
    <w:basedOn w:val="Normal"/>
    <w:uiPriority w:val="99"/>
    <w:unhideWhenUsed/>
    <w:rsid w:val="006846E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6846ED"/>
    <w:rPr>
      <w:color w:val="0000FF"/>
      <w:u w:val="single"/>
    </w:rPr>
  </w:style>
  <w:style w:type="character" w:styleId="UnresolvedMention">
    <w:name w:val="Unresolved Mention"/>
    <w:basedOn w:val="DefaultParagraphFont"/>
    <w:uiPriority w:val="99"/>
    <w:semiHidden/>
    <w:unhideWhenUsed/>
    <w:rsid w:val="003E262B"/>
    <w:rPr>
      <w:color w:val="605E5C"/>
      <w:shd w:val="clear" w:color="auto" w:fill="E1DFDD"/>
    </w:rPr>
  </w:style>
  <w:style w:type="paragraph" w:styleId="Header">
    <w:name w:val="header"/>
    <w:basedOn w:val="Normal"/>
    <w:link w:val="HeaderChar"/>
    <w:uiPriority w:val="99"/>
    <w:unhideWhenUsed/>
    <w:rsid w:val="00475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44A"/>
  </w:style>
  <w:style w:type="paragraph" w:styleId="Footer">
    <w:name w:val="footer"/>
    <w:basedOn w:val="Normal"/>
    <w:link w:val="FooterChar"/>
    <w:uiPriority w:val="99"/>
    <w:unhideWhenUsed/>
    <w:rsid w:val="00475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end.com.au/membersh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cet.edu.au/resource/5351/universities-australia-avcc-guidelines-relating-to-students-with-a-disability-20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cet.edu.au/resource/4834/pathways-6-professionalising-disability-servi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dcet.edu.au/resource/7014/students-with-disabilities-code-of-practice-for-australian-tertiary-institu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rlene.McLennan@utas.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1918AFB59C04D9C2F250EBFF16DE1" ma:contentTypeVersion="17" ma:contentTypeDescription="Create a new document." ma:contentTypeScope="" ma:versionID="e1c68d04dc5ea44c9919c625a3db7d67">
  <xsd:schema xmlns:xsd="http://www.w3.org/2001/XMLSchema" xmlns:xs="http://www.w3.org/2001/XMLSchema" xmlns:p="http://schemas.microsoft.com/office/2006/metadata/properties" xmlns:ns2="98ad3dd6-660e-48aa-bf0b-d1460503ebb7" xmlns:ns3="3fd875e8-9b1b-40cf-a8fa-64e5514540f7" xmlns:ns4="2d221494-178b-4357-bea6-3a87c5967eb4" targetNamespace="http://schemas.microsoft.com/office/2006/metadata/properties" ma:root="true" ma:fieldsID="a3d5c5d9ac7b9233e83bce852eaa7697" ns2:_="" ns3:_="" ns4:_="">
    <xsd:import namespace="98ad3dd6-660e-48aa-bf0b-d1460503ebb7"/>
    <xsd:import namespace="3fd875e8-9b1b-40cf-a8fa-64e5514540f7"/>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d3dd6-660e-48aa-bf0b-d1460503e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d875e8-9b1b-40cf-a8fa-64e551454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9e32b47-8aae-4876-8fe3-31072078a242}" ma:internalName="TaxCatchAll" ma:showField="CatchAllData" ma:web="3fd875e8-9b1b-40cf-a8fa-64e551454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d3dd6-660e-48aa-bf0b-d1460503ebb7">
      <Terms xmlns="http://schemas.microsoft.com/office/infopath/2007/PartnerControls"/>
    </lcf76f155ced4ddcb4097134ff3c332f>
    <TaxCatchAll xmlns="2d221494-178b-4357-bea6-3a87c5967eb4"/>
  </documentManagement>
</p:properties>
</file>

<file path=customXml/itemProps1.xml><?xml version="1.0" encoding="utf-8"?>
<ds:datastoreItem xmlns:ds="http://schemas.openxmlformats.org/officeDocument/2006/customXml" ds:itemID="{7BDE363B-874B-4B73-B1EB-95A34A3CD393}">
  <ds:schemaRefs>
    <ds:schemaRef ds:uri="http://schemas.microsoft.com/sharepoint/v3/contenttype/forms"/>
  </ds:schemaRefs>
</ds:datastoreItem>
</file>

<file path=customXml/itemProps2.xml><?xml version="1.0" encoding="utf-8"?>
<ds:datastoreItem xmlns:ds="http://schemas.openxmlformats.org/officeDocument/2006/customXml" ds:itemID="{1CFB2D29-2EA8-406F-B374-11E131375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d3dd6-660e-48aa-bf0b-d1460503ebb7"/>
    <ds:schemaRef ds:uri="3fd875e8-9b1b-40cf-a8fa-64e5514540f7"/>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59133-775C-469E-BFC4-9ED2AE88CCCD}">
  <ds:schemaRefs>
    <ds:schemaRef ds:uri="http://schemas.microsoft.com/office/2006/metadata/properties"/>
    <ds:schemaRef ds:uri="http://schemas.microsoft.com/office/infopath/2007/PartnerControls"/>
    <ds:schemaRef ds:uri="98ad3dd6-660e-48aa-bf0b-d1460503ebb7"/>
    <ds:schemaRef ds:uri="2d221494-178b-4357-bea6-3a87c5967eb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1773</Words>
  <Characters>10232</Characters>
  <Application>Microsoft Office Word</Application>
  <DocSecurity>0</DocSecurity>
  <Lines>243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McLennan</dc:creator>
  <cp:keywords/>
  <dc:description/>
  <cp:lastModifiedBy>Kylie Geard</cp:lastModifiedBy>
  <cp:revision>6</cp:revision>
  <dcterms:created xsi:type="dcterms:W3CDTF">2026-03-22T22:10:00Z</dcterms:created>
  <dcterms:modified xsi:type="dcterms:W3CDTF">2026-03-23T02:17:00Z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0x0101001571918AFB59C04D9C2F250EBFF16DE1</vt:lpwstr>
  </property>
  <property fmtid="{D5CDD505-2E9C-101B-9397-08002B2CF9AE}" pid="3" name="MediaServiceImageTags">
    <vt:lpwstr/>
  </property>
</Properties>
</file>