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53211106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D662AE2" w14:textId="048AE0DD" w:rsidR="00690533" w:rsidRDefault="00690533">
          <w:pPr>
            <w:pStyle w:val="TOCHeading"/>
          </w:pPr>
          <w:r>
            <w:t>Contents</w:t>
          </w:r>
        </w:p>
        <w:p w14:paraId="6D5C1C7A" w14:textId="09054C8A" w:rsidR="00EA33A9" w:rsidRDefault="00690533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641826" w:history="1">
            <w:r w:rsidR="00EA33A9" w:rsidRPr="003B72A1">
              <w:rPr>
                <w:rStyle w:val="Hyperlink"/>
                <w:noProof/>
              </w:rPr>
              <w:t>Universal Design for Learning: A Pilot Study on Improving Student Success Rates.</w:t>
            </w:r>
            <w:r w:rsidR="00EA33A9">
              <w:rPr>
                <w:noProof/>
                <w:webHidden/>
              </w:rPr>
              <w:tab/>
            </w:r>
            <w:r w:rsidR="00EA33A9">
              <w:rPr>
                <w:noProof/>
                <w:webHidden/>
              </w:rPr>
              <w:fldChar w:fldCharType="begin"/>
            </w:r>
            <w:r w:rsidR="00EA33A9">
              <w:rPr>
                <w:noProof/>
                <w:webHidden/>
              </w:rPr>
              <w:instrText xml:space="preserve"> PAGEREF _Toc202641826 \h </w:instrText>
            </w:r>
            <w:r w:rsidR="00EA33A9">
              <w:rPr>
                <w:noProof/>
                <w:webHidden/>
              </w:rPr>
            </w:r>
            <w:r w:rsidR="00EA33A9">
              <w:rPr>
                <w:noProof/>
                <w:webHidden/>
              </w:rPr>
              <w:fldChar w:fldCharType="separate"/>
            </w:r>
            <w:r w:rsidR="00EA33A9">
              <w:rPr>
                <w:noProof/>
                <w:webHidden/>
              </w:rPr>
              <w:t>2</w:t>
            </w:r>
            <w:r w:rsidR="00EA33A9">
              <w:rPr>
                <w:noProof/>
                <w:webHidden/>
              </w:rPr>
              <w:fldChar w:fldCharType="end"/>
            </w:r>
          </w:hyperlink>
        </w:p>
        <w:p w14:paraId="01BD60D2" w14:textId="1BCFA847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27" w:history="1">
            <w:r w:rsidRPr="003B72A1">
              <w:rPr>
                <w:rStyle w:val="Hyperlink"/>
                <w:noProof/>
              </w:rPr>
              <w:t>Acknowledgement of Country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80C5D" w14:textId="6AC1BB5E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28" w:history="1">
            <w:r w:rsidRPr="003B72A1">
              <w:rPr>
                <w:rStyle w:val="Hyperlink"/>
                <w:noProof/>
              </w:rPr>
              <w:t>Charles Sturt University 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F2ED7" w14:textId="564C2BC8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29" w:history="1">
            <w:r w:rsidRPr="003B72A1">
              <w:rPr>
                <w:rStyle w:val="Hyperlink"/>
                <w:noProof/>
              </w:rPr>
              <w:t>Supporting diverse student cohorts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4E3E4" w14:textId="692192E4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0" w:history="1">
            <w:r w:rsidRPr="003B72A1">
              <w:rPr>
                <w:rStyle w:val="Hyperlink"/>
                <w:noProof/>
              </w:rPr>
              <w:t>Diverse student cohorts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79059" w14:textId="3A87EA4F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1" w:history="1">
            <w:r w:rsidRPr="003B72A1">
              <w:rPr>
                <w:rStyle w:val="Hyperlink"/>
                <w:noProof/>
              </w:rPr>
              <w:t>How can we remove institutional barriers to enhance student success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97D1A" w14:textId="7CCC8B2B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2" w:history="1">
            <w:r w:rsidRPr="003B72A1">
              <w:rPr>
                <w:rStyle w:val="Hyperlink"/>
                <w:noProof/>
              </w:rPr>
              <w:t>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10EF6" w14:textId="0685B40F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3" w:history="1">
            <w:r w:rsidRPr="003B72A1">
              <w:rPr>
                <w:rStyle w:val="Hyperlink"/>
                <w:noProof/>
              </w:rPr>
              <w:t>Thorough subject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7B5E8" w14:textId="4B4592CB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4" w:history="1">
            <w:r w:rsidRPr="003B72A1">
              <w:rPr>
                <w:rStyle w:val="Hyperlink"/>
                <w:noProof/>
              </w:rPr>
              <w:t>Who are our students 1?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A4425" w14:textId="482FF9EF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5" w:history="1">
            <w:r w:rsidRPr="003B72A1">
              <w:rPr>
                <w:rStyle w:val="Hyperlink"/>
                <w:noProof/>
              </w:rPr>
              <w:t>Who are our students 2?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5287F" w14:textId="15DA1F8F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6" w:history="1">
            <w:r w:rsidRPr="003B72A1">
              <w:rPr>
                <w:rStyle w:val="Hyperlink"/>
                <w:noProof/>
              </w:rPr>
              <w:t>Who are our students 3?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F3694" w14:textId="5D37911C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7" w:history="1">
            <w:r w:rsidRPr="003B72A1">
              <w:rPr>
                <w:rStyle w:val="Hyperlink"/>
                <w:noProof/>
              </w:rPr>
              <w:t>What did they love?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D8636" w14:textId="5D867BD4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8" w:history="1">
            <w:r w:rsidRPr="003B72A1">
              <w:rPr>
                <w:rStyle w:val="Hyperlink"/>
                <w:noProof/>
              </w:rPr>
              <w:t>What should be available in a first-year subject?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2932B" w14:textId="1A4D2D6B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39" w:history="1">
            <w:r w:rsidRPr="003B72A1">
              <w:rPr>
                <w:rStyle w:val="Hyperlink"/>
                <w:noProof/>
              </w:rPr>
              <w:t>Scaffolding of 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4B263" w14:textId="6CD94247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40" w:history="1">
            <w:r w:rsidRPr="003B72A1">
              <w:rPr>
                <w:rStyle w:val="Hyperlink"/>
                <w:noProof/>
              </w:rPr>
              <w:t>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C4AAB" w14:textId="0BDA78F6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41" w:history="1">
            <w:r w:rsidRPr="003B72A1">
              <w:rPr>
                <w:rStyle w:val="Hyperlink"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95FA1" w14:textId="78EB156C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42" w:history="1">
            <w:r w:rsidRPr="003B72A1">
              <w:rPr>
                <w:rStyle w:val="Hyperlink"/>
                <w:noProof/>
              </w:rPr>
              <w:t>Average pass rate increased from 67% to 85%.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697B3" w14:textId="723C5C39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43" w:history="1">
            <w:r w:rsidRPr="003B72A1">
              <w:rPr>
                <w:rStyle w:val="Hyperlink"/>
                <w:noProof/>
              </w:rPr>
              <w:t>Grade distribution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6A3AB" w14:textId="0A3695BD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44" w:history="1">
            <w:r w:rsidRPr="003B72A1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19157" w14:textId="0D76C758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45" w:history="1">
            <w:r w:rsidRPr="003B72A1">
              <w:rPr>
                <w:rStyle w:val="Hyperlink"/>
                <w:noProof/>
              </w:rPr>
              <w:t>Additional data….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1959D" w14:textId="0958C696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46" w:history="1">
            <w:r w:rsidRPr="003B72A1">
              <w:rPr>
                <w:rStyle w:val="Hyperlink"/>
                <w:noProof/>
              </w:rPr>
              <w:t>Additional data continued….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58E29" w14:textId="4C3DB71C" w:rsidR="00EA33A9" w:rsidRDefault="00EA33A9">
          <w:pPr>
            <w:pStyle w:val="TOC1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202641847" w:history="1">
            <w:r w:rsidRPr="003B72A1">
              <w:rPr>
                <w:rStyle w:val="Hyperlink"/>
                <w:noProof/>
              </w:rPr>
              <w:t>I would like to thank my collaborators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_Toc202641847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32097" w14:textId="548BAAD6" w:rsidR="00690533" w:rsidRPr="00CB44FD" w:rsidRDefault="00690533" w:rsidP="00CB44FD">
          <w:r>
            <w:rPr>
              <w:b/>
              <w:bCs/>
              <w:noProof/>
            </w:rPr>
            <w:fldChar w:fldCharType="end"/>
          </w:r>
        </w:p>
      </w:sdtContent>
    </w:sdt>
    <w:p w14:paraId="166AE229" w14:textId="77777777" w:rsidR="00EA33A9" w:rsidRDefault="00EA33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Toc202641826"/>
      <w:r>
        <w:br w:type="page"/>
      </w:r>
    </w:p>
    <w:p w14:paraId="3C25662A" w14:textId="059A95A1" w:rsidR="00072879" w:rsidRPr="00690533" w:rsidRDefault="00000000" w:rsidP="00CB44FD">
      <w:pPr>
        <w:pStyle w:val="Heading1"/>
      </w:pPr>
      <w:r w:rsidRPr="00690533">
        <w:lastRenderedPageBreak/>
        <w:t>Universal Design for Learning: A Pilot Study on Improving Student Success Rates.</w:t>
      </w:r>
      <w:bookmarkEnd w:id="0"/>
    </w:p>
    <w:p w14:paraId="01CD369F" w14:textId="77777777" w:rsidR="00072879" w:rsidRPr="00690533" w:rsidRDefault="00000000" w:rsidP="00690533">
      <w:pPr>
        <w:rPr>
          <w:rFonts w:asciiTheme="majorHAnsi" w:hAnsiTheme="majorHAnsi" w:cstheme="majorHAnsi"/>
          <w:sz w:val="24"/>
          <w:szCs w:val="24"/>
        </w:rPr>
      </w:pPr>
      <w:r w:rsidRPr="00690533">
        <w:rPr>
          <w:rFonts w:asciiTheme="majorHAnsi" w:hAnsiTheme="majorHAnsi" w:cstheme="majorHAnsi"/>
          <w:sz w:val="24"/>
          <w:szCs w:val="24"/>
        </w:rPr>
        <w:t>Associate Professor Kelly Linden2025 Equity Fellow, Australian Centre for Student Equity and Success (ACSES)</w:t>
      </w:r>
    </w:p>
    <w:p w14:paraId="1A3F915E" w14:textId="77777777" w:rsidR="00072879" w:rsidRPr="00CB44FD" w:rsidRDefault="00000000" w:rsidP="00CB44FD">
      <w:pPr>
        <w:pStyle w:val="Heading1"/>
      </w:pPr>
      <w:bookmarkStart w:id="1" w:name="_Toc202641827"/>
      <w:r w:rsidRPr="00CB44FD">
        <w:t>Acknowledgement of Country</w:t>
      </w:r>
      <w:bookmarkEnd w:id="1"/>
    </w:p>
    <w:p w14:paraId="2DAB3490" w14:textId="77777777" w:rsidR="001519F8" w:rsidRPr="001519F8" w:rsidRDefault="001519F8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 xml:space="preserve">We would like to acknowledge the Wiradjuri, </w:t>
      </w:r>
      <w:proofErr w:type="spellStart"/>
      <w:r w:rsidRPr="001519F8">
        <w:rPr>
          <w:rFonts w:asciiTheme="majorHAnsi" w:hAnsiTheme="majorHAnsi" w:cstheme="majorHAnsi"/>
          <w:sz w:val="24"/>
          <w:szCs w:val="24"/>
        </w:rPr>
        <w:t>Ngunawal</w:t>
      </w:r>
      <w:proofErr w:type="spellEnd"/>
      <w:r w:rsidRPr="001519F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519F8">
        <w:rPr>
          <w:rFonts w:asciiTheme="majorHAnsi" w:hAnsiTheme="majorHAnsi" w:cstheme="majorHAnsi"/>
          <w:sz w:val="24"/>
          <w:szCs w:val="24"/>
        </w:rPr>
        <w:t>Gundungarra</w:t>
      </w:r>
      <w:proofErr w:type="spellEnd"/>
      <w:r w:rsidRPr="001519F8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1519F8">
        <w:rPr>
          <w:rFonts w:asciiTheme="majorHAnsi" w:hAnsiTheme="majorHAnsi" w:cstheme="majorHAnsi"/>
          <w:sz w:val="24"/>
          <w:szCs w:val="24"/>
        </w:rPr>
        <w:t>Biripai</w:t>
      </w:r>
      <w:proofErr w:type="spellEnd"/>
      <w:r w:rsidRPr="001519F8">
        <w:rPr>
          <w:rFonts w:asciiTheme="majorHAnsi" w:hAnsiTheme="majorHAnsi" w:cstheme="majorHAnsi"/>
          <w:sz w:val="24"/>
          <w:szCs w:val="24"/>
        </w:rPr>
        <w:t xml:space="preserve"> (or </w:t>
      </w:r>
      <w:proofErr w:type="spellStart"/>
      <w:r w:rsidRPr="001519F8">
        <w:rPr>
          <w:rFonts w:asciiTheme="majorHAnsi" w:hAnsiTheme="majorHAnsi" w:cstheme="majorHAnsi"/>
          <w:sz w:val="24"/>
          <w:szCs w:val="24"/>
        </w:rPr>
        <w:t>Biripi</w:t>
      </w:r>
      <w:proofErr w:type="spellEnd"/>
      <w:r w:rsidRPr="001519F8">
        <w:rPr>
          <w:rFonts w:asciiTheme="majorHAnsi" w:hAnsiTheme="majorHAnsi" w:cstheme="majorHAnsi"/>
          <w:sz w:val="24"/>
          <w:szCs w:val="24"/>
        </w:rPr>
        <w:t>) peoples of Australia, who are the traditional owners and custodians of the lands on which Charles Sturt's campuses are located and pay respect to their Elders both past and present.</w:t>
      </w:r>
    </w:p>
    <w:p w14:paraId="2B0417C0" w14:textId="77777777" w:rsidR="00072879" w:rsidRPr="001519F8" w:rsidRDefault="00000000" w:rsidP="00CB44FD">
      <w:pPr>
        <w:pStyle w:val="Heading1"/>
      </w:pPr>
      <w:bookmarkStart w:id="2" w:name="_Toc202641828"/>
      <w:r w:rsidRPr="001519F8">
        <w:t>Charles Sturt University Context</w:t>
      </w:r>
      <w:bookmarkEnd w:id="2"/>
    </w:p>
    <w:p w14:paraId="600CDD79" w14:textId="77777777" w:rsidR="001519F8" w:rsidRPr="001519F8" w:rsidRDefault="001519F8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>Regional university, six main campuses located throughout regional New South Wales Subject/Course</w:t>
      </w:r>
    </w:p>
    <w:p w14:paraId="52AD8087" w14:textId="65288F43" w:rsidR="001519F8" w:rsidRPr="001519F8" w:rsidRDefault="001519F8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>Of our undergraduate students, 56% are from regional, rural and remote (RRR) areas, 24% are from low-socioeconomic backgrounds, 7% of students are living with a disability and 4% of students identify as First Nations.</w:t>
      </w:r>
    </w:p>
    <w:p w14:paraId="29C629B8" w14:textId="28E7762E" w:rsidR="001519F8" w:rsidRDefault="001519F8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>Each year approximately 24,000 students are enrolled online and 10,500 students' study on campus and approximately 70% of students study part-time</w:t>
      </w:r>
    </w:p>
    <w:p w14:paraId="41EA3D16" w14:textId="4A7CFED4" w:rsidR="001519F8" w:rsidRPr="001519F8" w:rsidRDefault="001519F8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Image. </w:t>
      </w:r>
      <w:r w:rsidRPr="001519F8">
        <w:rPr>
          <w:rFonts w:asciiTheme="majorHAnsi" w:hAnsiTheme="majorHAnsi" w:cstheme="majorHAnsi"/>
          <w:sz w:val="24"/>
          <w:szCs w:val="24"/>
        </w:rPr>
        <w:t>A map of the east coast of Australia showing that Charles Sturt University has campuses in Port Macquarie, Dubbo, Orange, Bathurst, Wagga Wagga and Albury-Wodonga</w:t>
      </w:r>
    </w:p>
    <w:p w14:paraId="1ACD1B20" w14:textId="64D5DA12" w:rsidR="00072879" w:rsidRPr="001519F8" w:rsidRDefault="00000000" w:rsidP="00CB44FD">
      <w:pPr>
        <w:pStyle w:val="Heading1"/>
      </w:pPr>
      <w:bookmarkStart w:id="3" w:name="_Toc202641829"/>
      <w:r w:rsidRPr="001519F8">
        <w:t>Supporting</w:t>
      </w:r>
      <w:r w:rsidR="001519F8" w:rsidRPr="001519F8">
        <w:t xml:space="preserve"> </w:t>
      </w:r>
      <w:r w:rsidRPr="001519F8">
        <w:t>diverse</w:t>
      </w:r>
      <w:r w:rsidR="001519F8" w:rsidRPr="001519F8">
        <w:t xml:space="preserve"> </w:t>
      </w:r>
      <w:r w:rsidRPr="001519F8">
        <w:t>student</w:t>
      </w:r>
      <w:r w:rsidR="001519F8" w:rsidRPr="001519F8">
        <w:t xml:space="preserve"> </w:t>
      </w:r>
      <w:r w:rsidRPr="001519F8">
        <w:t>cohorts</w:t>
      </w:r>
      <w:bookmarkEnd w:id="3"/>
    </w:p>
    <w:p w14:paraId="20F3A87F" w14:textId="77777777" w:rsidR="001519F8" w:rsidRPr="006102AD" w:rsidRDefault="001519F8" w:rsidP="006102AD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Well-developed, institution-wide transition pedagogy (Kift et al., 2010)</w:t>
      </w:r>
    </w:p>
    <w:p w14:paraId="4789C3B8" w14:textId="51F0E0FA" w:rsidR="001519F8" w:rsidRPr="006102AD" w:rsidRDefault="001519F8" w:rsidP="006102AD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Universal Design for Learning framework (Rogers-Shaw et al., 2018)</w:t>
      </w:r>
    </w:p>
    <w:p w14:paraId="567DB088" w14:textId="76180239" w:rsidR="001519F8" w:rsidRPr="006102AD" w:rsidRDefault="001519F8" w:rsidP="006102AD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Pedagogy of kindness (Teakel et al., 2024)</w:t>
      </w:r>
    </w:p>
    <w:p w14:paraId="45DB3F65" w14:textId="77777777" w:rsidR="006102AD" w:rsidRPr="006102AD" w:rsidRDefault="001519F8" w:rsidP="006102AD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Intentional curriculum design</w:t>
      </w:r>
    </w:p>
    <w:p w14:paraId="7D20ACF7" w14:textId="2AAE9B50" w:rsidR="001519F8" w:rsidRPr="006102AD" w:rsidRDefault="001519F8" w:rsidP="006102AD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 xml:space="preserve">'What works' </w:t>
      </w:r>
    </w:p>
    <w:p w14:paraId="7326D81D" w14:textId="69987DE9" w:rsidR="001519F8" w:rsidRPr="006102AD" w:rsidRDefault="001519F8" w:rsidP="006102AD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lastRenderedPageBreak/>
        <w:t>Well-designed curriculum provides the foundation for student wellbeing</w:t>
      </w:r>
    </w:p>
    <w:p w14:paraId="6DC27B20" w14:textId="2B1BCD0D" w:rsidR="006102AD" w:rsidRPr="001519F8" w:rsidRDefault="00690533" w:rsidP="00CB44FD">
      <w:pPr>
        <w:pStyle w:val="Heading1"/>
      </w:pPr>
      <w:bookmarkStart w:id="4" w:name="_Toc202641830"/>
      <w:r>
        <w:t>D</w:t>
      </w:r>
      <w:r w:rsidR="006102AD" w:rsidRPr="001519F8">
        <w:t>iverse student cohorts</w:t>
      </w:r>
      <w:bookmarkEnd w:id="4"/>
    </w:p>
    <w:p w14:paraId="1C160B0A" w14:textId="2249FE86" w:rsidR="006102AD" w:rsidRDefault="006102AD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Image: on the left, a picture of a parent and 2 children each standing on a box watching a baseball game. The youngest child cannot see over the fence. </w:t>
      </w:r>
      <w:r w:rsidRPr="006102AD">
        <w:rPr>
          <w:rFonts w:asciiTheme="majorHAnsi" w:hAnsiTheme="majorHAnsi" w:cstheme="majorHAnsi"/>
          <w:sz w:val="24"/>
          <w:szCs w:val="24"/>
        </w:rPr>
        <w:t xml:space="preserve">The youngest child cannot see over the fence. </w:t>
      </w:r>
      <w:r>
        <w:rPr>
          <w:rFonts w:asciiTheme="majorHAnsi" w:hAnsiTheme="majorHAnsi" w:cstheme="majorHAnsi"/>
          <w:sz w:val="24"/>
          <w:szCs w:val="24"/>
        </w:rPr>
        <w:t>T</w:t>
      </w:r>
      <w:r w:rsidRPr="006102AD">
        <w:rPr>
          <w:rFonts w:asciiTheme="majorHAnsi" w:hAnsiTheme="majorHAnsi" w:cstheme="majorHAnsi"/>
          <w:sz w:val="24"/>
          <w:szCs w:val="24"/>
        </w:rPr>
        <w:t>he middle image is the youngest child standing on 2 boxes, now able to see over the fence. The image on the right is a see-through fence so the family can see the game without standing on boxes.</w:t>
      </w:r>
    </w:p>
    <w:p w14:paraId="1D855FEA" w14:textId="58FA798D" w:rsidR="00072879" w:rsidRPr="001519F8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>The aim of this initiative was to improve course level student success by developing and implementing a consistent set of guidelines for subject development to inform intentional and inclusive design.</w:t>
      </w:r>
    </w:p>
    <w:p w14:paraId="59D8A3F4" w14:textId="77777777" w:rsidR="00072879" w:rsidRPr="006102AD" w:rsidRDefault="00000000" w:rsidP="001519F8">
      <w:pPr>
        <w:spacing w:line="360" w:lineRule="auto"/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4"/>
          <w:szCs w:val="24"/>
        </w:rPr>
      </w:pPr>
      <w:bookmarkStart w:id="5" w:name="_Toc202641831"/>
      <w:r w:rsidRPr="00CB44FD">
        <w:rPr>
          <w:rStyle w:val="Heading1Char"/>
        </w:rPr>
        <w:t>How can we remove institutional barriers to enhance student success</w:t>
      </w:r>
      <w:bookmarkEnd w:id="5"/>
      <w:r w:rsidRPr="006102AD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4"/>
          <w:szCs w:val="24"/>
        </w:rPr>
        <w:t>?</w:t>
      </w:r>
    </w:p>
    <w:p w14:paraId="686BD9A5" w14:textId="77777777" w:rsidR="006102AD" w:rsidRPr="001519F8" w:rsidRDefault="006102AD" w:rsidP="00CB44FD">
      <w:pPr>
        <w:pStyle w:val="Heading1"/>
      </w:pPr>
      <w:bookmarkStart w:id="6" w:name="_Toc202641832"/>
      <w:r w:rsidRPr="001519F8">
        <w:t>Approach</w:t>
      </w:r>
      <w:bookmarkEnd w:id="6"/>
    </w:p>
    <w:p w14:paraId="6716A4D9" w14:textId="143F9060" w:rsidR="00072879" w:rsidRPr="001519F8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 xml:space="preserve">In 2023 and 2024, 17 subjects with an average number of 304 enrolled students from </w:t>
      </w:r>
      <w:proofErr w:type="gramStart"/>
      <w:r w:rsidRPr="001519F8">
        <w:rPr>
          <w:rFonts w:asciiTheme="majorHAnsi" w:hAnsiTheme="majorHAnsi" w:cstheme="majorHAnsi"/>
          <w:sz w:val="24"/>
          <w:szCs w:val="24"/>
        </w:rPr>
        <w:t>Bachelors of Nursing</w:t>
      </w:r>
      <w:proofErr w:type="gramEnd"/>
      <w:r w:rsidRPr="001519F8">
        <w:rPr>
          <w:rFonts w:asciiTheme="majorHAnsi" w:hAnsiTheme="majorHAnsi" w:cstheme="majorHAnsi"/>
          <w:sz w:val="24"/>
          <w:szCs w:val="24"/>
        </w:rPr>
        <w:t>, Business and Education.</w:t>
      </w:r>
      <w:r w:rsidR="006102AD">
        <w:rPr>
          <w:rFonts w:asciiTheme="majorHAnsi" w:hAnsiTheme="majorHAnsi" w:cstheme="majorHAnsi"/>
          <w:sz w:val="24"/>
          <w:szCs w:val="24"/>
        </w:rPr>
        <w:t xml:space="preserve"> </w:t>
      </w:r>
      <w:r w:rsidRPr="001519F8">
        <w:rPr>
          <w:rFonts w:asciiTheme="majorHAnsi" w:hAnsiTheme="majorHAnsi" w:cstheme="majorHAnsi"/>
          <w:sz w:val="24"/>
          <w:szCs w:val="24"/>
        </w:rPr>
        <w:t>All subjects had low pass rates (67%).</w:t>
      </w:r>
      <w:r w:rsidR="006102AD">
        <w:rPr>
          <w:rFonts w:asciiTheme="majorHAnsi" w:hAnsiTheme="majorHAnsi" w:cstheme="majorHAnsi"/>
          <w:sz w:val="24"/>
          <w:szCs w:val="24"/>
        </w:rPr>
        <w:t xml:space="preserve"> </w:t>
      </w:r>
      <w:r w:rsidRPr="001519F8">
        <w:rPr>
          <w:rFonts w:asciiTheme="majorHAnsi" w:hAnsiTheme="majorHAnsi" w:cstheme="majorHAnsi"/>
          <w:sz w:val="24"/>
          <w:szCs w:val="24"/>
        </w:rPr>
        <w:t>A team of academic, professional and leadership staff worked together on subject level development, with a course level lensEthics approval (HREC Protocol No H21170)</w:t>
      </w:r>
    </w:p>
    <w:p w14:paraId="0025435B" w14:textId="77777777" w:rsidR="006102AD" w:rsidRPr="006102AD" w:rsidRDefault="006102AD" w:rsidP="00CB44FD">
      <w:pPr>
        <w:pStyle w:val="Heading1"/>
      </w:pPr>
      <w:bookmarkStart w:id="7" w:name="_Toc202641833"/>
      <w:r w:rsidRPr="006102AD">
        <w:t>Thorough subject analysis</w:t>
      </w:r>
      <w:bookmarkEnd w:id="7"/>
    </w:p>
    <w:p w14:paraId="0A233420" w14:textId="77777777" w:rsidR="006102AD" w:rsidRPr="006102AD" w:rsidRDefault="00000000" w:rsidP="006102A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Enrolment patterns</w:t>
      </w:r>
      <w:r w:rsidR="006102AD" w:rsidRPr="006102A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EC5ED0" w14:textId="77777777" w:rsidR="006102AD" w:rsidRPr="006102AD" w:rsidRDefault="00000000" w:rsidP="006102A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Student demographics</w:t>
      </w:r>
      <w:r w:rsidR="006102AD" w:rsidRPr="006102AD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7D1E7137" w14:textId="77777777" w:rsidR="006102AD" w:rsidRPr="006102AD" w:rsidRDefault="00000000" w:rsidP="006102A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Subject and QUILT evaluation</w:t>
      </w:r>
    </w:p>
    <w:p w14:paraId="1C3993EF" w14:textId="77777777" w:rsidR="006102AD" w:rsidRPr="006102AD" w:rsidRDefault="00000000" w:rsidP="006102A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Assessment submission data</w:t>
      </w:r>
    </w:p>
    <w:p w14:paraId="077BD59B" w14:textId="77777777" w:rsidR="006102AD" w:rsidRPr="006102AD" w:rsidRDefault="00000000" w:rsidP="006102A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Student focus groups</w:t>
      </w:r>
    </w:p>
    <w:p w14:paraId="02B93404" w14:textId="77777777" w:rsidR="006102AD" w:rsidRPr="006102AD" w:rsidRDefault="00000000" w:rsidP="006102AD">
      <w:pPr>
        <w:pStyle w:val="ListParagraph"/>
        <w:numPr>
          <w:ilvl w:val="1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Pizza lunch or group Zoom sessions</w:t>
      </w:r>
    </w:p>
    <w:p w14:paraId="78919420" w14:textId="34BE4711" w:rsidR="00072879" w:rsidRDefault="00000000" w:rsidP="006102AD">
      <w:pPr>
        <w:pStyle w:val="ListParagraph"/>
        <w:numPr>
          <w:ilvl w:val="1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What did they like, what could be improved across the first year?</w:t>
      </w:r>
    </w:p>
    <w:p w14:paraId="582F9311" w14:textId="7308E1B7" w:rsidR="006102AD" w:rsidRPr="006102AD" w:rsidRDefault="006102AD" w:rsidP="00CB44FD">
      <w:pPr>
        <w:pStyle w:val="Heading1"/>
      </w:pPr>
      <w:bookmarkStart w:id="8" w:name="_Toc202641834"/>
      <w:r w:rsidRPr="006102AD">
        <w:lastRenderedPageBreak/>
        <w:t>Who are our students</w:t>
      </w:r>
      <w:r w:rsidR="00690533">
        <w:t xml:space="preserve"> 1</w:t>
      </w:r>
      <w:r w:rsidRPr="006102AD">
        <w:t>?</w:t>
      </w:r>
      <w:bookmarkEnd w:id="8"/>
    </w:p>
    <w:p w14:paraId="2BC37661" w14:textId="77777777" w:rsidR="006102AD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b/>
          <w:bCs/>
          <w:sz w:val="24"/>
          <w:szCs w:val="24"/>
        </w:rPr>
        <w:t>Many students work a lot.</w:t>
      </w:r>
      <w:r w:rsidRPr="001519F8">
        <w:rPr>
          <w:rFonts w:asciiTheme="majorHAnsi" w:hAnsiTheme="majorHAnsi" w:cstheme="majorHAnsi"/>
          <w:sz w:val="24"/>
          <w:szCs w:val="24"/>
        </w:rPr>
        <w:t xml:space="preserve"> Almost all the on-campus students we spoke with work more than 20 hours a week, with a number working close to full time. </w:t>
      </w:r>
    </w:p>
    <w:p w14:paraId="34BB6272" w14:textId="77777777" w:rsidR="006102AD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b/>
          <w:bCs/>
          <w:sz w:val="24"/>
          <w:szCs w:val="24"/>
        </w:rPr>
        <w:t>The importance of consistency and clarity</w:t>
      </w:r>
      <w:r w:rsidRPr="001519F8">
        <w:rPr>
          <w:rFonts w:asciiTheme="majorHAnsi" w:hAnsiTheme="majorHAnsi" w:cstheme="majorHAnsi"/>
          <w:sz w:val="24"/>
          <w:szCs w:val="24"/>
        </w:rPr>
        <w:t xml:space="preserve">. Finding information can be difficult and overwhelming for a commencing student. Students can have difficulty finding lecture notes, readings and assessment instructions if they are not placed in a sensible and consistent location. </w:t>
      </w:r>
    </w:p>
    <w:p w14:paraId="32A3352D" w14:textId="376716BC" w:rsidR="006102AD" w:rsidRPr="006102AD" w:rsidRDefault="006102AD" w:rsidP="00CB44FD">
      <w:pPr>
        <w:pStyle w:val="Heading1"/>
      </w:pPr>
      <w:bookmarkStart w:id="9" w:name="_Toc202641835"/>
      <w:r w:rsidRPr="006102AD">
        <w:t>Who are our students</w:t>
      </w:r>
      <w:r w:rsidR="00690533">
        <w:t xml:space="preserve"> 2</w:t>
      </w:r>
      <w:r w:rsidRPr="006102AD">
        <w:t>?</w:t>
      </w:r>
      <w:bookmarkEnd w:id="9"/>
    </w:p>
    <w:p w14:paraId="22798AAB" w14:textId="04A122A9" w:rsidR="00072879" w:rsidRPr="001519F8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b/>
          <w:bCs/>
          <w:sz w:val="24"/>
          <w:szCs w:val="24"/>
        </w:rPr>
        <w:t>Real-world examples</w:t>
      </w:r>
      <w:r w:rsidRPr="001519F8">
        <w:rPr>
          <w:rFonts w:asciiTheme="majorHAnsi" w:hAnsiTheme="majorHAnsi" w:cstheme="majorHAnsi"/>
          <w:sz w:val="24"/>
          <w:szCs w:val="24"/>
        </w:rPr>
        <w:t xml:space="preserve">. Students valued classes where academics were able to share relevant real-world examples and industry experiences, making strong connections between what they were learning in the subject and their application in their profession. </w:t>
      </w:r>
    </w:p>
    <w:p w14:paraId="1CB073D8" w14:textId="12D53DDE" w:rsidR="006102AD" w:rsidRPr="006102AD" w:rsidRDefault="006102AD" w:rsidP="00CB44FD">
      <w:pPr>
        <w:pStyle w:val="Heading1"/>
      </w:pPr>
      <w:bookmarkStart w:id="10" w:name="_Toc202641836"/>
      <w:r w:rsidRPr="006102AD">
        <w:t>Who are our students</w:t>
      </w:r>
      <w:r w:rsidR="00690533">
        <w:t xml:space="preserve"> 3</w:t>
      </w:r>
      <w:r w:rsidRPr="006102AD">
        <w:t>?</w:t>
      </w:r>
      <w:bookmarkEnd w:id="10"/>
    </w:p>
    <w:p w14:paraId="46254F74" w14:textId="77777777" w:rsidR="006102AD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b/>
          <w:bCs/>
          <w:sz w:val="24"/>
          <w:szCs w:val="24"/>
        </w:rPr>
        <w:t>Catching up.</w:t>
      </w:r>
      <w:r w:rsidRPr="001519F8">
        <w:rPr>
          <w:rFonts w:asciiTheme="majorHAnsi" w:hAnsiTheme="majorHAnsi" w:cstheme="majorHAnsi"/>
          <w:sz w:val="24"/>
          <w:szCs w:val="24"/>
        </w:rPr>
        <w:t xml:space="preserve"> Students who missed a lecture or workshop found it difficult to catch up if recordings were not made available. Having this flexibility very important.</w:t>
      </w:r>
    </w:p>
    <w:p w14:paraId="6CE1C708" w14:textId="3858EA67" w:rsidR="00072879" w:rsidRPr="001519F8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b/>
          <w:bCs/>
          <w:sz w:val="24"/>
          <w:szCs w:val="24"/>
        </w:rPr>
        <w:t>Feedback.</w:t>
      </w:r>
      <w:r w:rsidRPr="001519F8">
        <w:rPr>
          <w:rFonts w:asciiTheme="majorHAnsi" w:hAnsiTheme="majorHAnsi" w:cstheme="majorHAnsi"/>
          <w:sz w:val="24"/>
          <w:szCs w:val="24"/>
        </w:rPr>
        <w:t xml:space="preserve"> The importance of quality feedback was mentioned regularly. Two students described an example where the feedback provided was so helpful, they did considerably better on the following assessment item. </w:t>
      </w:r>
    </w:p>
    <w:p w14:paraId="4A6549F0" w14:textId="77777777" w:rsidR="006102AD" w:rsidRPr="006102AD" w:rsidRDefault="006102AD" w:rsidP="00CB44FD">
      <w:pPr>
        <w:pStyle w:val="Heading1"/>
      </w:pPr>
      <w:bookmarkStart w:id="11" w:name="_Toc202641837"/>
      <w:r w:rsidRPr="006102AD">
        <w:t>What did they love?</w:t>
      </w:r>
      <w:bookmarkEnd w:id="11"/>
    </w:p>
    <w:p w14:paraId="36C9456A" w14:textId="77777777" w:rsidR="006102AD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b/>
          <w:bCs/>
          <w:sz w:val="24"/>
          <w:szCs w:val="24"/>
        </w:rPr>
        <w:t>Automatic 7-day extension.</w:t>
      </w:r>
      <w:r w:rsidRPr="001519F8">
        <w:rPr>
          <w:rFonts w:asciiTheme="majorHAnsi" w:hAnsiTheme="majorHAnsi" w:cstheme="majorHAnsi"/>
          <w:sz w:val="24"/>
          <w:szCs w:val="24"/>
        </w:rPr>
        <w:t xml:space="preserve"> Without prompting, students from all sessions reported how much they liked the automatic 7-day extension. </w:t>
      </w:r>
    </w:p>
    <w:p w14:paraId="31382721" w14:textId="68203620" w:rsidR="00072879" w:rsidRPr="001519F8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b/>
          <w:bCs/>
          <w:sz w:val="24"/>
          <w:szCs w:val="24"/>
        </w:rPr>
        <w:t>Embedded tutors</w:t>
      </w:r>
      <w:r w:rsidRPr="001519F8">
        <w:rPr>
          <w:rFonts w:asciiTheme="majorHAnsi" w:hAnsiTheme="majorHAnsi" w:cstheme="majorHAnsi"/>
          <w:sz w:val="24"/>
          <w:szCs w:val="24"/>
        </w:rPr>
        <w:t>. Without prompting, the embedded tutor program was regularly mentioned as being incredibly helpful in skill-building and increasing student confidence.</w:t>
      </w:r>
    </w:p>
    <w:p w14:paraId="7964C8E0" w14:textId="77777777" w:rsidR="006102AD" w:rsidRPr="001519F8" w:rsidRDefault="006102AD" w:rsidP="00CB44FD">
      <w:pPr>
        <w:pStyle w:val="Heading1"/>
      </w:pPr>
      <w:bookmarkStart w:id="12" w:name="_Toc202641838"/>
      <w:r w:rsidRPr="001519F8">
        <w:lastRenderedPageBreak/>
        <w:t>What should be available in a first-year subject?</w:t>
      </w:r>
      <w:bookmarkEnd w:id="12"/>
    </w:p>
    <w:p w14:paraId="54067864" w14:textId="77777777" w:rsidR="006102AD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 xml:space="preserve">There was a lack of consistency in the experience students receive </w:t>
      </w:r>
      <w:proofErr w:type="gramStart"/>
      <w:r w:rsidRPr="001519F8">
        <w:rPr>
          <w:rFonts w:asciiTheme="majorHAnsi" w:hAnsiTheme="majorHAnsi" w:cstheme="majorHAnsi"/>
          <w:sz w:val="24"/>
          <w:szCs w:val="24"/>
        </w:rPr>
        <w:t>across</w:t>
      </w:r>
      <w:proofErr w:type="gramEnd"/>
      <w:r w:rsidRPr="001519F8">
        <w:rPr>
          <w:rFonts w:asciiTheme="majorHAnsi" w:hAnsiTheme="majorHAnsi" w:cstheme="majorHAnsi"/>
          <w:sz w:val="24"/>
          <w:szCs w:val="24"/>
        </w:rPr>
        <w:t xml:space="preserve"> their enrolment. </w:t>
      </w:r>
    </w:p>
    <w:p w14:paraId="5FE1FF4C" w14:textId="77777777" w:rsidR="006102AD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>A set of principles were developed and tested with exemplars and templates</w:t>
      </w:r>
    </w:p>
    <w:p w14:paraId="70F5F332" w14:textId="77777777" w:rsidR="006102AD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>Minimum Expectations – what should be available in a first-year subject</w:t>
      </w:r>
    </w:p>
    <w:p w14:paraId="0A11EEF5" w14:textId="77777777" w:rsidR="006102AD" w:rsidRPr="006102AD" w:rsidRDefault="00000000" w:rsidP="006102AD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Scaffolding of content</w:t>
      </w:r>
    </w:p>
    <w:p w14:paraId="0902FB93" w14:textId="77777777" w:rsidR="006102AD" w:rsidRPr="006102AD" w:rsidRDefault="00000000" w:rsidP="006102AD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Delivery</w:t>
      </w:r>
    </w:p>
    <w:p w14:paraId="461D2668" w14:textId="6D08E340" w:rsidR="00072879" w:rsidRPr="006102AD" w:rsidRDefault="00000000" w:rsidP="006102AD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Assessment for learning</w:t>
      </w:r>
    </w:p>
    <w:p w14:paraId="363F1E43" w14:textId="77777777" w:rsidR="006102AD" w:rsidRPr="006102AD" w:rsidRDefault="006102AD" w:rsidP="00CB44FD">
      <w:pPr>
        <w:pStyle w:val="Heading1"/>
      </w:pPr>
      <w:bookmarkStart w:id="13" w:name="_Toc202641839"/>
      <w:r w:rsidRPr="006102AD">
        <w:t>Scaffolding of content</w:t>
      </w:r>
      <w:bookmarkEnd w:id="13"/>
    </w:p>
    <w:p w14:paraId="3FE28E8A" w14:textId="77777777" w:rsidR="006102AD" w:rsidRPr="006102AD" w:rsidRDefault="00000000" w:rsidP="006102AD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 xml:space="preserve">The volume of weekly learning. </w:t>
      </w:r>
    </w:p>
    <w:p w14:paraId="4DA8F08F" w14:textId="77777777" w:rsidR="006102AD" w:rsidRPr="006102AD" w:rsidRDefault="00000000" w:rsidP="006102AD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A weekly checklist</w:t>
      </w:r>
    </w:p>
    <w:p w14:paraId="52DD30F2" w14:textId="77777777" w:rsidR="006102AD" w:rsidRPr="006102AD" w:rsidRDefault="00000000" w:rsidP="006102AD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Consistent sequencing of learning content and learning activities</w:t>
      </w:r>
    </w:p>
    <w:p w14:paraId="75389673" w14:textId="77777777" w:rsidR="006102AD" w:rsidRPr="006102AD" w:rsidRDefault="00000000" w:rsidP="006102AD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Pre-recorded concept lectures</w:t>
      </w:r>
    </w:p>
    <w:p w14:paraId="2CDF1B23" w14:textId="77777777" w:rsidR="006102AD" w:rsidRPr="006102AD" w:rsidRDefault="00000000" w:rsidP="006102AD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Alignment to the subject learning outcomes and assessment tasks</w:t>
      </w:r>
    </w:p>
    <w:p w14:paraId="3699AD2F" w14:textId="77777777" w:rsidR="006102AD" w:rsidRPr="006102AD" w:rsidRDefault="00000000" w:rsidP="006102AD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 xml:space="preserve">Learning activities are available throughout the content </w:t>
      </w:r>
    </w:p>
    <w:p w14:paraId="48311362" w14:textId="77777777" w:rsidR="006102AD" w:rsidRPr="006102AD" w:rsidRDefault="00000000" w:rsidP="006102AD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Embedded support, guidance on how to use technology</w:t>
      </w:r>
    </w:p>
    <w:p w14:paraId="6AEADC39" w14:textId="4095A6E9" w:rsidR="00072879" w:rsidRPr="006102AD" w:rsidRDefault="00000000" w:rsidP="006102AD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Accessibility requirements</w:t>
      </w:r>
    </w:p>
    <w:p w14:paraId="21A7EE77" w14:textId="77777777" w:rsidR="006102AD" w:rsidRPr="006102AD" w:rsidRDefault="006102AD" w:rsidP="00CB44FD">
      <w:pPr>
        <w:pStyle w:val="Heading1"/>
      </w:pPr>
      <w:bookmarkStart w:id="14" w:name="_Toc202641840"/>
      <w:r w:rsidRPr="006102AD">
        <w:t>Delivery</w:t>
      </w:r>
      <w:bookmarkEnd w:id="14"/>
    </w:p>
    <w:p w14:paraId="51C6E562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Welcome announcement</w:t>
      </w:r>
    </w:p>
    <w:p w14:paraId="7347805B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Weekly announcements</w:t>
      </w:r>
    </w:p>
    <w:p w14:paraId="3312A4AD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 xml:space="preserve">Consistent synchronous learning sessions </w:t>
      </w:r>
    </w:p>
    <w:p w14:paraId="71131238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Active and collaborative learning opportunities</w:t>
      </w:r>
    </w:p>
    <w:p w14:paraId="3C4A3FF1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 xml:space="preserve"> All recordings and resources are provided to students</w:t>
      </w:r>
    </w:p>
    <w:p w14:paraId="7455D5D2" w14:textId="5D70DC30" w:rsidR="006102AD" w:rsidRPr="006102AD" w:rsidRDefault="006102AD" w:rsidP="00CB44FD">
      <w:pPr>
        <w:pStyle w:val="Heading1"/>
      </w:pPr>
      <w:bookmarkStart w:id="15" w:name="_Toc202641841"/>
      <w:r w:rsidRPr="006102AD">
        <w:t>Assessment</w:t>
      </w:r>
      <w:bookmarkEnd w:id="15"/>
    </w:p>
    <w:p w14:paraId="02316ED0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Logically sequenced and scaffolded</w:t>
      </w:r>
    </w:p>
    <w:p w14:paraId="44E74046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lastRenderedPageBreak/>
        <w:t>Clear task descriptions</w:t>
      </w:r>
    </w:p>
    <w:p w14:paraId="7E63D731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Take a course level view</w:t>
      </w:r>
    </w:p>
    <w:p w14:paraId="4F275B90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Opportunities for students to clarify</w:t>
      </w:r>
    </w:p>
    <w:p w14:paraId="2ADBBFE7" w14:textId="77777777" w:rsid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Feedback must be provided on all tasks</w:t>
      </w:r>
    </w:p>
    <w:p w14:paraId="320D4F57" w14:textId="33F07596" w:rsidR="00072879" w:rsidRPr="006102AD" w:rsidRDefault="00000000" w:rsidP="001519F8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2AD">
        <w:rPr>
          <w:rFonts w:asciiTheme="majorHAnsi" w:hAnsiTheme="majorHAnsi" w:cstheme="majorHAnsi"/>
          <w:sz w:val="24"/>
          <w:szCs w:val="24"/>
        </w:rPr>
        <w:t>Avoid unnecessary hurdles</w:t>
      </w:r>
    </w:p>
    <w:p w14:paraId="5D02F951" w14:textId="77777777" w:rsidR="00072879" w:rsidRPr="001519F8" w:rsidRDefault="00000000" w:rsidP="00CB44FD">
      <w:pPr>
        <w:pStyle w:val="Heading1"/>
      </w:pPr>
      <w:bookmarkStart w:id="16" w:name="_Toc202641842"/>
      <w:proofErr w:type="gramStart"/>
      <w:r w:rsidRPr="001519F8">
        <w:t>Average</w:t>
      </w:r>
      <w:proofErr w:type="gramEnd"/>
      <w:r w:rsidRPr="001519F8">
        <w:t xml:space="preserve"> pass rate increased from 67% to 85%.</w:t>
      </w:r>
      <w:bookmarkEnd w:id="16"/>
      <w:r w:rsidRPr="001519F8">
        <w:t xml:space="preserve"> </w:t>
      </w:r>
    </w:p>
    <w:p w14:paraId="56237A6E" w14:textId="3E6809F2" w:rsidR="00072879" w:rsidRPr="001519F8" w:rsidRDefault="006102AD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Image: </w:t>
      </w:r>
      <w:r w:rsidRPr="006102AD">
        <w:rPr>
          <w:rFonts w:asciiTheme="majorHAnsi" w:hAnsiTheme="majorHAnsi" w:cstheme="majorHAnsi"/>
          <w:sz w:val="24"/>
          <w:szCs w:val="24"/>
        </w:rPr>
        <w:t>Graph showing the success rate of students before and after the subject development. The bar on the left has a success rate of 67% and the bar on the right has a success rate of 85%</w:t>
      </w:r>
    </w:p>
    <w:p w14:paraId="0CD57CFE" w14:textId="77777777" w:rsidR="00990892" w:rsidRDefault="00000000" w:rsidP="00CB44FD">
      <w:pPr>
        <w:pStyle w:val="Heading1"/>
      </w:pPr>
      <w:bookmarkStart w:id="17" w:name="_Toc202641843"/>
      <w:r w:rsidRPr="001519F8">
        <w:t>Grade distribution changes</w:t>
      </w:r>
      <w:bookmarkEnd w:id="17"/>
    </w:p>
    <w:p w14:paraId="3964E68F" w14:textId="77777777" w:rsidR="00990892" w:rsidRPr="00690533" w:rsidRDefault="00990892" w:rsidP="0069053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90533">
        <w:rPr>
          <w:rFonts w:asciiTheme="majorHAnsi" w:hAnsiTheme="majorHAnsi" w:cstheme="majorHAnsi"/>
          <w:sz w:val="24"/>
          <w:szCs w:val="24"/>
        </w:rPr>
        <w:t xml:space="preserve">Image: a graph showing the change in grades after subject development as a percentage. The number of zero fail grades reduced by 40%, the number of failing grades reduced by 49% and passing grades by 27%. The number of credits increased </w:t>
      </w:r>
      <w:proofErr w:type="spellStart"/>
      <w:proofErr w:type="gramStart"/>
      <w:r w:rsidRPr="00690533">
        <w:rPr>
          <w:rFonts w:asciiTheme="majorHAnsi" w:hAnsiTheme="majorHAnsi" w:cstheme="majorHAnsi"/>
          <w:sz w:val="24"/>
          <w:szCs w:val="24"/>
        </w:rPr>
        <w:t>buy</w:t>
      </w:r>
      <w:proofErr w:type="spellEnd"/>
      <w:proofErr w:type="gramEnd"/>
      <w:r w:rsidRPr="00690533">
        <w:rPr>
          <w:rFonts w:asciiTheme="majorHAnsi" w:hAnsiTheme="majorHAnsi" w:cstheme="majorHAnsi"/>
          <w:sz w:val="24"/>
          <w:szCs w:val="24"/>
        </w:rPr>
        <w:t xml:space="preserve"> 31</w:t>
      </w:r>
      <w:proofErr w:type="gramStart"/>
      <w:r w:rsidRPr="00690533">
        <w:rPr>
          <w:rFonts w:asciiTheme="majorHAnsi" w:hAnsiTheme="majorHAnsi" w:cstheme="majorHAnsi"/>
          <w:sz w:val="24"/>
          <w:szCs w:val="24"/>
        </w:rPr>
        <w:t>% ,</w:t>
      </w:r>
      <w:proofErr w:type="gramEnd"/>
      <w:r w:rsidRPr="00690533">
        <w:rPr>
          <w:rFonts w:asciiTheme="majorHAnsi" w:hAnsiTheme="majorHAnsi" w:cstheme="majorHAnsi"/>
          <w:sz w:val="24"/>
          <w:szCs w:val="24"/>
        </w:rPr>
        <w:t xml:space="preserve"> distinctions by 71% and high distinctions by 121%</w:t>
      </w:r>
    </w:p>
    <w:p w14:paraId="4F48BC3A" w14:textId="77777777" w:rsidR="00990892" w:rsidRPr="001519F8" w:rsidRDefault="00990892" w:rsidP="00CB44FD">
      <w:pPr>
        <w:pStyle w:val="Heading1"/>
      </w:pPr>
      <w:bookmarkStart w:id="18" w:name="_Toc202641844"/>
      <w:r w:rsidRPr="001519F8">
        <w:t>Conclusion</w:t>
      </w:r>
      <w:bookmarkEnd w:id="18"/>
    </w:p>
    <w:p w14:paraId="0CF61173" w14:textId="77777777" w:rsidR="00990892" w:rsidRPr="00990892" w:rsidRDefault="00000000" w:rsidP="00990892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 xml:space="preserve">We should aim for consistency in the experience students receive </w:t>
      </w:r>
      <w:proofErr w:type="gramStart"/>
      <w:r w:rsidRPr="00990892">
        <w:rPr>
          <w:rFonts w:asciiTheme="majorHAnsi" w:hAnsiTheme="majorHAnsi" w:cstheme="majorHAnsi"/>
          <w:sz w:val="24"/>
          <w:szCs w:val="24"/>
        </w:rPr>
        <w:t>across</w:t>
      </w:r>
      <w:proofErr w:type="gramEnd"/>
      <w:r w:rsidRPr="00990892">
        <w:rPr>
          <w:rFonts w:asciiTheme="majorHAnsi" w:hAnsiTheme="majorHAnsi" w:cstheme="majorHAnsi"/>
          <w:sz w:val="24"/>
          <w:szCs w:val="24"/>
        </w:rPr>
        <w:t xml:space="preserve"> their enrolment. </w:t>
      </w:r>
    </w:p>
    <w:p w14:paraId="11612870" w14:textId="575903DD" w:rsidR="00990892" w:rsidRPr="00990892" w:rsidRDefault="00000000" w:rsidP="00990892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By incorporating the principles of Universal Design for Learning all students benefit from the experience</w:t>
      </w:r>
    </w:p>
    <w:p w14:paraId="65D92AC2" w14:textId="4E54417D" w:rsidR="00072879" w:rsidRPr="00990892" w:rsidRDefault="00000000" w:rsidP="00990892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Developing minimum expectations can help to guide academics towards best practice</w:t>
      </w:r>
    </w:p>
    <w:p w14:paraId="57D815E6" w14:textId="77777777" w:rsidR="00990892" w:rsidRPr="001519F8" w:rsidRDefault="00990892" w:rsidP="00CB44FD">
      <w:pPr>
        <w:pStyle w:val="Heading1"/>
      </w:pPr>
      <w:bookmarkStart w:id="19" w:name="_Toc202641845"/>
      <w:r w:rsidRPr="001519F8">
        <w:t>Additional data….</w:t>
      </w:r>
      <w:bookmarkEnd w:id="19"/>
    </w:p>
    <w:p w14:paraId="6867CE98" w14:textId="77777777" w:rsidR="00990892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>703 part-time university students from across Australia completed a survey.</w:t>
      </w:r>
    </w:p>
    <w:p w14:paraId="12DE8532" w14:textId="77777777" w:rsidR="00990892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t xml:space="preserve">When asked how important are each of the following in the design of your subjects/units/courses? </w:t>
      </w:r>
    </w:p>
    <w:p w14:paraId="486E73CC" w14:textId="63CF7E96" w:rsidR="00990892" w:rsidRDefault="00000000" w:rsidP="001519F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519F8">
        <w:rPr>
          <w:rFonts w:asciiTheme="majorHAnsi" w:hAnsiTheme="majorHAnsi" w:cstheme="majorHAnsi"/>
          <w:sz w:val="24"/>
          <w:szCs w:val="24"/>
        </w:rPr>
        <w:lastRenderedPageBreak/>
        <w:t>The % of students who selected “very important”</w:t>
      </w:r>
      <w:r w:rsidR="00990892">
        <w:rPr>
          <w:rFonts w:asciiTheme="majorHAnsi" w:hAnsiTheme="majorHAnsi" w:cstheme="majorHAnsi"/>
          <w:sz w:val="24"/>
          <w:szCs w:val="24"/>
        </w:rPr>
        <w:t xml:space="preserve"> are shown below</w:t>
      </w:r>
    </w:p>
    <w:p w14:paraId="4545C154" w14:textId="77777777" w:rsidR="00990892" w:rsidRPr="00990892" w:rsidRDefault="00000000" w:rsidP="00990892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990892">
        <w:rPr>
          <w:rFonts w:asciiTheme="majorHAnsi" w:hAnsiTheme="majorHAnsi" w:cstheme="majorHAnsi"/>
          <w:sz w:val="24"/>
          <w:szCs w:val="24"/>
        </w:rPr>
        <w:t xml:space="preserve">Well </w:t>
      </w:r>
      <w:proofErr w:type="gramStart"/>
      <w:r w:rsidRPr="00990892">
        <w:rPr>
          <w:rFonts w:asciiTheme="majorHAnsi" w:hAnsiTheme="majorHAnsi" w:cstheme="majorHAnsi"/>
          <w:sz w:val="24"/>
          <w:szCs w:val="24"/>
        </w:rPr>
        <w:t>spaced</w:t>
      </w:r>
      <w:proofErr w:type="spellEnd"/>
      <w:r w:rsidRPr="00990892">
        <w:rPr>
          <w:rFonts w:asciiTheme="majorHAnsi" w:hAnsiTheme="majorHAnsi" w:cstheme="majorHAnsi"/>
          <w:sz w:val="24"/>
          <w:szCs w:val="24"/>
        </w:rPr>
        <w:t xml:space="preserve"> out</w:t>
      </w:r>
      <w:proofErr w:type="gramEnd"/>
      <w:r w:rsidRPr="00990892">
        <w:rPr>
          <w:rFonts w:asciiTheme="majorHAnsi" w:hAnsiTheme="majorHAnsi" w:cstheme="majorHAnsi"/>
          <w:sz w:val="24"/>
          <w:szCs w:val="24"/>
        </w:rPr>
        <w:t xml:space="preserve"> assessments (74%)</w:t>
      </w:r>
    </w:p>
    <w:p w14:paraId="1A1D460C" w14:textId="77777777" w:rsidR="00990892" w:rsidRPr="00990892" w:rsidRDefault="00000000" w:rsidP="00990892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Flexible assessment due dates/automatic extensions (69%)</w:t>
      </w:r>
    </w:p>
    <w:p w14:paraId="6F033041" w14:textId="77777777" w:rsidR="00990892" w:rsidRPr="00990892" w:rsidRDefault="00000000" w:rsidP="00990892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Consistent subject/unit site layout (68%)</w:t>
      </w:r>
    </w:p>
    <w:p w14:paraId="25CC83EB" w14:textId="77777777" w:rsidR="00990892" w:rsidRPr="00990892" w:rsidRDefault="00000000" w:rsidP="00990892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Learning content available early (66%)</w:t>
      </w:r>
    </w:p>
    <w:p w14:paraId="1A971A50" w14:textId="43BFE1C8" w:rsidR="00990892" w:rsidRPr="001519F8" w:rsidRDefault="00990892" w:rsidP="00CB44FD">
      <w:pPr>
        <w:pStyle w:val="Heading1"/>
      </w:pPr>
      <w:bookmarkStart w:id="20" w:name="_Toc202641846"/>
      <w:r w:rsidRPr="001519F8">
        <w:t>Additional data</w:t>
      </w:r>
      <w:r w:rsidR="00690533">
        <w:t xml:space="preserve"> continued</w:t>
      </w:r>
      <w:r w:rsidRPr="001519F8">
        <w:t>….</w:t>
      </w:r>
      <w:bookmarkEnd w:id="20"/>
    </w:p>
    <w:p w14:paraId="00AC4739" w14:textId="77777777" w:rsidR="00990892" w:rsidRPr="00990892" w:rsidRDefault="00000000" w:rsidP="00990892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Clear distinctions between key and additional content (63%)</w:t>
      </w:r>
    </w:p>
    <w:p w14:paraId="486F101A" w14:textId="77777777" w:rsidR="00990892" w:rsidRPr="00990892" w:rsidRDefault="00000000" w:rsidP="00990892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990892">
        <w:rPr>
          <w:rFonts w:asciiTheme="majorHAnsi" w:hAnsiTheme="majorHAnsi" w:cstheme="majorHAnsi"/>
          <w:sz w:val="24"/>
          <w:szCs w:val="24"/>
        </w:rPr>
        <w:t>Pre recorded</w:t>
      </w:r>
      <w:proofErr w:type="spellEnd"/>
      <w:r w:rsidRPr="00990892">
        <w:rPr>
          <w:rFonts w:asciiTheme="majorHAnsi" w:hAnsiTheme="majorHAnsi" w:cstheme="majorHAnsi"/>
          <w:sz w:val="24"/>
          <w:szCs w:val="24"/>
        </w:rPr>
        <w:t xml:space="preserve"> lectures (60%)</w:t>
      </w:r>
    </w:p>
    <w:p w14:paraId="3840C4B8" w14:textId="77777777" w:rsidR="00990892" w:rsidRDefault="00000000" w:rsidP="001519F8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A variety of ways to interact with the learning content (55%)</w:t>
      </w:r>
    </w:p>
    <w:p w14:paraId="2F4F980D" w14:textId="77777777" w:rsidR="00990892" w:rsidRDefault="00000000" w:rsidP="001519F8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A weekly announcement clearly stating what needs to be completed next week (54%)</w:t>
      </w:r>
    </w:p>
    <w:p w14:paraId="705612F1" w14:textId="77777777" w:rsidR="00990892" w:rsidRDefault="00000000" w:rsidP="001519F8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University support (40%)</w:t>
      </w:r>
    </w:p>
    <w:p w14:paraId="71925B47" w14:textId="77777777" w:rsidR="00990892" w:rsidRDefault="00000000" w:rsidP="001519F8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Different assessment types (38%)</w:t>
      </w:r>
    </w:p>
    <w:p w14:paraId="729002C2" w14:textId="31219D0A" w:rsidR="00072879" w:rsidRPr="00990892" w:rsidRDefault="00000000" w:rsidP="001519F8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90892">
        <w:rPr>
          <w:rFonts w:asciiTheme="majorHAnsi" w:hAnsiTheme="majorHAnsi" w:cstheme="majorHAnsi"/>
          <w:sz w:val="24"/>
          <w:szCs w:val="24"/>
        </w:rPr>
        <w:t>Early assessment item due before census (21%)</w:t>
      </w:r>
    </w:p>
    <w:p w14:paraId="374E6DA3" w14:textId="77777777" w:rsidR="00690533" w:rsidRDefault="00000000" w:rsidP="00CB44FD">
      <w:pPr>
        <w:pStyle w:val="Heading1"/>
      </w:pPr>
      <w:bookmarkStart w:id="21" w:name="_Toc202641847"/>
      <w:r w:rsidRPr="00690533">
        <w:t>I would like to thank my collaborators</w:t>
      </w:r>
      <w:bookmarkEnd w:id="21"/>
    </w:p>
    <w:p w14:paraId="5504A373" w14:textId="2247CB49" w:rsidR="00072879" w:rsidRPr="00690533" w:rsidRDefault="00000000" w:rsidP="00690533">
      <w:pPr>
        <w:rPr>
          <w:rFonts w:asciiTheme="majorHAnsi" w:hAnsiTheme="majorHAnsi" w:cstheme="majorHAnsi"/>
          <w:sz w:val="24"/>
          <w:szCs w:val="24"/>
        </w:rPr>
      </w:pPr>
      <w:r w:rsidRPr="00690533">
        <w:rPr>
          <w:rFonts w:asciiTheme="majorHAnsi" w:hAnsiTheme="majorHAnsi" w:cstheme="majorHAnsi"/>
          <w:sz w:val="24"/>
          <w:szCs w:val="24"/>
        </w:rPr>
        <w:t>Dr Noelia Roman and Dr Sarah Teakel for their help on this project.</w:t>
      </w:r>
    </w:p>
    <w:sectPr w:rsidR="00072879" w:rsidRPr="006905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15518A"/>
    <w:multiLevelType w:val="hybridMultilevel"/>
    <w:tmpl w:val="A022D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E042E"/>
    <w:multiLevelType w:val="hybridMultilevel"/>
    <w:tmpl w:val="1B90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7DA4"/>
    <w:multiLevelType w:val="hybridMultilevel"/>
    <w:tmpl w:val="90023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F0D58"/>
    <w:multiLevelType w:val="hybridMultilevel"/>
    <w:tmpl w:val="41B4E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C4E25"/>
    <w:multiLevelType w:val="hybridMultilevel"/>
    <w:tmpl w:val="53A8E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34A3D"/>
    <w:multiLevelType w:val="hybridMultilevel"/>
    <w:tmpl w:val="9766C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754"/>
    <w:multiLevelType w:val="hybridMultilevel"/>
    <w:tmpl w:val="009CE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55D69"/>
    <w:multiLevelType w:val="hybridMultilevel"/>
    <w:tmpl w:val="BABC4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81149">
    <w:abstractNumId w:val="8"/>
  </w:num>
  <w:num w:numId="2" w16cid:durableId="1917469759">
    <w:abstractNumId w:val="6"/>
  </w:num>
  <w:num w:numId="3" w16cid:durableId="756438510">
    <w:abstractNumId w:val="5"/>
  </w:num>
  <w:num w:numId="4" w16cid:durableId="116535954">
    <w:abstractNumId w:val="4"/>
  </w:num>
  <w:num w:numId="5" w16cid:durableId="1193764291">
    <w:abstractNumId w:val="7"/>
  </w:num>
  <w:num w:numId="6" w16cid:durableId="1778284612">
    <w:abstractNumId w:val="3"/>
  </w:num>
  <w:num w:numId="7" w16cid:durableId="352877163">
    <w:abstractNumId w:val="2"/>
  </w:num>
  <w:num w:numId="8" w16cid:durableId="1119567109">
    <w:abstractNumId w:val="1"/>
  </w:num>
  <w:num w:numId="9" w16cid:durableId="1286618958">
    <w:abstractNumId w:val="0"/>
  </w:num>
  <w:num w:numId="10" w16cid:durableId="97410027">
    <w:abstractNumId w:val="10"/>
  </w:num>
  <w:num w:numId="11" w16cid:durableId="652566291">
    <w:abstractNumId w:val="11"/>
  </w:num>
  <w:num w:numId="12" w16cid:durableId="79569118">
    <w:abstractNumId w:val="9"/>
  </w:num>
  <w:num w:numId="13" w16cid:durableId="1333803382">
    <w:abstractNumId w:val="12"/>
  </w:num>
  <w:num w:numId="14" w16cid:durableId="277227288">
    <w:abstractNumId w:val="15"/>
  </w:num>
  <w:num w:numId="15" w16cid:durableId="106704585">
    <w:abstractNumId w:val="16"/>
  </w:num>
  <w:num w:numId="16" w16cid:durableId="1235437501">
    <w:abstractNumId w:val="14"/>
  </w:num>
  <w:num w:numId="17" w16cid:durableId="666445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2879"/>
    <w:rsid w:val="0015074B"/>
    <w:rsid w:val="001519F8"/>
    <w:rsid w:val="0029639D"/>
    <w:rsid w:val="00326F90"/>
    <w:rsid w:val="005E791F"/>
    <w:rsid w:val="006102AD"/>
    <w:rsid w:val="00690533"/>
    <w:rsid w:val="008D4BCE"/>
    <w:rsid w:val="009344E5"/>
    <w:rsid w:val="00990892"/>
    <w:rsid w:val="00AA1D8D"/>
    <w:rsid w:val="00B47730"/>
    <w:rsid w:val="00CB0664"/>
    <w:rsid w:val="00CB44FD"/>
    <w:rsid w:val="00EA33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E1ADD"/>
  <w14:defaultImageDpi w14:val="300"/>
  <w15:docId w15:val="{1081C894-4219-4E36-A39D-AF775F3F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69053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90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82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Kylie Geard</cp:lastModifiedBy>
  <cp:revision>5</cp:revision>
  <dcterms:created xsi:type="dcterms:W3CDTF">2013-12-23T23:15:00Z</dcterms:created>
  <dcterms:modified xsi:type="dcterms:W3CDTF">2025-07-05T11:03:00Z</dcterms:modified>
  <cp:category/>
</cp:coreProperties>
</file>