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9A25" w14:textId="43384AF3" w:rsidR="000E52F0" w:rsidRDefault="000E52F0" w:rsidP="000E52F0">
      <w:pPr>
        <w:pStyle w:val="Title"/>
        <w:jc w:val="center"/>
        <w:rPr>
          <w:sz w:val="52"/>
          <w:szCs w:val="52"/>
        </w:rPr>
      </w:pPr>
      <w:r w:rsidRPr="000E52F0">
        <w:rPr>
          <w:sz w:val="52"/>
          <w:szCs w:val="52"/>
        </w:rPr>
        <w:t>Autistic students and the transition to university: Findings and recommendations</w:t>
      </w:r>
    </w:p>
    <w:p w14:paraId="56BDEBC3" w14:textId="77777777" w:rsidR="000E52F0" w:rsidRDefault="000E52F0" w:rsidP="000E52F0"/>
    <w:p w14:paraId="5E677581" w14:textId="39348F39" w:rsidR="000E52F0" w:rsidRDefault="000E52F0" w:rsidP="000E52F0">
      <w:pPr>
        <w:pStyle w:val="Heading1"/>
      </w:pPr>
      <w:r>
        <w:t>Slide 16 – Student Themes:</w:t>
      </w:r>
    </w:p>
    <w:p w14:paraId="65FE3FF8" w14:textId="11C16E42" w:rsidR="000E52F0" w:rsidRDefault="000E52F0" w:rsidP="000E52F0">
      <w:pPr>
        <w:pStyle w:val="Heading2"/>
      </w:pPr>
      <w:r>
        <w:t>Sense of Self and Identity</w:t>
      </w:r>
    </w:p>
    <w:p w14:paraId="5C6B0BA4" w14:textId="77777777" w:rsidR="000E52F0" w:rsidRPr="000E52F0" w:rsidRDefault="000E52F0" w:rsidP="000E52F0">
      <w:pPr>
        <w:pStyle w:val="ListParagraph"/>
        <w:numPr>
          <w:ilvl w:val="0"/>
          <w:numId w:val="1"/>
        </w:numPr>
      </w:pPr>
      <w:r w:rsidRPr="000E52F0">
        <w:t>Importance of understanding oneself</w:t>
      </w:r>
    </w:p>
    <w:p w14:paraId="11AA8825" w14:textId="77777777" w:rsidR="000E52F0" w:rsidRPr="000E52F0" w:rsidRDefault="000E52F0" w:rsidP="000E52F0">
      <w:pPr>
        <w:pStyle w:val="ListParagraph"/>
        <w:numPr>
          <w:ilvl w:val="0"/>
          <w:numId w:val="1"/>
        </w:numPr>
      </w:pPr>
      <w:r w:rsidRPr="000E52F0">
        <w:t>Deciding to disclose is complex</w:t>
      </w:r>
    </w:p>
    <w:p w14:paraId="5635A6B1" w14:textId="77777777" w:rsidR="000E52F0" w:rsidRPr="000E52F0" w:rsidRDefault="000E52F0" w:rsidP="000E52F0">
      <w:pPr>
        <w:pStyle w:val="ListParagraph"/>
        <w:numPr>
          <w:ilvl w:val="0"/>
          <w:numId w:val="1"/>
        </w:numPr>
      </w:pPr>
      <w:r w:rsidRPr="000E52F0">
        <w:t>Self-awareness versus internalised ableism</w:t>
      </w:r>
    </w:p>
    <w:p w14:paraId="1F1CFDF1" w14:textId="6348B76E" w:rsidR="000E52F0" w:rsidRDefault="000E52F0" w:rsidP="000E52F0">
      <w:pPr>
        <w:pStyle w:val="ListParagraph"/>
        <w:numPr>
          <w:ilvl w:val="0"/>
          <w:numId w:val="1"/>
        </w:numPr>
      </w:pPr>
      <w:r w:rsidRPr="000E52F0">
        <w:t>Camouflaging and masking to overcome difficulties</w:t>
      </w:r>
    </w:p>
    <w:p w14:paraId="28287C66" w14:textId="26A6D5A5" w:rsidR="000E52F0" w:rsidRDefault="000E52F0" w:rsidP="000E52F0">
      <w:pPr>
        <w:pStyle w:val="Heading2"/>
      </w:pPr>
      <w:r>
        <w:t>Persistence and Resilience</w:t>
      </w:r>
    </w:p>
    <w:p w14:paraId="16825BD7" w14:textId="77777777" w:rsidR="000E52F0" w:rsidRPr="000E52F0" w:rsidRDefault="000E52F0" w:rsidP="000E52F0">
      <w:pPr>
        <w:pStyle w:val="ListParagraph"/>
        <w:numPr>
          <w:ilvl w:val="0"/>
          <w:numId w:val="2"/>
        </w:numPr>
      </w:pPr>
      <w:r w:rsidRPr="000E52F0">
        <w:t>Anxiety: “Enormously stressed, but very determined”</w:t>
      </w:r>
    </w:p>
    <w:p w14:paraId="220A0FA3" w14:textId="77777777" w:rsidR="000E52F0" w:rsidRPr="000E52F0" w:rsidRDefault="000E52F0" w:rsidP="000E52F0">
      <w:pPr>
        <w:pStyle w:val="ListParagraph"/>
        <w:numPr>
          <w:ilvl w:val="0"/>
          <w:numId w:val="2"/>
        </w:numPr>
      </w:pPr>
      <w:r w:rsidRPr="000E52F0">
        <w:t>Transition and first year as a period of adjustment</w:t>
      </w:r>
    </w:p>
    <w:p w14:paraId="7A8E1213" w14:textId="7706B375" w:rsidR="000E52F0" w:rsidRDefault="000E52F0" w:rsidP="000E52F0">
      <w:pPr>
        <w:pStyle w:val="ListParagraph"/>
        <w:numPr>
          <w:ilvl w:val="0"/>
          <w:numId w:val="2"/>
        </w:numPr>
      </w:pPr>
      <w:r w:rsidRPr="000E52F0">
        <w:t>The journey to and through first year at university</w:t>
      </w:r>
    </w:p>
    <w:p w14:paraId="2E99088B" w14:textId="1B64E89C" w:rsidR="000E52F0" w:rsidRDefault="000E52F0" w:rsidP="000E52F0">
      <w:pPr>
        <w:pStyle w:val="Heading2"/>
      </w:pPr>
      <w:r>
        <w:t>Accessing and Receiving Support</w:t>
      </w:r>
    </w:p>
    <w:p w14:paraId="77D8A63D" w14:textId="77777777" w:rsidR="000E52F0" w:rsidRPr="000E52F0" w:rsidRDefault="000E52F0" w:rsidP="000E52F0">
      <w:pPr>
        <w:pStyle w:val="ListParagraph"/>
        <w:numPr>
          <w:ilvl w:val="0"/>
          <w:numId w:val="3"/>
        </w:numPr>
      </w:pPr>
      <w:r w:rsidRPr="000E52F0">
        <w:t>Family support: Emotional, practical, financial</w:t>
      </w:r>
    </w:p>
    <w:p w14:paraId="4D6E73C9" w14:textId="77777777" w:rsidR="000E52F0" w:rsidRPr="000E52F0" w:rsidRDefault="000E52F0" w:rsidP="000E52F0">
      <w:pPr>
        <w:pStyle w:val="ListParagraph"/>
        <w:numPr>
          <w:ilvl w:val="0"/>
          <w:numId w:val="3"/>
        </w:numPr>
      </w:pPr>
      <w:r w:rsidRPr="000E52F0">
        <w:t>Peer support: Seeking social connection, but not always finding it</w:t>
      </w:r>
    </w:p>
    <w:p w14:paraId="215CC927" w14:textId="77777777" w:rsidR="000E52F0" w:rsidRPr="000E52F0" w:rsidRDefault="000E52F0" w:rsidP="000E52F0">
      <w:pPr>
        <w:pStyle w:val="ListParagraph"/>
        <w:numPr>
          <w:ilvl w:val="0"/>
          <w:numId w:val="3"/>
        </w:numPr>
      </w:pPr>
      <w:r w:rsidRPr="000E52F0">
        <w:t>University support: Programs and people</w:t>
      </w:r>
    </w:p>
    <w:p w14:paraId="08DAA591" w14:textId="7F9D9C8E" w:rsidR="000E52F0" w:rsidRPr="000E52F0" w:rsidRDefault="000E52F0" w:rsidP="000E52F0">
      <w:pPr>
        <w:pStyle w:val="ListParagraph"/>
        <w:numPr>
          <w:ilvl w:val="0"/>
          <w:numId w:val="3"/>
        </w:numPr>
      </w:pPr>
      <w:r w:rsidRPr="000E52F0">
        <w:t>Genuine understanding of autism</w:t>
      </w:r>
    </w:p>
    <w:p w14:paraId="3A670450" w14:textId="213D1087" w:rsidR="000E52F0" w:rsidRDefault="000E52F0" w:rsidP="000E52F0">
      <w:pPr>
        <w:pStyle w:val="Heading1"/>
      </w:pPr>
      <w:r>
        <w:t>Slide 18 – Support Network Themes (Interviews):</w:t>
      </w:r>
    </w:p>
    <w:p w14:paraId="27207BDA" w14:textId="4601F490" w:rsidR="000E52F0" w:rsidRDefault="000E52F0" w:rsidP="000E52F0">
      <w:pPr>
        <w:pStyle w:val="Heading2"/>
      </w:pPr>
      <w:r>
        <w:t>Early and Ongoing Support</w:t>
      </w:r>
    </w:p>
    <w:p w14:paraId="42CF11BA" w14:textId="77777777" w:rsidR="000E52F0" w:rsidRPr="000E52F0" w:rsidRDefault="000E52F0" w:rsidP="000E52F0">
      <w:pPr>
        <w:pStyle w:val="ListParagraph"/>
        <w:numPr>
          <w:ilvl w:val="0"/>
          <w:numId w:val="4"/>
        </w:numPr>
      </w:pPr>
      <w:r w:rsidRPr="000E52F0">
        <w:t>The first year of university is a critical period</w:t>
      </w:r>
    </w:p>
    <w:p w14:paraId="1CE7D57A" w14:textId="77777777" w:rsidR="000E52F0" w:rsidRPr="000E52F0" w:rsidRDefault="000E52F0" w:rsidP="000E52F0">
      <w:pPr>
        <w:pStyle w:val="ListParagraph"/>
        <w:numPr>
          <w:ilvl w:val="0"/>
          <w:numId w:val="4"/>
        </w:numPr>
      </w:pPr>
      <w:r w:rsidRPr="000E52F0">
        <w:t>Delays and difficulties with help seeking impact support provision</w:t>
      </w:r>
    </w:p>
    <w:p w14:paraId="05958ADD" w14:textId="04F5790C" w:rsidR="000E52F0" w:rsidRDefault="000E52F0" w:rsidP="000E52F0">
      <w:pPr>
        <w:pStyle w:val="ListParagraph"/>
        <w:numPr>
          <w:ilvl w:val="0"/>
          <w:numId w:val="4"/>
        </w:numPr>
      </w:pPr>
      <w:r w:rsidRPr="000E52F0">
        <w:t>Transition support is needed before, during, and beyond the first year</w:t>
      </w:r>
    </w:p>
    <w:p w14:paraId="32AF6409" w14:textId="60B98ACA" w:rsidR="000E52F0" w:rsidRDefault="000E52F0" w:rsidP="000E52F0">
      <w:pPr>
        <w:pStyle w:val="Heading2"/>
      </w:pPr>
      <w:r>
        <w:t>Peer-to-peer Support</w:t>
      </w:r>
    </w:p>
    <w:p w14:paraId="5F1D349B" w14:textId="77777777" w:rsidR="000E52F0" w:rsidRPr="000E52F0" w:rsidRDefault="000E52F0" w:rsidP="000E52F0">
      <w:pPr>
        <w:pStyle w:val="ListParagraph"/>
        <w:numPr>
          <w:ilvl w:val="0"/>
          <w:numId w:val="5"/>
        </w:numPr>
      </w:pPr>
      <w:r w:rsidRPr="000E52F0">
        <w:t xml:space="preserve">Benefits and challenges associated with autism specific mentoring programs </w:t>
      </w:r>
    </w:p>
    <w:p w14:paraId="7E781238" w14:textId="77777777" w:rsidR="000E52F0" w:rsidRPr="000E52F0" w:rsidRDefault="000E52F0" w:rsidP="000E52F0">
      <w:pPr>
        <w:pStyle w:val="ListParagraph"/>
        <w:numPr>
          <w:ilvl w:val="0"/>
          <w:numId w:val="5"/>
        </w:numPr>
      </w:pPr>
      <w:r w:rsidRPr="000E52F0">
        <w:t>Facilitated social groups also provide peer-to-peer support</w:t>
      </w:r>
    </w:p>
    <w:p w14:paraId="0AAE6073" w14:textId="4F8D1CA2" w:rsidR="000E52F0" w:rsidRDefault="000E52F0" w:rsidP="000E52F0">
      <w:pPr>
        <w:pStyle w:val="Heading2"/>
      </w:pPr>
      <w:r>
        <w:t>Support Networks Outside of the University</w:t>
      </w:r>
    </w:p>
    <w:p w14:paraId="74215E3B" w14:textId="77777777" w:rsidR="000E52F0" w:rsidRPr="000E52F0" w:rsidRDefault="000E52F0" w:rsidP="000E52F0">
      <w:pPr>
        <w:pStyle w:val="ListParagraph"/>
        <w:numPr>
          <w:ilvl w:val="0"/>
          <w:numId w:val="6"/>
        </w:numPr>
      </w:pPr>
      <w:r w:rsidRPr="000E52F0">
        <w:t>External supports: Emotional and practical</w:t>
      </w:r>
    </w:p>
    <w:p w14:paraId="3F28E4C3" w14:textId="77777777" w:rsidR="000E52F0" w:rsidRPr="000E52F0" w:rsidRDefault="000E52F0" w:rsidP="000E52F0">
      <w:pPr>
        <w:pStyle w:val="ListParagraph"/>
        <w:numPr>
          <w:ilvl w:val="0"/>
          <w:numId w:val="6"/>
        </w:numPr>
      </w:pPr>
      <w:r w:rsidRPr="000E52F0">
        <w:lastRenderedPageBreak/>
        <w:t>External support networks: Barriers to providing support</w:t>
      </w:r>
    </w:p>
    <w:p w14:paraId="05224E37" w14:textId="1EDCD2E6" w:rsidR="000E52F0" w:rsidRPr="000E52F0" w:rsidRDefault="000E52F0" w:rsidP="000E52F0">
      <w:pPr>
        <w:pStyle w:val="ListParagraph"/>
        <w:numPr>
          <w:ilvl w:val="0"/>
          <w:numId w:val="6"/>
        </w:numPr>
      </w:pPr>
      <w:r w:rsidRPr="000E52F0">
        <w:t>The challenges of balancing support need and autonomy</w:t>
      </w:r>
    </w:p>
    <w:p w14:paraId="3DD2C676" w14:textId="56D38689" w:rsidR="000E52F0" w:rsidRDefault="000E52F0" w:rsidP="000E52F0">
      <w:pPr>
        <w:pStyle w:val="Heading2"/>
      </w:pPr>
      <w:r>
        <w:t>Supporting Autistic University Students</w:t>
      </w:r>
    </w:p>
    <w:p w14:paraId="65B2A2DF" w14:textId="77777777" w:rsidR="000E52F0" w:rsidRPr="000E52F0" w:rsidRDefault="000E52F0" w:rsidP="000E52F0">
      <w:pPr>
        <w:pStyle w:val="ListParagraph"/>
        <w:numPr>
          <w:ilvl w:val="0"/>
          <w:numId w:val="7"/>
        </w:numPr>
      </w:pPr>
      <w:r w:rsidRPr="000E52F0">
        <w:t>Recognising the diversity and individuality of autistic students</w:t>
      </w:r>
    </w:p>
    <w:p w14:paraId="111F3F73" w14:textId="77777777" w:rsidR="000E52F0" w:rsidRPr="000E52F0" w:rsidRDefault="000E52F0" w:rsidP="000E52F0">
      <w:pPr>
        <w:pStyle w:val="ListParagraph"/>
        <w:numPr>
          <w:ilvl w:val="0"/>
          <w:numId w:val="7"/>
        </w:numPr>
      </w:pPr>
      <w:r w:rsidRPr="000E52F0">
        <w:t>Providing appropriate support requires time and resourcing</w:t>
      </w:r>
    </w:p>
    <w:p w14:paraId="76D1CA9B" w14:textId="77777777" w:rsidR="000E52F0" w:rsidRPr="000E52F0" w:rsidRDefault="000E52F0" w:rsidP="000E52F0">
      <w:pPr>
        <w:pStyle w:val="ListParagraph"/>
        <w:numPr>
          <w:ilvl w:val="0"/>
          <w:numId w:val="7"/>
        </w:numPr>
      </w:pPr>
      <w:r w:rsidRPr="000E52F0">
        <w:t>Developing a university wide understanding of autism</w:t>
      </w:r>
    </w:p>
    <w:p w14:paraId="3EB776C9" w14:textId="6956A679" w:rsidR="000E52F0" w:rsidRPr="000E52F0" w:rsidRDefault="000E52F0" w:rsidP="000E52F0">
      <w:pPr>
        <w:pStyle w:val="ListParagraph"/>
        <w:numPr>
          <w:ilvl w:val="0"/>
          <w:numId w:val="7"/>
        </w:numPr>
      </w:pPr>
      <w:r w:rsidRPr="000E52F0">
        <w:t>Autistic students would benefit from a safe space on campus</w:t>
      </w:r>
    </w:p>
    <w:p w14:paraId="73FC47EC" w14:textId="36360114" w:rsidR="000E52F0" w:rsidRDefault="000E52F0" w:rsidP="000E52F0">
      <w:pPr>
        <w:pStyle w:val="Heading1"/>
      </w:pPr>
      <w:r>
        <w:t>Slide 20 – Family Member Themes (Survey):</w:t>
      </w:r>
    </w:p>
    <w:p w14:paraId="40A542CB" w14:textId="76B8FAA6" w:rsidR="000E52F0" w:rsidRDefault="000E52F0" w:rsidP="000E52F0">
      <w:pPr>
        <w:pStyle w:val="Heading2"/>
      </w:pPr>
      <w:r>
        <w:t>Parent Support</w:t>
      </w:r>
    </w:p>
    <w:p w14:paraId="3C1A8C48" w14:textId="77777777" w:rsidR="000E52F0" w:rsidRPr="000E52F0" w:rsidRDefault="000E52F0" w:rsidP="000E52F0">
      <w:pPr>
        <w:pStyle w:val="ListParagraph"/>
        <w:numPr>
          <w:ilvl w:val="0"/>
          <w:numId w:val="8"/>
        </w:numPr>
      </w:pPr>
      <w:r w:rsidRPr="000E52F0">
        <w:t>Parents played a functional and practical support role</w:t>
      </w:r>
    </w:p>
    <w:p w14:paraId="61846D69" w14:textId="77777777" w:rsidR="000E52F0" w:rsidRPr="000E52F0" w:rsidRDefault="000E52F0" w:rsidP="000E52F0">
      <w:pPr>
        <w:pStyle w:val="ListParagraph"/>
        <w:numPr>
          <w:ilvl w:val="0"/>
          <w:numId w:val="8"/>
        </w:numPr>
      </w:pPr>
      <w:r w:rsidRPr="000E52F0">
        <w:t>Parents as advocates: “Fighting” for support</w:t>
      </w:r>
    </w:p>
    <w:p w14:paraId="30664B62" w14:textId="77777777" w:rsidR="000E52F0" w:rsidRPr="000E52F0" w:rsidRDefault="000E52F0" w:rsidP="000E52F0">
      <w:pPr>
        <w:pStyle w:val="ListParagraph"/>
        <w:numPr>
          <w:ilvl w:val="0"/>
          <w:numId w:val="8"/>
        </w:numPr>
      </w:pPr>
      <w:r w:rsidRPr="000E52F0">
        <w:t>Benefits of parent support</w:t>
      </w:r>
    </w:p>
    <w:p w14:paraId="64B1B9D1" w14:textId="5F66BA34" w:rsidR="000E52F0" w:rsidRPr="000E52F0" w:rsidRDefault="000E52F0" w:rsidP="000E52F0">
      <w:pPr>
        <w:pStyle w:val="ListParagraph"/>
        <w:numPr>
          <w:ilvl w:val="0"/>
          <w:numId w:val="8"/>
        </w:numPr>
      </w:pPr>
      <w:r w:rsidRPr="000E52F0">
        <w:t>The challenges of balancing autonomy and support need</w:t>
      </w:r>
    </w:p>
    <w:p w14:paraId="32F927D0" w14:textId="5AC67C9E" w:rsidR="000E52F0" w:rsidRDefault="000E52F0" w:rsidP="000E52F0">
      <w:pPr>
        <w:pStyle w:val="Heading2"/>
      </w:pPr>
      <w:r>
        <w:t>University Supports</w:t>
      </w:r>
    </w:p>
    <w:p w14:paraId="1F95F36D" w14:textId="77777777" w:rsidR="000E52F0" w:rsidRPr="000E52F0" w:rsidRDefault="000E52F0" w:rsidP="000E52F0">
      <w:pPr>
        <w:pStyle w:val="ListParagraph"/>
        <w:numPr>
          <w:ilvl w:val="0"/>
          <w:numId w:val="9"/>
        </w:numPr>
      </w:pPr>
      <w:r w:rsidRPr="000E52F0">
        <w:t>Delays and difficulties with university support</w:t>
      </w:r>
    </w:p>
    <w:p w14:paraId="38DF04C7" w14:textId="56A86547" w:rsidR="000E52F0" w:rsidRPr="000E52F0" w:rsidRDefault="000E52F0" w:rsidP="000E52F0">
      <w:pPr>
        <w:pStyle w:val="ListParagraph"/>
        <w:numPr>
          <w:ilvl w:val="0"/>
          <w:numId w:val="9"/>
        </w:numPr>
      </w:pPr>
      <w:r w:rsidRPr="000E52F0">
        <w:t>Recommendations for university transition support</w:t>
      </w:r>
    </w:p>
    <w:p w14:paraId="7AF2011D" w14:textId="72BDC910" w:rsidR="000E52F0" w:rsidRDefault="000E52F0" w:rsidP="000E52F0">
      <w:pPr>
        <w:pStyle w:val="Heading1"/>
      </w:pPr>
      <w:r>
        <w:t>Slide 22 – Staff Member Themes (Survey):</w:t>
      </w:r>
    </w:p>
    <w:p w14:paraId="66886651" w14:textId="77777777" w:rsidR="000E52F0" w:rsidRPr="000E52F0" w:rsidRDefault="000E52F0" w:rsidP="00D1123E">
      <w:pPr>
        <w:pStyle w:val="ListParagraph"/>
        <w:numPr>
          <w:ilvl w:val="0"/>
          <w:numId w:val="14"/>
        </w:numPr>
      </w:pPr>
      <w:r w:rsidRPr="000E52F0">
        <w:t>University staff support: Emotional, Practical and academic</w:t>
      </w:r>
    </w:p>
    <w:p w14:paraId="19CA1BC0" w14:textId="77777777" w:rsidR="000E52F0" w:rsidRPr="000E52F0" w:rsidRDefault="000E52F0" w:rsidP="00D1123E">
      <w:pPr>
        <w:pStyle w:val="ListParagraph"/>
        <w:numPr>
          <w:ilvl w:val="0"/>
          <w:numId w:val="14"/>
        </w:numPr>
      </w:pPr>
      <w:r w:rsidRPr="000E52F0">
        <w:t>The benefits and challenges of providing support to autistic students during transition</w:t>
      </w:r>
    </w:p>
    <w:p w14:paraId="799764EC" w14:textId="77777777" w:rsidR="000E52F0" w:rsidRPr="000E52F0" w:rsidRDefault="000E52F0" w:rsidP="00D1123E">
      <w:pPr>
        <w:pStyle w:val="ListParagraph"/>
        <w:numPr>
          <w:ilvl w:val="0"/>
          <w:numId w:val="14"/>
        </w:numPr>
      </w:pPr>
      <w:r w:rsidRPr="000E52F0">
        <w:t>Improving support for autistic students’ transition in the future</w:t>
      </w:r>
    </w:p>
    <w:p w14:paraId="69BD7FE3" w14:textId="40079936" w:rsidR="000E52F0" w:rsidRPr="000E52F0" w:rsidRDefault="000E52F0" w:rsidP="00D1123E">
      <w:pPr>
        <w:pStyle w:val="ListParagraph"/>
        <w:numPr>
          <w:ilvl w:val="0"/>
          <w:numId w:val="14"/>
        </w:numPr>
      </w:pPr>
      <w:r w:rsidRPr="000E52F0">
        <w:t>Interacting with family members: Advocacy and developing independence</w:t>
      </w:r>
    </w:p>
    <w:p w14:paraId="1B5AADA0" w14:textId="4ED32229" w:rsidR="000E52F0" w:rsidRDefault="000E52F0" w:rsidP="000E52F0">
      <w:pPr>
        <w:pStyle w:val="Heading1"/>
      </w:pPr>
      <w:r>
        <w:t xml:space="preserve">Slide 24 – </w:t>
      </w:r>
      <w:r w:rsidRPr="000E52F0">
        <w:t>Bioecological Theory Model Factors That Impact Transition</w:t>
      </w:r>
      <w:r>
        <w:t>:</w:t>
      </w:r>
    </w:p>
    <w:p w14:paraId="1EBB3FD9" w14:textId="768C4E4E" w:rsidR="000E52F0" w:rsidRDefault="000E52F0" w:rsidP="000E52F0">
      <w:pPr>
        <w:pStyle w:val="Heading2"/>
      </w:pPr>
      <w:r>
        <w:t>Individual</w:t>
      </w:r>
    </w:p>
    <w:p w14:paraId="77801EBE" w14:textId="3E7B9230" w:rsidR="000E52F0" w:rsidRDefault="000E52F0" w:rsidP="000E52F0">
      <w:pPr>
        <w:pStyle w:val="ListParagraph"/>
        <w:numPr>
          <w:ilvl w:val="0"/>
          <w:numId w:val="10"/>
        </w:numPr>
      </w:pPr>
      <w:r>
        <w:t>Diagnosis, Identity and Sense of Self</w:t>
      </w:r>
    </w:p>
    <w:p w14:paraId="247D6332" w14:textId="0181D2E2" w:rsidR="000E52F0" w:rsidRDefault="000E52F0" w:rsidP="000E52F0">
      <w:pPr>
        <w:pStyle w:val="ListParagraph"/>
        <w:numPr>
          <w:ilvl w:val="0"/>
          <w:numId w:val="10"/>
        </w:numPr>
      </w:pPr>
      <w:r>
        <w:t xml:space="preserve">Self-awareness or </w:t>
      </w:r>
      <w:proofErr w:type="gramStart"/>
      <w:r>
        <w:t>Internalised-ableism</w:t>
      </w:r>
      <w:proofErr w:type="gramEnd"/>
    </w:p>
    <w:p w14:paraId="606B0DD4" w14:textId="334ADB61" w:rsidR="000E52F0" w:rsidRDefault="000E52F0" w:rsidP="000E52F0">
      <w:pPr>
        <w:pStyle w:val="ListParagraph"/>
        <w:numPr>
          <w:ilvl w:val="0"/>
          <w:numId w:val="10"/>
        </w:numPr>
      </w:pPr>
      <w:r>
        <w:t>Disclosure and Help-seeking</w:t>
      </w:r>
    </w:p>
    <w:p w14:paraId="7218A738" w14:textId="3A859625" w:rsidR="000E52F0" w:rsidRDefault="000E52F0" w:rsidP="000E52F0">
      <w:pPr>
        <w:pStyle w:val="ListParagraph"/>
        <w:numPr>
          <w:ilvl w:val="0"/>
          <w:numId w:val="10"/>
        </w:numPr>
      </w:pPr>
      <w:r>
        <w:t>Persistence and Resilience</w:t>
      </w:r>
    </w:p>
    <w:p w14:paraId="7EEC4297" w14:textId="5203B208" w:rsidR="000E52F0" w:rsidRDefault="000E52F0" w:rsidP="000E52F0">
      <w:pPr>
        <w:pStyle w:val="Heading2"/>
      </w:pPr>
      <w:r>
        <w:lastRenderedPageBreak/>
        <w:t>Microsystem</w:t>
      </w:r>
    </w:p>
    <w:p w14:paraId="709F031A" w14:textId="31F387AE" w:rsidR="000E52F0" w:rsidRDefault="000E52F0" w:rsidP="000E52F0">
      <w:pPr>
        <w:pStyle w:val="ListParagraph"/>
        <w:numPr>
          <w:ilvl w:val="0"/>
          <w:numId w:val="11"/>
        </w:numPr>
      </w:pPr>
      <w:r>
        <w:t>High School Transition Support</w:t>
      </w:r>
    </w:p>
    <w:p w14:paraId="7894BB2C" w14:textId="4A2EAE50" w:rsidR="000E52F0" w:rsidRDefault="000E52F0" w:rsidP="000E52F0">
      <w:pPr>
        <w:pStyle w:val="ListParagraph"/>
        <w:numPr>
          <w:ilvl w:val="0"/>
          <w:numId w:val="11"/>
        </w:numPr>
      </w:pPr>
      <w:r>
        <w:t>Family Members and Support Worker</w:t>
      </w:r>
    </w:p>
    <w:p w14:paraId="2CBC2D12" w14:textId="5C0A2AEB" w:rsidR="000E52F0" w:rsidRDefault="000E52F0" w:rsidP="000E52F0">
      <w:pPr>
        <w:pStyle w:val="ListParagraph"/>
        <w:numPr>
          <w:ilvl w:val="0"/>
          <w:numId w:val="11"/>
        </w:numPr>
      </w:pPr>
      <w:r>
        <w:t>Friends and Peers</w:t>
      </w:r>
    </w:p>
    <w:p w14:paraId="3004278F" w14:textId="5665EDC3" w:rsidR="000E52F0" w:rsidRDefault="000E52F0" w:rsidP="000E52F0">
      <w:pPr>
        <w:pStyle w:val="ListParagraph"/>
        <w:numPr>
          <w:ilvl w:val="0"/>
          <w:numId w:val="11"/>
        </w:numPr>
      </w:pPr>
      <w:r>
        <w:t>University Staff, Support and Resources</w:t>
      </w:r>
    </w:p>
    <w:p w14:paraId="22D8F2F5" w14:textId="1C46AB36" w:rsidR="000E52F0" w:rsidRDefault="000E52F0" w:rsidP="000E52F0">
      <w:pPr>
        <w:pStyle w:val="Heading2"/>
      </w:pPr>
      <w:r>
        <w:t>Mesosystem</w:t>
      </w:r>
    </w:p>
    <w:p w14:paraId="7DB4BE4A" w14:textId="5DE8CFFD" w:rsidR="000E52F0" w:rsidRDefault="000E52F0" w:rsidP="000E52F0">
      <w:pPr>
        <w:pStyle w:val="ListParagraph"/>
        <w:numPr>
          <w:ilvl w:val="0"/>
          <w:numId w:val="12"/>
        </w:numPr>
      </w:pPr>
      <w:r>
        <w:t>Communication Barriers</w:t>
      </w:r>
    </w:p>
    <w:p w14:paraId="49508B2C" w14:textId="69203829" w:rsidR="000E52F0" w:rsidRDefault="000E52F0" w:rsidP="000E52F0">
      <w:pPr>
        <w:pStyle w:val="Heading2"/>
      </w:pPr>
      <w:proofErr w:type="spellStart"/>
      <w:r>
        <w:t>Exosystem</w:t>
      </w:r>
      <w:proofErr w:type="spellEnd"/>
    </w:p>
    <w:p w14:paraId="617AD888" w14:textId="3A73834D" w:rsidR="000E52F0" w:rsidRDefault="000E52F0" w:rsidP="000E52F0">
      <w:pPr>
        <w:pStyle w:val="ListParagraph"/>
        <w:numPr>
          <w:ilvl w:val="0"/>
          <w:numId w:val="12"/>
        </w:numPr>
      </w:pPr>
      <w:r>
        <w:t>Institutional Policies and Expectations</w:t>
      </w:r>
    </w:p>
    <w:p w14:paraId="7C39A2B0" w14:textId="4C354B84" w:rsidR="000E52F0" w:rsidRDefault="000E52F0" w:rsidP="000E52F0">
      <w:pPr>
        <w:pStyle w:val="ListParagraph"/>
        <w:numPr>
          <w:ilvl w:val="0"/>
          <w:numId w:val="12"/>
        </w:numPr>
      </w:pPr>
      <w:r>
        <w:t>Institutional Programs</w:t>
      </w:r>
    </w:p>
    <w:p w14:paraId="70C9816D" w14:textId="35BA45CF" w:rsidR="000E52F0" w:rsidRDefault="000E52F0" w:rsidP="000E52F0">
      <w:pPr>
        <w:pStyle w:val="ListParagraph"/>
        <w:numPr>
          <w:ilvl w:val="1"/>
          <w:numId w:val="12"/>
        </w:numPr>
      </w:pPr>
      <w:r>
        <w:t>Orientation</w:t>
      </w:r>
    </w:p>
    <w:p w14:paraId="2C21431E" w14:textId="6E250374" w:rsidR="000E52F0" w:rsidRDefault="000E52F0" w:rsidP="000E52F0">
      <w:pPr>
        <w:pStyle w:val="ListParagraph"/>
        <w:numPr>
          <w:ilvl w:val="1"/>
          <w:numId w:val="12"/>
        </w:numPr>
      </w:pPr>
      <w:r>
        <w:t>Peer Mentoring</w:t>
      </w:r>
    </w:p>
    <w:p w14:paraId="02048195" w14:textId="6FD8FA7F" w:rsidR="000E52F0" w:rsidRDefault="000E52F0" w:rsidP="000E52F0">
      <w:pPr>
        <w:pStyle w:val="ListParagraph"/>
        <w:numPr>
          <w:ilvl w:val="0"/>
          <w:numId w:val="12"/>
        </w:numPr>
      </w:pPr>
      <w:r>
        <w:t>Autism-Friendly Spaces</w:t>
      </w:r>
    </w:p>
    <w:p w14:paraId="3B1538CE" w14:textId="53B395F9" w:rsidR="000E52F0" w:rsidRDefault="000E52F0" w:rsidP="000E52F0">
      <w:pPr>
        <w:pStyle w:val="ListParagraph"/>
        <w:numPr>
          <w:ilvl w:val="0"/>
          <w:numId w:val="12"/>
        </w:numPr>
      </w:pPr>
      <w:r>
        <w:t>Staff Understanding of Autism</w:t>
      </w:r>
    </w:p>
    <w:p w14:paraId="6A710788" w14:textId="4E2D0076" w:rsidR="000E52F0" w:rsidRDefault="000E52F0" w:rsidP="000E52F0">
      <w:pPr>
        <w:pStyle w:val="ListParagraph"/>
        <w:numPr>
          <w:ilvl w:val="0"/>
          <w:numId w:val="12"/>
        </w:numPr>
      </w:pPr>
      <w:r>
        <w:t>Universal Design for Learning</w:t>
      </w:r>
    </w:p>
    <w:p w14:paraId="523442D0" w14:textId="72C4FA32" w:rsidR="000E52F0" w:rsidRDefault="000E52F0" w:rsidP="000E52F0">
      <w:pPr>
        <w:pStyle w:val="Heading2"/>
      </w:pPr>
      <w:r>
        <w:t>Macrosystem</w:t>
      </w:r>
    </w:p>
    <w:p w14:paraId="0A41A612" w14:textId="160D16EF" w:rsidR="000E52F0" w:rsidRDefault="000E52F0" w:rsidP="000E52F0">
      <w:pPr>
        <w:pStyle w:val="ListParagraph"/>
        <w:numPr>
          <w:ilvl w:val="0"/>
          <w:numId w:val="13"/>
        </w:numPr>
      </w:pPr>
      <w:r>
        <w:t xml:space="preserve">Cultural and Societal </w:t>
      </w:r>
      <w:r w:rsidR="001E384B">
        <w:t>Change</w:t>
      </w:r>
    </w:p>
    <w:p w14:paraId="15193B86" w14:textId="7EF63523" w:rsidR="001E384B" w:rsidRDefault="001E384B" w:rsidP="000E52F0">
      <w:pPr>
        <w:pStyle w:val="ListParagraph"/>
        <w:numPr>
          <w:ilvl w:val="0"/>
          <w:numId w:val="13"/>
        </w:numPr>
      </w:pPr>
      <w:r>
        <w:t>Understanding of Autism</w:t>
      </w:r>
    </w:p>
    <w:p w14:paraId="67C4F1E2" w14:textId="72EC16A6" w:rsidR="000E52F0" w:rsidRPr="000E52F0" w:rsidRDefault="001E384B" w:rsidP="00EE6861">
      <w:pPr>
        <w:pStyle w:val="ListParagraph"/>
        <w:numPr>
          <w:ilvl w:val="0"/>
          <w:numId w:val="13"/>
        </w:numPr>
      </w:pPr>
      <w:r>
        <w:t>Attitudes Towards Autism, Disability, and Inclusion</w:t>
      </w:r>
    </w:p>
    <w:p w14:paraId="6131CCA7" w14:textId="77777777" w:rsidR="000E52F0" w:rsidRPr="000E52F0" w:rsidRDefault="000E52F0" w:rsidP="000E52F0"/>
    <w:p w14:paraId="79003C49" w14:textId="77777777" w:rsidR="000E52F0" w:rsidRPr="000E52F0" w:rsidRDefault="000E52F0" w:rsidP="000E52F0">
      <w:pPr>
        <w:ind w:left="360"/>
      </w:pPr>
    </w:p>
    <w:p w14:paraId="79D04798" w14:textId="77777777" w:rsidR="000E52F0" w:rsidRPr="000E52F0" w:rsidRDefault="000E52F0" w:rsidP="000E52F0"/>
    <w:p w14:paraId="2666375F" w14:textId="77777777" w:rsidR="000E52F0" w:rsidRPr="000E52F0" w:rsidRDefault="000E52F0" w:rsidP="000E52F0"/>
    <w:sectPr w:rsidR="000E52F0" w:rsidRPr="000E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B2D"/>
    <w:multiLevelType w:val="hybridMultilevel"/>
    <w:tmpl w:val="6E7AB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35D69"/>
    <w:multiLevelType w:val="hybridMultilevel"/>
    <w:tmpl w:val="90BAA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34F1D"/>
    <w:multiLevelType w:val="hybridMultilevel"/>
    <w:tmpl w:val="B6F68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17E8A"/>
    <w:multiLevelType w:val="hybridMultilevel"/>
    <w:tmpl w:val="76F65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F0C3C"/>
    <w:multiLevelType w:val="hybridMultilevel"/>
    <w:tmpl w:val="313EA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66875"/>
    <w:multiLevelType w:val="hybridMultilevel"/>
    <w:tmpl w:val="34642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C6CDB"/>
    <w:multiLevelType w:val="hybridMultilevel"/>
    <w:tmpl w:val="D004D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9377C"/>
    <w:multiLevelType w:val="hybridMultilevel"/>
    <w:tmpl w:val="C0982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837DF"/>
    <w:multiLevelType w:val="hybridMultilevel"/>
    <w:tmpl w:val="360A7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724EB"/>
    <w:multiLevelType w:val="hybridMultilevel"/>
    <w:tmpl w:val="E71CC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42D5F"/>
    <w:multiLevelType w:val="hybridMultilevel"/>
    <w:tmpl w:val="87F42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07FBE"/>
    <w:multiLevelType w:val="hybridMultilevel"/>
    <w:tmpl w:val="540A7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D5273"/>
    <w:multiLevelType w:val="hybridMultilevel"/>
    <w:tmpl w:val="A9940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86D12"/>
    <w:multiLevelType w:val="hybridMultilevel"/>
    <w:tmpl w:val="0F907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579200">
    <w:abstractNumId w:val="3"/>
  </w:num>
  <w:num w:numId="2" w16cid:durableId="1478302305">
    <w:abstractNumId w:val="7"/>
  </w:num>
  <w:num w:numId="3" w16cid:durableId="85425829">
    <w:abstractNumId w:val="9"/>
  </w:num>
  <w:num w:numId="4" w16cid:durableId="1936550358">
    <w:abstractNumId w:val="13"/>
  </w:num>
  <w:num w:numId="5" w16cid:durableId="352073672">
    <w:abstractNumId w:val="5"/>
  </w:num>
  <w:num w:numId="6" w16cid:durableId="1120763669">
    <w:abstractNumId w:val="4"/>
  </w:num>
  <w:num w:numId="7" w16cid:durableId="1486436308">
    <w:abstractNumId w:val="12"/>
  </w:num>
  <w:num w:numId="8" w16cid:durableId="704604223">
    <w:abstractNumId w:val="2"/>
  </w:num>
  <w:num w:numId="9" w16cid:durableId="981423102">
    <w:abstractNumId w:val="1"/>
  </w:num>
  <w:num w:numId="10" w16cid:durableId="1478493425">
    <w:abstractNumId w:val="8"/>
  </w:num>
  <w:num w:numId="11" w16cid:durableId="859011573">
    <w:abstractNumId w:val="0"/>
  </w:num>
  <w:num w:numId="12" w16cid:durableId="610937730">
    <w:abstractNumId w:val="11"/>
  </w:num>
  <w:num w:numId="13" w16cid:durableId="1537355727">
    <w:abstractNumId w:val="10"/>
  </w:num>
  <w:num w:numId="14" w16cid:durableId="17099141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F0"/>
    <w:rsid w:val="000E52F0"/>
    <w:rsid w:val="001E384B"/>
    <w:rsid w:val="00D05E94"/>
    <w:rsid w:val="00D1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92F6"/>
  <w15:chartTrackingRefBased/>
  <w15:docId w15:val="{B2074463-3D70-476F-AE29-BB04B6C7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2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2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2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52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2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2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2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2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2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2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2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2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2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2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2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2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9508">
          <w:marLeft w:val="547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371">
          <w:marLeft w:val="547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Nuske</dc:creator>
  <cp:keywords/>
  <dc:description/>
  <cp:lastModifiedBy>Kylie Geard</cp:lastModifiedBy>
  <cp:revision>3</cp:revision>
  <dcterms:created xsi:type="dcterms:W3CDTF">2024-04-18T00:48:00Z</dcterms:created>
  <dcterms:modified xsi:type="dcterms:W3CDTF">2024-04-22T01:32:00Z</dcterms:modified>
</cp:coreProperties>
</file>