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0787" w14:textId="77777777" w:rsidR="006354B0" w:rsidRPr="00E873A4" w:rsidRDefault="006354B0" w:rsidP="00E873A4">
      <w:pPr>
        <w:pStyle w:val="Heading1"/>
      </w:pPr>
      <w:r w:rsidRPr="00E873A4">
        <w:t>Laboratory Accessibility Working Group (</w:t>
      </w:r>
      <w:proofErr w:type="spellStart"/>
      <w:r w:rsidRPr="00E873A4">
        <w:t>LAWG</w:t>
      </w:r>
      <w:proofErr w:type="spellEnd"/>
      <w:r w:rsidRPr="00E873A4">
        <w:t>)</w:t>
      </w:r>
    </w:p>
    <w:p w14:paraId="2B481ADB" w14:textId="5DCE3073" w:rsidR="007934CF" w:rsidRDefault="00037FA4" w:rsidP="00E873A4">
      <w:pPr>
        <w:jc w:val="center"/>
        <w:rPr>
          <w:b/>
          <w:bCs/>
          <w:sz w:val="28"/>
          <w:szCs w:val="28"/>
        </w:rPr>
      </w:pPr>
      <w:bookmarkStart w:id="0" w:name="_Hlk147735114"/>
      <w:r>
        <w:rPr>
          <w:b/>
          <w:bCs/>
          <w:sz w:val="28"/>
          <w:szCs w:val="28"/>
        </w:rPr>
        <w:t>[Redacted]</w:t>
      </w:r>
      <w:bookmarkEnd w:id="0"/>
      <w:r w:rsidR="006354B0" w:rsidRPr="137725BE">
        <w:rPr>
          <w:b/>
          <w:bCs/>
          <w:sz w:val="28"/>
          <w:szCs w:val="28"/>
        </w:rPr>
        <w:t xml:space="preserve"> teaching laboratory (</w:t>
      </w:r>
      <w:r w:rsidRPr="00037FA4">
        <w:rPr>
          <w:b/>
          <w:bCs/>
          <w:sz w:val="28"/>
          <w:szCs w:val="28"/>
        </w:rPr>
        <w:t>[Redacted]</w:t>
      </w:r>
      <w:r w:rsidR="006354B0" w:rsidRPr="137725BE">
        <w:rPr>
          <w:b/>
          <w:bCs/>
          <w:sz w:val="28"/>
          <w:szCs w:val="28"/>
        </w:rPr>
        <w:t>) recommendations</w:t>
      </w:r>
      <w:r w:rsidR="0012678A" w:rsidRPr="137725BE">
        <w:rPr>
          <w:b/>
          <w:bCs/>
          <w:sz w:val="28"/>
          <w:szCs w:val="28"/>
        </w:rPr>
        <w:t xml:space="preserve"> </w:t>
      </w:r>
      <w:r w:rsidR="00393085">
        <w:rPr>
          <w:b/>
          <w:bCs/>
          <w:sz w:val="28"/>
          <w:szCs w:val="28"/>
        </w:rPr>
        <w:t xml:space="preserve">and action items </w:t>
      </w:r>
      <w:r w:rsidR="0012678A" w:rsidRPr="137725BE">
        <w:rPr>
          <w:b/>
          <w:bCs/>
          <w:sz w:val="28"/>
          <w:szCs w:val="28"/>
        </w:rPr>
        <w:t>following LAWG lab tour 6</w:t>
      </w:r>
      <w:r w:rsidR="0012678A" w:rsidRPr="137725BE">
        <w:rPr>
          <w:b/>
          <w:bCs/>
          <w:sz w:val="28"/>
          <w:szCs w:val="28"/>
          <w:vertAlign w:val="superscript"/>
        </w:rPr>
        <w:t>th</w:t>
      </w:r>
      <w:r w:rsidR="0012678A" w:rsidRPr="137725BE">
        <w:rPr>
          <w:b/>
          <w:bCs/>
          <w:sz w:val="28"/>
          <w:szCs w:val="28"/>
        </w:rPr>
        <w:t xml:space="preserve"> Feb 2023.</w:t>
      </w:r>
    </w:p>
    <w:p w14:paraId="4FE0C660" w14:textId="496043FD" w:rsidR="55FFF049" w:rsidRPr="00497A3D" w:rsidRDefault="00393085" w:rsidP="00E873A4">
      <w:pPr>
        <w:jc w:val="center"/>
        <w:rPr>
          <w:i/>
          <w:iCs/>
        </w:rPr>
      </w:pPr>
      <w:r w:rsidRPr="00497A3D">
        <w:rPr>
          <w:i/>
          <w:iCs/>
        </w:rPr>
        <w:t>Original document d</w:t>
      </w:r>
      <w:r w:rsidR="55FFF049" w:rsidRPr="00497A3D">
        <w:rPr>
          <w:i/>
          <w:iCs/>
        </w:rPr>
        <w:t>eveloped by Vicky Barnett in conjunction with other LAWG members</w:t>
      </w:r>
      <w:r w:rsidR="0E3E3F17" w:rsidRPr="00497A3D">
        <w:rPr>
          <w:i/>
          <w:iCs/>
        </w:rPr>
        <w:t xml:space="preserve"> present during this lab tour</w:t>
      </w:r>
      <w:r w:rsidRPr="00497A3D">
        <w:rPr>
          <w:i/>
          <w:iCs/>
        </w:rPr>
        <w:t>; updated to include additional items (row 1) &amp; Action/Progress column</w:t>
      </w:r>
      <w:r w:rsidR="00497A3D" w:rsidRPr="00497A3D">
        <w:rPr>
          <w:i/>
          <w:iCs/>
        </w:rPr>
        <w:t xml:space="preserve"> </w:t>
      </w:r>
      <w:r w:rsidR="00497A3D">
        <w:rPr>
          <w:i/>
          <w:iCs/>
        </w:rPr>
        <w:t>after</w:t>
      </w:r>
      <w:r w:rsidR="00497A3D" w:rsidRPr="00497A3D">
        <w:rPr>
          <w:i/>
          <w:iCs/>
        </w:rPr>
        <w:t xml:space="preserve"> </w:t>
      </w:r>
      <w:r w:rsidR="0092351C">
        <w:rPr>
          <w:i/>
          <w:iCs/>
        </w:rPr>
        <w:t xml:space="preserve">meeting </w:t>
      </w:r>
      <w:r w:rsidR="00497A3D" w:rsidRPr="00497A3D">
        <w:rPr>
          <w:i/>
          <w:iCs/>
        </w:rPr>
        <w:t xml:space="preserve">with </w:t>
      </w:r>
      <w:r w:rsidR="00037FA4" w:rsidRPr="00037FA4">
        <w:rPr>
          <w:i/>
          <w:iCs/>
        </w:rPr>
        <w:t>[Redacted]</w:t>
      </w:r>
      <w:r w:rsidR="00497A3D" w:rsidRPr="00497A3D">
        <w:rPr>
          <w:i/>
          <w:iCs/>
        </w:rPr>
        <w:t xml:space="preserve"> stakeholders on 7</w:t>
      </w:r>
      <w:r w:rsidR="00497A3D" w:rsidRPr="00497A3D">
        <w:rPr>
          <w:i/>
          <w:iCs/>
          <w:vertAlign w:val="superscript"/>
        </w:rPr>
        <w:t>th</w:t>
      </w:r>
      <w:r w:rsidR="00497A3D" w:rsidRPr="00497A3D">
        <w:rPr>
          <w:i/>
          <w:iCs/>
        </w:rPr>
        <w:t xml:space="preserve"> March 2023</w:t>
      </w:r>
      <w:r w:rsidR="00984C08">
        <w:rPr>
          <w:rStyle w:val="FootnoteReference"/>
          <w:i/>
          <w:iCs/>
        </w:rPr>
        <w:footnoteReference w:id="1"/>
      </w:r>
      <w:r w:rsidR="00497A3D" w:rsidRPr="00497A3D">
        <w:rPr>
          <w:i/>
          <w:iCs/>
        </w:rPr>
        <w:t>.</w:t>
      </w:r>
    </w:p>
    <w:p w14:paraId="46480F94" w14:textId="7F3C7A77" w:rsidR="00904468" w:rsidRDefault="00904468" w:rsidP="00E873A4">
      <w:pPr>
        <w:rPr>
          <w:rFonts w:eastAsia="Times New Roman" w:cstheme="minorHAnsi"/>
          <w:color w:val="000000"/>
          <w:sz w:val="24"/>
          <w:szCs w:val="24"/>
        </w:rPr>
      </w:pPr>
      <w:r w:rsidRPr="00904468">
        <w:rPr>
          <w:rFonts w:cstheme="minorHAnsi"/>
          <w:sz w:val="24"/>
          <w:szCs w:val="24"/>
        </w:rPr>
        <w:t xml:space="preserve">Please see below recommendations to improve accessibility to the </w:t>
      </w:r>
      <w:r w:rsidR="00037FA4" w:rsidRPr="00037FA4">
        <w:rPr>
          <w:rFonts w:cstheme="minorHAnsi"/>
          <w:sz w:val="24"/>
          <w:szCs w:val="24"/>
        </w:rPr>
        <w:t>[Redacted]</w:t>
      </w:r>
      <w:r w:rsidRPr="00904468">
        <w:rPr>
          <w:rFonts w:cstheme="minorHAnsi"/>
          <w:sz w:val="24"/>
          <w:szCs w:val="24"/>
        </w:rPr>
        <w:t xml:space="preserve">teaching laboratories. </w:t>
      </w:r>
      <w:r w:rsidRPr="00904468">
        <w:rPr>
          <w:rFonts w:eastAsia="Times New Roman" w:cstheme="minorHAnsi"/>
          <w:color w:val="000000"/>
          <w:sz w:val="24"/>
          <w:szCs w:val="24"/>
        </w:rPr>
        <w:t>The Lab</w:t>
      </w:r>
      <w:r>
        <w:rPr>
          <w:rFonts w:eastAsia="Times New Roman" w:cstheme="minorHAnsi"/>
          <w:color w:val="000000"/>
          <w:sz w:val="24"/>
          <w:szCs w:val="24"/>
        </w:rPr>
        <w:t>oratory</w:t>
      </w:r>
      <w:r w:rsidRPr="00904468">
        <w:rPr>
          <w:rFonts w:eastAsia="Times New Roman" w:cstheme="minorHAnsi"/>
          <w:color w:val="000000"/>
          <w:sz w:val="24"/>
          <w:szCs w:val="24"/>
        </w:rPr>
        <w:t xml:space="preserve"> Access</w:t>
      </w:r>
      <w:r>
        <w:rPr>
          <w:rFonts w:eastAsia="Times New Roman" w:cstheme="minorHAnsi"/>
          <w:color w:val="000000"/>
          <w:sz w:val="24"/>
          <w:szCs w:val="24"/>
        </w:rPr>
        <w:t>ibility</w:t>
      </w:r>
      <w:r w:rsidRPr="00904468">
        <w:rPr>
          <w:rFonts w:eastAsia="Times New Roman" w:cstheme="minorHAnsi"/>
          <w:color w:val="000000"/>
          <w:sz w:val="24"/>
          <w:szCs w:val="24"/>
        </w:rPr>
        <w:t xml:space="preserve"> Working Group does not recognise any of the</w:t>
      </w:r>
      <w:r>
        <w:rPr>
          <w:rFonts w:eastAsia="Times New Roman" w:cstheme="minorHAnsi"/>
          <w:color w:val="000000"/>
          <w:sz w:val="24"/>
          <w:szCs w:val="24"/>
        </w:rPr>
        <w:t>se</w:t>
      </w:r>
      <w:r w:rsidRPr="00904468">
        <w:rPr>
          <w:rFonts w:eastAsia="Times New Roman" w:cstheme="minorHAnsi"/>
          <w:color w:val="000000"/>
          <w:sz w:val="24"/>
          <w:szCs w:val="24"/>
        </w:rPr>
        <w:t xml:space="preserve"> proposed changes as posing potential unjustifiable hardship to the University or any users of the space</w:t>
      </w:r>
      <w:r>
        <w:rPr>
          <w:rFonts w:eastAsia="Times New Roman" w:cstheme="minorHAnsi"/>
          <w:color w:val="000000"/>
          <w:sz w:val="24"/>
          <w:szCs w:val="24"/>
        </w:rPr>
        <w:t>.</w:t>
      </w:r>
    </w:p>
    <w:p w14:paraId="074CD5BB" w14:textId="148A78A4" w:rsidR="006354B0" w:rsidRPr="00E873A4" w:rsidRDefault="006354B0" w:rsidP="00E873A4">
      <w:pPr>
        <w:pStyle w:val="Heading2"/>
      </w:pPr>
      <w:r w:rsidRPr="00E873A4">
        <w:t>Short – term suggestions</w:t>
      </w:r>
    </w:p>
    <w:tbl>
      <w:tblPr>
        <w:tblStyle w:val="TableGrid"/>
        <w:tblW w:w="0" w:type="auto"/>
        <w:tblLook w:val="04A0" w:firstRow="1" w:lastRow="0" w:firstColumn="1" w:lastColumn="0" w:noHBand="0" w:noVBand="1"/>
      </w:tblPr>
      <w:tblGrid>
        <w:gridCol w:w="2520"/>
        <w:gridCol w:w="2387"/>
        <w:gridCol w:w="2797"/>
        <w:gridCol w:w="4121"/>
        <w:gridCol w:w="2123"/>
      </w:tblGrid>
      <w:tr w:rsidR="00497A3D" w:rsidRPr="00745BB1" w14:paraId="2E8E341F" w14:textId="744E06E7" w:rsidTr="00745BB1">
        <w:trPr>
          <w:tblHeader/>
        </w:trPr>
        <w:tc>
          <w:tcPr>
            <w:tcW w:w="2540" w:type="dxa"/>
          </w:tcPr>
          <w:p w14:paraId="0C8D9E4E" w14:textId="7B9903E4" w:rsidR="00497A3D" w:rsidRPr="00745BB1" w:rsidRDefault="00497A3D" w:rsidP="00E873A4">
            <w:pPr>
              <w:spacing w:after="160" w:line="259" w:lineRule="auto"/>
              <w:rPr>
                <w:b/>
                <w:bCs/>
              </w:rPr>
            </w:pPr>
            <w:bookmarkStart w:id="1" w:name="ColumnTitle_1"/>
            <w:r w:rsidRPr="00745BB1">
              <w:rPr>
                <w:b/>
                <w:bCs/>
              </w:rPr>
              <w:t>Recommendation</w:t>
            </w:r>
          </w:p>
        </w:tc>
        <w:tc>
          <w:tcPr>
            <w:tcW w:w="2407" w:type="dxa"/>
          </w:tcPr>
          <w:p w14:paraId="2FFEC252" w14:textId="292910D2" w:rsidR="00497A3D" w:rsidRPr="00745BB1" w:rsidRDefault="00497A3D" w:rsidP="00E873A4">
            <w:pPr>
              <w:spacing w:after="160" w:line="259" w:lineRule="auto"/>
              <w:rPr>
                <w:b/>
                <w:bCs/>
              </w:rPr>
            </w:pPr>
            <w:r w:rsidRPr="00745BB1">
              <w:rPr>
                <w:b/>
                <w:bCs/>
              </w:rPr>
              <w:t>Rationale</w:t>
            </w:r>
          </w:p>
        </w:tc>
        <w:tc>
          <w:tcPr>
            <w:tcW w:w="2809" w:type="dxa"/>
          </w:tcPr>
          <w:p w14:paraId="5B718F2A" w14:textId="6F4EF8DC" w:rsidR="00497A3D" w:rsidRPr="00745BB1" w:rsidRDefault="00497A3D" w:rsidP="00E873A4">
            <w:pPr>
              <w:spacing w:after="160" w:line="259" w:lineRule="auto"/>
              <w:rPr>
                <w:b/>
                <w:bCs/>
              </w:rPr>
            </w:pPr>
            <w:r w:rsidRPr="00745BB1">
              <w:rPr>
                <w:b/>
                <w:bCs/>
              </w:rPr>
              <w:t>Further comments</w:t>
            </w:r>
          </w:p>
        </w:tc>
        <w:tc>
          <w:tcPr>
            <w:tcW w:w="4121" w:type="dxa"/>
          </w:tcPr>
          <w:p w14:paraId="47B59A3C" w14:textId="7A0B8F67" w:rsidR="00497A3D" w:rsidRPr="00745BB1" w:rsidRDefault="00497A3D" w:rsidP="00E873A4">
            <w:pPr>
              <w:spacing w:after="160" w:line="259" w:lineRule="auto"/>
              <w:rPr>
                <w:b/>
                <w:bCs/>
              </w:rPr>
            </w:pPr>
            <w:r w:rsidRPr="00745BB1">
              <w:rPr>
                <w:b/>
                <w:bCs/>
              </w:rPr>
              <w:t>Source / Cost estimate</w:t>
            </w:r>
          </w:p>
        </w:tc>
        <w:tc>
          <w:tcPr>
            <w:tcW w:w="2071" w:type="dxa"/>
          </w:tcPr>
          <w:p w14:paraId="706BD329" w14:textId="44A9A668" w:rsidR="00497A3D" w:rsidRPr="00745BB1" w:rsidRDefault="0092351C" w:rsidP="00E873A4">
            <w:pPr>
              <w:spacing w:after="160" w:line="259" w:lineRule="auto"/>
              <w:rPr>
                <w:b/>
                <w:bCs/>
              </w:rPr>
            </w:pPr>
            <w:r w:rsidRPr="00745BB1">
              <w:rPr>
                <w:b/>
                <w:bCs/>
              </w:rPr>
              <w:t>Action/Progress</w:t>
            </w:r>
          </w:p>
        </w:tc>
      </w:tr>
      <w:bookmarkEnd w:id="1"/>
      <w:tr w:rsidR="00497A3D" w14:paraId="043D03A4" w14:textId="7390C6D9" w:rsidTr="00497A3D">
        <w:tc>
          <w:tcPr>
            <w:tcW w:w="2540" w:type="dxa"/>
          </w:tcPr>
          <w:p w14:paraId="05C10FFE" w14:textId="5D18B6F8" w:rsidR="00497A3D" w:rsidRPr="00EB13BD" w:rsidRDefault="00497A3D" w:rsidP="00E873A4">
            <w:pPr>
              <w:spacing w:after="160" w:line="259" w:lineRule="auto"/>
            </w:pPr>
            <w:r w:rsidRPr="00EB13BD">
              <w:t xml:space="preserve">Revise existing risk assessments </w:t>
            </w:r>
            <w:r w:rsidR="00C109E5" w:rsidRPr="00EB13BD">
              <w:t xml:space="preserve">(RAs) </w:t>
            </w:r>
            <w:r w:rsidRPr="00EB13BD">
              <w:t xml:space="preserve">for B500 teaching laboratories and activities to include risks and mitigation actions for students in a seated position. </w:t>
            </w:r>
          </w:p>
        </w:tc>
        <w:tc>
          <w:tcPr>
            <w:tcW w:w="2407" w:type="dxa"/>
          </w:tcPr>
          <w:p w14:paraId="21F0DE08" w14:textId="77777777" w:rsidR="00497A3D" w:rsidRPr="00EB13BD" w:rsidRDefault="00497A3D" w:rsidP="00E873A4">
            <w:pPr>
              <w:spacing w:after="160" w:line="259" w:lineRule="auto"/>
            </w:pPr>
            <w:r w:rsidRPr="00EB13BD">
              <w:t xml:space="preserve">Current RAs </w:t>
            </w:r>
            <w:r w:rsidR="00CB4FC7" w:rsidRPr="00EB13BD">
              <w:t xml:space="preserve">are based on students conducting experiments in a standing position only and </w:t>
            </w:r>
            <w:r w:rsidR="00C109E5" w:rsidRPr="00EB13BD">
              <w:t xml:space="preserve">do not take into consideration students in a seated position. RAs need to be reviewed </w:t>
            </w:r>
            <w:proofErr w:type="gramStart"/>
            <w:r w:rsidR="00C109E5" w:rsidRPr="00EB13BD">
              <w:t>in order to</w:t>
            </w:r>
            <w:proofErr w:type="gramEnd"/>
            <w:r w:rsidR="00C109E5" w:rsidRPr="00EB13BD">
              <w:t xml:space="preserve"> </w:t>
            </w:r>
            <w:r w:rsidR="00CB4FC7" w:rsidRPr="00EB13BD">
              <w:t xml:space="preserve">also </w:t>
            </w:r>
            <w:r w:rsidR="00C109E5" w:rsidRPr="00EB13BD">
              <w:t xml:space="preserve">identify risks and thus mitigation actions for students in a seated position so that </w:t>
            </w:r>
            <w:r w:rsidR="00CB4FC7" w:rsidRPr="00EB13BD">
              <w:t>the safety of these students is also considered.</w:t>
            </w:r>
            <w:r w:rsidR="00C109E5" w:rsidRPr="00EB13BD">
              <w:t xml:space="preserve"> </w:t>
            </w:r>
          </w:p>
          <w:p w14:paraId="5A8F3912" w14:textId="0B93170C" w:rsidR="00DC56ED" w:rsidRPr="00EB13BD" w:rsidRDefault="00DC56ED" w:rsidP="00E873A4">
            <w:pPr>
              <w:spacing w:after="160" w:line="259" w:lineRule="auto"/>
            </w:pPr>
            <w:r w:rsidRPr="00EB13BD">
              <w:lastRenderedPageBreak/>
              <w:t xml:space="preserve">Updated RAs that include accessibility considerations will also aid in identifying accessibility </w:t>
            </w:r>
            <w:proofErr w:type="gramStart"/>
            <w:r w:rsidRPr="00EB13BD">
              <w:t>requirements, and</w:t>
            </w:r>
            <w:proofErr w:type="gramEnd"/>
            <w:r w:rsidRPr="00EB13BD">
              <w:t xml:space="preserve"> identify any current activities that may not be able to performed by a seated student.</w:t>
            </w:r>
          </w:p>
        </w:tc>
        <w:tc>
          <w:tcPr>
            <w:tcW w:w="2809" w:type="dxa"/>
          </w:tcPr>
          <w:p w14:paraId="438D516A" w14:textId="01901548" w:rsidR="00497A3D" w:rsidRPr="00EB13BD" w:rsidRDefault="00CB4FC7" w:rsidP="00E873A4">
            <w:pPr>
              <w:spacing w:after="160" w:line="259" w:lineRule="auto"/>
            </w:pPr>
            <w:r w:rsidRPr="00EB13BD">
              <w:lastRenderedPageBreak/>
              <w:t xml:space="preserve">H&amp;S aspects are the highest priority for any chemistry laboratory </w:t>
            </w:r>
            <w:r w:rsidR="00064DB1" w:rsidRPr="00EB13BD">
              <w:t xml:space="preserve">activity. The laboratory is a hazardous environment and we have an obligation to “provide a safe working environment” to all staff and students, whilst also teaching students how to “work safely in the laboratory”. Underpinning this is a requirement to comply with relevant WA legislation &amp; Acts in the workplace and Curtin’s H&amp;S policies and procedures. </w:t>
            </w:r>
            <w:r w:rsidR="0092351C" w:rsidRPr="00EB13BD">
              <w:t xml:space="preserve">RAs are an </w:t>
            </w:r>
            <w:r w:rsidR="0092351C" w:rsidRPr="00EB13BD">
              <w:lastRenderedPageBreak/>
              <w:t xml:space="preserve">essential component of meeting these requirements. </w:t>
            </w:r>
            <w:r w:rsidR="00064DB1" w:rsidRPr="00EB13BD">
              <w:t xml:space="preserve">Non-compliance can </w:t>
            </w:r>
            <w:r w:rsidR="0092351C" w:rsidRPr="00EB13BD">
              <w:t>lead to</w:t>
            </w:r>
            <w:r w:rsidR="00064DB1" w:rsidRPr="00EB13BD">
              <w:t xml:space="preserve"> harsh penalties for Curtin University and staff</w:t>
            </w:r>
            <w:r w:rsidR="0092351C" w:rsidRPr="00EB13BD">
              <w:t xml:space="preserve">. Hence, it is important to update RAs to protect both students and staff as we strive towards improving accessibility (and meeting DDA requirements) safely (thus also meeting </w:t>
            </w:r>
            <w:proofErr w:type="spellStart"/>
            <w:r w:rsidR="0092351C" w:rsidRPr="00EB13BD">
              <w:t>H&amp;S</w:t>
            </w:r>
            <w:proofErr w:type="spellEnd"/>
            <w:r w:rsidR="0092351C" w:rsidRPr="00EB13BD">
              <w:t xml:space="preserve"> requirements).</w:t>
            </w:r>
          </w:p>
        </w:tc>
        <w:tc>
          <w:tcPr>
            <w:tcW w:w="4121" w:type="dxa"/>
          </w:tcPr>
          <w:p w14:paraId="1F791C3D" w14:textId="6C3CB8AB" w:rsidR="00497A3D" w:rsidRPr="00EB13BD" w:rsidRDefault="0092351C" w:rsidP="00E873A4">
            <w:pPr>
              <w:spacing w:after="160" w:line="259" w:lineRule="auto"/>
            </w:pPr>
            <w:r w:rsidRPr="00EB13BD">
              <w:lastRenderedPageBreak/>
              <w:t>B500 staff (technical &amp; U</w:t>
            </w:r>
            <w:r w:rsidR="006969A8" w:rsidRPr="00EB13BD">
              <w:t xml:space="preserve">nit </w:t>
            </w:r>
            <w:r w:rsidRPr="00EB13BD">
              <w:t>C</w:t>
            </w:r>
            <w:r w:rsidR="006969A8" w:rsidRPr="00EB13BD">
              <w:t>oordinator</w:t>
            </w:r>
            <w:r w:rsidRPr="00EB13BD">
              <w:t xml:space="preserve">s). No additional cost </w:t>
            </w:r>
            <w:r w:rsidRPr="00EB13BD">
              <w:rPr>
                <w:i/>
                <w:iCs/>
              </w:rPr>
              <w:t>per se</w:t>
            </w:r>
            <w:r w:rsidRPr="00EB13BD">
              <w:t xml:space="preserve">, but time-consuming. </w:t>
            </w:r>
          </w:p>
        </w:tc>
        <w:tc>
          <w:tcPr>
            <w:tcW w:w="2071" w:type="dxa"/>
          </w:tcPr>
          <w:p w14:paraId="192750F6" w14:textId="7E72F4F9" w:rsidR="00497A3D" w:rsidRPr="00EB13BD" w:rsidRDefault="00FB077B" w:rsidP="00E873A4">
            <w:pPr>
              <w:spacing w:after="160" w:line="259" w:lineRule="auto"/>
            </w:pPr>
            <w:r w:rsidRPr="00EB13BD">
              <w:t>Experiment RAs are stored in the appropriate folder in the “Discipline of Chemistry Units” on MS Teams.</w:t>
            </w:r>
          </w:p>
          <w:p w14:paraId="04441732" w14:textId="06DF13D2" w:rsidR="00FB077B" w:rsidRPr="00EB13BD" w:rsidRDefault="00FB077B" w:rsidP="00E873A4">
            <w:pPr>
              <w:spacing w:after="160" w:line="259" w:lineRule="auto"/>
            </w:pPr>
            <w:r w:rsidRPr="00EB13BD">
              <w:t>Rob has made accommodations to the B500 Chemistry Lab RA for a stool in the lab.</w:t>
            </w:r>
          </w:p>
          <w:p w14:paraId="535B18B3" w14:textId="69D8D316" w:rsidR="00FB077B" w:rsidRPr="00EB13BD" w:rsidRDefault="00FB077B" w:rsidP="00E873A4">
            <w:pPr>
              <w:spacing w:after="160" w:line="259" w:lineRule="auto"/>
            </w:pPr>
            <w:r w:rsidRPr="00EB13BD">
              <w:t>UCs need to modify experiment RAs.</w:t>
            </w:r>
          </w:p>
          <w:p w14:paraId="142975E2" w14:textId="0F8D29A6" w:rsidR="00FB70FD" w:rsidRPr="137725BE" w:rsidRDefault="00FB70FD" w:rsidP="00E873A4">
            <w:pPr>
              <w:spacing w:after="160" w:line="259" w:lineRule="auto"/>
            </w:pPr>
            <w:r w:rsidRPr="00EB13BD">
              <w:t xml:space="preserve">Vicky to ask CoP for examples of RAs </w:t>
            </w:r>
            <w:r w:rsidRPr="00EB13BD">
              <w:lastRenderedPageBreak/>
              <w:t>they have prepared for different accessibility adjustments / student needs.</w:t>
            </w:r>
          </w:p>
        </w:tc>
      </w:tr>
      <w:tr w:rsidR="00497A3D" w14:paraId="64A2AE1C" w14:textId="159C2D1B" w:rsidTr="00497A3D">
        <w:tc>
          <w:tcPr>
            <w:tcW w:w="2540" w:type="dxa"/>
          </w:tcPr>
          <w:p w14:paraId="20725863" w14:textId="00444182" w:rsidR="00497A3D" w:rsidRPr="00EB13BD" w:rsidRDefault="00497A3D" w:rsidP="00E873A4">
            <w:pPr>
              <w:spacing w:after="160" w:line="259" w:lineRule="auto"/>
            </w:pPr>
            <w:r w:rsidRPr="00EB13BD">
              <w:lastRenderedPageBreak/>
              <w:t>Replace at least one of the lab benches with a sit-stand lab bench.</w:t>
            </w:r>
          </w:p>
        </w:tc>
        <w:tc>
          <w:tcPr>
            <w:tcW w:w="2407" w:type="dxa"/>
          </w:tcPr>
          <w:p w14:paraId="5DB5A09C" w14:textId="5926EC2F" w:rsidR="00497A3D" w:rsidRPr="00EB13BD" w:rsidRDefault="00497A3D" w:rsidP="00E873A4">
            <w:pPr>
              <w:spacing w:after="160" w:line="259" w:lineRule="auto"/>
            </w:pPr>
            <w:r w:rsidRPr="00EB13BD">
              <w:t>This will enable wheelchair accessibility to the otherwise wheelchair-inaccessible lab.</w:t>
            </w:r>
          </w:p>
        </w:tc>
        <w:tc>
          <w:tcPr>
            <w:tcW w:w="2809" w:type="dxa"/>
          </w:tcPr>
          <w:p w14:paraId="1BDF67ED" w14:textId="5CD77D3E" w:rsidR="00497A3D" w:rsidRPr="00EB13BD" w:rsidRDefault="00497A3D" w:rsidP="00E873A4">
            <w:pPr>
              <w:spacing w:after="160" w:line="259" w:lineRule="auto"/>
            </w:pPr>
            <w:r w:rsidRPr="00EB13BD">
              <w:t>Ideally the new bench should be located close to the safety shower, eye wash station (and ductless fume hood if installed, see below) – not in the ‘back corner</w:t>
            </w:r>
            <w:bookmarkStart w:id="2" w:name="_Int_VFipyW4s"/>
            <w:r w:rsidRPr="00EB13BD">
              <w:t>’.</w:t>
            </w:r>
            <w:bookmarkEnd w:id="2"/>
          </w:p>
        </w:tc>
        <w:tc>
          <w:tcPr>
            <w:tcW w:w="4121" w:type="dxa"/>
          </w:tcPr>
          <w:p w14:paraId="105C51C5" w14:textId="3DE4528E" w:rsidR="00497A3D" w:rsidRPr="00EB13BD" w:rsidRDefault="00497A3D" w:rsidP="00E873A4">
            <w:pPr>
              <w:spacing w:after="160" w:line="259" w:lineRule="auto"/>
            </w:pPr>
            <w:r w:rsidRPr="00EB13BD">
              <w:t xml:space="preserve">E.g., </w:t>
            </w:r>
            <w:proofErr w:type="spellStart"/>
            <w:r w:rsidRPr="00EB13BD">
              <w:t>Westlab’s</w:t>
            </w:r>
            <w:proofErr w:type="spellEnd"/>
            <w:r w:rsidRPr="00EB13BD">
              <w:t xml:space="preserve"> “Height Adjustable Frame &amp; Top” </w:t>
            </w:r>
            <w:hyperlink r:id="rId8">
              <w:r w:rsidRPr="00EB13BD">
                <w:rPr>
                  <w:rStyle w:val="Hyperlink"/>
                  <w:color w:val="auto"/>
                </w:rPr>
                <w:t>Height Adjustable Frame &amp; Top (westlab.com.au)</w:t>
              </w:r>
            </w:hyperlink>
            <w:r w:rsidRPr="00EB13BD">
              <w:t xml:space="preserve"> is “DDA Compliant” and is a “Laboratory Grade Compact Laminate Worktop</w:t>
            </w:r>
            <w:bookmarkStart w:id="3" w:name="_Int_wGCRZJsw"/>
            <w:r w:rsidRPr="00EB13BD">
              <w:t>”.</w:t>
            </w:r>
            <w:bookmarkEnd w:id="3"/>
            <w:r w:rsidRPr="00EB13BD">
              <w:t xml:space="preserve"> $2,150.00 excl. </w:t>
            </w:r>
            <w:bookmarkStart w:id="4" w:name="_Int_4c6oFyTz"/>
            <w:r w:rsidRPr="00EB13BD">
              <w:t>GST</w:t>
            </w:r>
            <w:bookmarkEnd w:id="4"/>
            <w:r w:rsidRPr="00EB13BD">
              <w:t>. Lead time ~ 4 weeks.</w:t>
            </w:r>
          </w:p>
          <w:p w14:paraId="7762D715" w14:textId="0F0DAC44" w:rsidR="00497A3D" w:rsidRPr="00EB13BD" w:rsidRDefault="00497A3D" w:rsidP="00E873A4">
            <w:pPr>
              <w:spacing w:after="160" w:line="259" w:lineRule="auto"/>
            </w:pPr>
            <w:r w:rsidRPr="00EB13BD">
              <w:t xml:space="preserve">Removal of old bench &amp; drawers underneath – can these be relocated/repurposed in </w:t>
            </w:r>
            <w:r w:rsidR="009365AD" w:rsidRPr="009365AD">
              <w:t>[Redacted]</w:t>
            </w:r>
            <w:r w:rsidR="009365AD">
              <w:t xml:space="preserve"> </w:t>
            </w:r>
            <w:r w:rsidRPr="00EB13BD">
              <w:t>or removed (properties?).</w:t>
            </w:r>
          </w:p>
        </w:tc>
        <w:tc>
          <w:tcPr>
            <w:tcW w:w="2071" w:type="dxa"/>
          </w:tcPr>
          <w:p w14:paraId="237B1BA8" w14:textId="35838B84" w:rsidR="00984C08" w:rsidRPr="137725BE" w:rsidRDefault="009365AD" w:rsidP="00E873A4">
            <w:pPr>
              <w:spacing w:after="160" w:line="259" w:lineRule="auto"/>
            </w:pPr>
            <w:r w:rsidRPr="009365AD">
              <w:t>[Redacted]</w:t>
            </w:r>
            <w:r>
              <w:t xml:space="preserve"> </w:t>
            </w:r>
            <w:r w:rsidR="00984C08" w:rsidRPr="00EB13BD">
              <w:t xml:space="preserve">to </w:t>
            </w:r>
            <w:proofErr w:type="gramStart"/>
            <w:r w:rsidR="00984C08" w:rsidRPr="00EB13BD">
              <w:t>look into</w:t>
            </w:r>
            <w:proofErr w:type="gramEnd"/>
            <w:r w:rsidR="00984C08" w:rsidRPr="00EB13BD">
              <w:t xml:space="preserve"> logistics of a height adjustable lab bench; Interim measure to use a short desk/bench if required; stool if required.</w:t>
            </w:r>
          </w:p>
        </w:tc>
      </w:tr>
      <w:tr w:rsidR="00497A3D" w14:paraId="1925BCB0" w14:textId="44E0D45F" w:rsidTr="00497A3D">
        <w:trPr>
          <w:trHeight w:val="300"/>
        </w:trPr>
        <w:tc>
          <w:tcPr>
            <w:tcW w:w="2540" w:type="dxa"/>
          </w:tcPr>
          <w:p w14:paraId="4FFE5F28" w14:textId="656BF48B" w:rsidR="00497A3D" w:rsidRDefault="00497A3D" w:rsidP="00E873A4">
            <w:pPr>
              <w:spacing w:after="160" w:line="259" w:lineRule="auto"/>
            </w:pPr>
            <w:r w:rsidRPr="137725BE">
              <w:t xml:space="preserve">Repurpose first aid room on </w:t>
            </w:r>
            <w:r w:rsidR="009365AD" w:rsidRPr="009365AD">
              <w:t>[Redacted]</w:t>
            </w:r>
            <w:r w:rsidR="009365AD">
              <w:t xml:space="preserve"> </w:t>
            </w:r>
            <w:r w:rsidRPr="137725BE">
              <w:t>to a multi-purpose space.</w:t>
            </w:r>
          </w:p>
        </w:tc>
        <w:tc>
          <w:tcPr>
            <w:tcW w:w="2407" w:type="dxa"/>
          </w:tcPr>
          <w:p w14:paraId="3F582CFA" w14:textId="21EEAEAF" w:rsidR="00497A3D" w:rsidRDefault="00497A3D" w:rsidP="00E873A4">
            <w:pPr>
              <w:spacing w:after="160" w:line="259" w:lineRule="auto"/>
            </w:pPr>
            <w:r w:rsidRPr="137725BE">
              <w:t xml:space="preserve">This can act as a quiet space for students to retreat to and regroup if needed. This would suit neurodiverse </w:t>
            </w:r>
            <w:r w:rsidRPr="137725BE">
              <w:lastRenderedPageBreak/>
              <w:t>students, students with anxiety-related issues, and students with medical conditions that may require a quiet space for medicating.</w:t>
            </w:r>
          </w:p>
          <w:p w14:paraId="6C956C74" w14:textId="54C6690D" w:rsidR="00497A3D" w:rsidRDefault="00497A3D" w:rsidP="00E873A4">
            <w:pPr>
              <w:spacing w:after="160" w:line="259" w:lineRule="auto"/>
            </w:pPr>
            <w:r w:rsidRPr="137725BE">
              <w:t>Additionally, this room has been in the past for staff to medicate (e.g., diabetic injecting insulin) and nursing mothers to express milk/breastfeed. Repurposing this room would have the additional benefit of seeing it more appropriate for this type of use as well, than it currently is.</w:t>
            </w:r>
          </w:p>
        </w:tc>
        <w:tc>
          <w:tcPr>
            <w:tcW w:w="2809" w:type="dxa"/>
          </w:tcPr>
          <w:p w14:paraId="5743D3BF" w14:textId="61E35863" w:rsidR="00497A3D" w:rsidRDefault="00497A3D" w:rsidP="00E873A4">
            <w:pPr>
              <w:spacing w:after="160" w:line="259" w:lineRule="auto"/>
            </w:pPr>
            <w:r w:rsidRPr="137725BE">
              <w:lastRenderedPageBreak/>
              <w:t>An internal refurbishment/overhaul would be nice, but in the short term:</w:t>
            </w:r>
          </w:p>
          <w:p w14:paraId="2C465586" w14:textId="2949C2B1" w:rsidR="00497A3D" w:rsidRDefault="00497A3D" w:rsidP="00E873A4">
            <w:pPr>
              <w:spacing w:after="160" w:line="259" w:lineRule="auto"/>
            </w:pPr>
            <w:r w:rsidRPr="137725BE">
              <w:lastRenderedPageBreak/>
              <w:t xml:space="preserve">A coffee table &amp; a couple of comfortable </w:t>
            </w:r>
            <w:proofErr w:type="gramStart"/>
            <w:r w:rsidRPr="137725BE">
              <w:t>chairs;</w:t>
            </w:r>
            <w:proofErr w:type="gramEnd"/>
          </w:p>
          <w:p w14:paraId="5FA2093F" w14:textId="4EBB46DF" w:rsidR="00497A3D" w:rsidRDefault="00497A3D" w:rsidP="00E873A4">
            <w:pPr>
              <w:spacing w:after="160" w:line="259" w:lineRule="auto"/>
            </w:pPr>
            <w:r w:rsidRPr="137725BE">
              <w:t xml:space="preserve">The lie-down bed could be replaced with a fold-up bed to save space, located such that it is easily accessible if it needs to be </w:t>
            </w:r>
            <w:proofErr w:type="gramStart"/>
            <w:r w:rsidRPr="137725BE">
              <w:t>used;</w:t>
            </w:r>
            <w:proofErr w:type="gramEnd"/>
          </w:p>
          <w:p w14:paraId="60C9D7F1" w14:textId="291B6E72" w:rsidR="00497A3D" w:rsidRDefault="00497A3D" w:rsidP="00E873A4">
            <w:pPr>
              <w:spacing w:after="160" w:line="259" w:lineRule="auto"/>
            </w:pPr>
            <w:r w:rsidRPr="137725BE">
              <w:t xml:space="preserve">The phone either should be fixed or </w:t>
            </w:r>
            <w:proofErr w:type="gramStart"/>
            <w:r w:rsidRPr="137725BE">
              <w:t>removed;</w:t>
            </w:r>
            <w:proofErr w:type="gramEnd"/>
          </w:p>
          <w:p w14:paraId="38C79A7E" w14:textId="3AFF055D" w:rsidR="00497A3D" w:rsidRDefault="00497A3D" w:rsidP="00E873A4">
            <w:pPr>
              <w:spacing w:after="160" w:line="259" w:lineRule="auto"/>
            </w:pPr>
            <w:r w:rsidRPr="137725BE">
              <w:t xml:space="preserve">The first aid box needs clear signage and a book with instructions to log all </w:t>
            </w:r>
            <w:proofErr w:type="gramStart"/>
            <w:r w:rsidRPr="137725BE">
              <w:t>use;</w:t>
            </w:r>
            <w:proofErr w:type="gramEnd"/>
          </w:p>
          <w:p w14:paraId="3A630CE6" w14:textId="577AB527" w:rsidR="00497A3D" w:rsidRPr="005E42E3" w:rsidRDefault="00497A3D" w:rsidP="00E873A4">
            <w:pPr>
              <w:spacing w:after="160" w:line="259" w:lineRule="auto"/>
            </w:pPr>
            <w:r w:rsidRPr="137725BE">
              <w:t xml:space="preserve">Currently there is a “do not disturb” sign made by a previous user that can be put on the door handle when in use. This works, but a better set-up would be </w:t>
            </w:r>
            <w:proofErr w:type="gramStart"/>
            <w:r w:rsidRPr="137725BE">
              <w:t>ideal;</w:t>
            </w:r>
            <w:proofErr w:type="gramEnd"/>
          </w:p>
          <w:p w14:paraId="60EE4916" w14:textId="3B69DB4B" w:rsidR="00497A3D" w:rsidRPr="005E42E3" w:rsidRDefault="00497A3D" w:rsidP="00E873A4">
            <w:pPr>
              <w:spacing w:after="160" w:line="259" w:lineRule="auto"/>
            </w:pPr>
            <w:r w:rsidRPr="137725BE">
              <w:t xml:space="preserve">A small refrigerator that users could use (e.g., storing breast milk; insulin?). If so, clear signage that users are responsible for their stored materials, &amp; a guide to state what can (and specifically what cannot) be stored, &amp; </w:t>
            </w:r>
            <w:r w:rsidRPr="137725BE">
              <w:lastRenderedPageBreak/>
              <w:t xml:space="preserve">someone appointed to check fridge regularly to dispose of </w:t>
            </w:r>
            <w:bookmarkStart w:id="5" w:name="_Int_bXrfDZ3w"/>
            <w:proofErr w:type="gramStart"/>
            <w:r w:rsidRPr="137725BE">
              <w:t>out of date</w:t>
            </w:r>
            <w:bookmarkEnd w:id="5"/>
            <w:proofErr w:type="gramEnd"/>
            <w:r w:rsidRPr="137725BE">
              <w:t xml:space="preserve"> materials??</w:t>
            </w:r>
            <w:r w:rsidR="00FB077B">
              <w:t xml:space="preserve"> Access to a tap/sink is ideal for washing expressing equipment and hands.</w:t>
            </w:r>
          </w:p>
          <w:p w14:paraId="3B6E7FB3" w14:textId="52E48FE8" w:rsidR="00497A3D" w:rsidRDefault="00497A3D" w:rsidP="00E873A4">
            <w:pPr>
              <w:spacing w:after="160" w:line="259" w:lineRule="auto"/>
            </w:pPr>
            <w:r w:rsidRPr="137725BE">
              <w:t>A sharps container (e.g., medication such as insulin).</w:t>
            </w:r>
          </w:p>
        </w:tc>
        <w:tc>
          <w:tcPr>
            <w:tcW w:w="4121" w:type="dxa"/>
            <w:vAlign w:val="center"/>
          </w:tcPr>
          <w:p w14:paraId="0B17D439" w14:textId="10A45A06" w:rsidR="00497A3D" w:rsidRDefault="00497A3D" w:rsidP="00E873A4">
            <w:pPr>
              <w:spacing w:after="160" w:line="259" w:lineRule="auto"/>
            </w:pPr>
            <w:r w:rsidRPr="137725BE">
              <w:lastRenderedPageBreak/>
              <w:t xml:space="preserve">This is a shared space with </w:t>
            </w:r>
            <w:r w:rsidR="009365AD" w:rsidRPr="009365AD">
              <w:t>[Redacted]</w:t>
            </w:r>
            <w:r w:rsidRPr="137725BE">
              <w:t xml:space="preserve"> I met with </w:t>
            </w:r>
            <w:r w:rsidR="009365AD" w:rsidRPr="009365AD">
              <w:t>[Redacted]</w:t>
            </w:r>
            <w:r w:rsidR="009365AD">
              <w:t xml:space="preserve"> </w:t>
            </w:r>
            <w:r w:rsidRPr="137725BE">
              <w:t>on 17/01/2023 and he is fully supportive of the proposal to repurpose it.</w:t>
            </w:r>
          </w:p>
          <w:p w14:paraId="30011858" w14:textId="1BABA5FD" w:rsidR="00497A3D" w:rsidRDefault="00497A3D" w:rsidP="00E873A4">
            <w:pPr>
              <w:spacing w:after="160" w:line="259" w:lineRule="auto"/>
            </w:pPr>
            <w:r w:rsidRPr="137725BE">
              <w:lastRenderedPageBreak/>
              <w:t>Coffee table/chairs: Curtin properties (or relocate from staff room on Level 3?)</w:t>
            </w:r>
          </w:p>
          <w:p w14:paraId="6FF56035" w14:textId="0CB31360" w:rsidR="00497A3D" w:rsidRDefault="00497A3D" w:rsidP="00E873A4">
            <w:pPr>
              <w:spacing w:after="160" w:line="259" w:lineRule="auto"/>
            </w:pPr>
            <w:r w:rsidRPr="137725BE">
              <w:t xml:space="preserve">Fold up bed: E.g., Fold Away bed – Single Bed $89 (K mart) </w:t>
            </w:r>
            <w:hyperlink r:id="rId9" w:history="1">
              <w:r w:rsidRPr="137725BE">
                <w:rPr>
                  <w:rStyle w:val="Hyperlink"/>
                </w:rPr>
                <w:t>Fold Away Bed - Single Bed - Kmart</w:t>
              </w:r>
            </w:hyperlink>
            <w:r w:rsidRPr="137725BE">
              <w:t xml:space="preserve">; Portable Folding Bed $109 </w:t>
            </w:r>
            <w:hyperlink r:id="rId10" w:history="1">
              <w:r w:rsidRPr="137725BE">
                <w:rPr>
                  <w:rStyle w:val="Hyperlink"/>
                </w:rPr>
                <w:t>https://www.mydeal.com.au/portable-folding-bed</w:t>
              </w:r>
            </w:hyperlink>
            <w:r w:rsidRPr="137725BE">
              <w:t xml:space="preserve">; Zodiac Single Foldaway Bed $479 (currently on sale) </w:t>
            </w:r>
            <w:hyperlink r:id="rId11" w:history="1">
              <w:r w:rsidRPr="137725BE">
                <w:rPr>
                  <w:rStyle w:val="Hyperlink"/>
                </w:rPr>
                <w:t>https://www.livingstyles.com.au/zodiac-single-foldaway-bed</w:t>
              </w:r>
            </w:hyperlink>
            <w:r w:rsidRPr="137725BE">
              <w:t xml:space="preserve">; Astro Single Foldaway Bed $489 (currently on sale) </w:t>
            </w:r>
            <w:hyperlink r:id="rId12" w:history="1">
              <w:r w:rsidRPr="137725BE">
                <w:rPr>
                  <w:rStyle w:val="Hyperlink"/>
                </w:rPr>
                <w:t>https://www.livingstyles.com.au/astro-single-foldaway-bed</w:t>
              </w:r>
            </w:hyperlink>
          </w:p>
          <w:p w14:paraId="4E771BB6" w14:textId="23C6FB75" w:rsidR="00497A3D" w:rsidRDefault="00497A3D" w:rsidP="00E873A4">
            <w:pPr>
              <w:spacing w:after="160" w:line="259" w:lineRule="auto"/>
            </w:pPr>
            <w:r w:rsidRPr="137725BE">
              <w:t xml:space="preserve">Linen; mattress protector: e.g., Spotlight stores &amp;10-$80 per item </w:t>
            </w:r>
            <w:hyperlink r:id="rId13" w:history="1">
              <w:r w:rsidRPr="137725BE">
                <w:rPr>
                  <w:rStyle w:val="Hyperlink"/>
                </w:rPr>
                <w:t>https://www.spotlightstores.com/bedroom</w:t>
              </w:r>
            </w:hyperlink>
          </w:p>
          <w:p w14:paraId="7B828922" w14:textId="77777777" w:rsidR="00497A3D" w:rsidRDefault="00497A3D" w:rsidP="00E873A4">
            <w:pPr>
              <w:spacing w:after="160" w:line="259" w:lineRule="auto"/>
            </w:pPr>
            <w:r w:rsidRPr="137725BE">
              <w:t>Removal of existing bed: Curtin properties?</w:t>
            </w:r>
          </w:p>
          <w:p w14:paraId="14696075" w14:textId="77777777" w:rsidR="00497A3D" w:rsidRDefault="00497A3D" w:rsidP="00E873A4">
            <w:pPr>
              <w:spacing w:after="160" w:line="259" w:lineRule="auto"/>
            </w:pPr>
            <w:r w:rsidRPr="137725BE">
              <w:t>Phone: Curtin?</w:t>
            </w:r>
          </w:p>
          <w:p w14:paraId="5CF1F698" w14:textId="08179245" w:rsidR="00497A3D" w:rsidRDefault="00497A3D" w:rsidP="00E873A4">
            <w:pPr>
              <w:spacing w:after="160" w:line="259" w:lineRule="auto"/>
            </w:pPr>
            <w:r w:rsidRPr="137725BE">
              <w:t xml:space="preserve">First aid box: liaise between Curtin </w:t>
            </w:r>
            <w:r w:rsidR="009365AD" w:rsidRPr="009365AD">
              <w:t>[Redacted]</w:t>
            </w:r>
            <w:r w:rsidR="009365AD">
              <w:t xml:space="preserve"> </w:t>
            </w:r>
            <w:r w:rsidRPr="137725BE">
              <w:t xml:space="preserve">first aid officer and </w:t>
            </w:r>
            <w:r w:rsidR="009365AD" w:rsidRPr="009365AD">
              <w:t>[Redacted]</w:t>
            </w:r>
            <w:r w:rsidR="009365AD">
              <w:t xml:space="preserve"> </w:t>
            </w:r>
            <w:r w:rsidRPr="137725BE">
              <w:t>First Aid officer.</w:t>
            </w:r>
          </w:p>
          <w:p w14:paraId="03FE648C" w14:textId="0251787E" w:rsidR="00497A3D" w:rsidRPr="005E42E3" w:rsidRDefault="00497A3D" w:rsidP="00E873A4">
            <w:pPr>
              <w:spacing w:after="160" w:line="259" w:lineRule="auto"/>
            </w:pPr>
            <w:r w:rsidRPr="137725BE">
              <w:t>Small fridge? (See comments to the left)</w:t>
            </w:r>
          </w:p>
          <w:p w14:paraId="076C1828" w14:textId="683D9893" w:rsidR="00497A3D" w:rsidRPr="005E42E3" w:rsidRDefault="00497A3D" w:rsidP="00E873A4">
            <w:pPr>
              <w:spacing w:after="160" w:line="259" w:lineRule="auto"/>
            </w:pPr>
            <w:r w:rsidRPr="137725BE">
              <w:t>Sharps container (see comments to the left)</w:t>
            </w:r>
          </w:p>
          <w:p w14:paraId="6A25BE5F" w14:textId="54B61FCE" w:rsidR="00497A3D" w:rsidRDefault="00497A3D" w:rsidP="00E873A4">
            <w:pPr>
              <w:spacing w:after="160" w:line="259" w:lineRule="auto"/>
            </w:pPr>
            <w:r w:rsidRPr="137725BE">
              <w:lastRenderedPageBreak/>
              <w:t xml:space="preserve">A new door?? One that has a privacy option (for safety the door </w:t>
            </w:r>
            <w:proofErr w:type="gramStart"/>
            <w:r w:rsidRPr="137725BE">
              <w:t>has to</w:t>
            </w:r>
            <w:proofErr w:type="gramEnd"/>
            <w:r w:rsidRPr="137725BE">
              <w:t xml:space="preserve"> have at least a small window that can be seen through, even if it is one of those privacy windows that are blurred so that you can see through it enough to see if there are people inside but not clear enough that you can see all detail</w:t>
            </w:r>
            <w:r w:rsidR="006969A8">
              <w:t>)</w:t>
            </w:r>
            <w:r w:rsidRPr="137725BE">
              <w:t xml:space="preserve">. </w:t>
            </w:r>
            <w:bookmarkStart w:id="6" w:name="_Int_o5gNtt1c"/>
            <w:r w:rsidRPr="137725BE">
              <w:t>Perhaps a</w:t>
            </w:r>
            <w:bookmarkEnd w:id="6"/>
            <w:r w:rsidRPr="137725BE">
              <w:t xml:space="preserve"> signage option for “in use, please do not disturb</w:t>
            </w:r>
            <w:bookmarkStart w:id="7" w:name="_Int_gCLstwOL"/>
            <w:r w:rsidRPr="137725BE">
              <w:t>”,</w:t>
            </w:r>
            <w:bookmarkEnd w:id="7"/>
            <w:r w:rsidRPr="137725BE">
              <w:t xml:space="preserve"> e.g.:</w:t>
            </w:r>
          </w:p>
          <w:p w14:paraId="75E22D94" w14:textId="0D04B1A6" w:rsidR="00497A3D" w:rsidRDefault="00497A3D" w:rsidP="00E873A4">
            <w:pPr>
              <w:spacing w:after="160" w:line="259" w:lineRule="auto"/>
            </w:pPr>
            <w:r w:rsidRPr="137725BE">
              <w:t xml:space="preserve"> </w:t>
            </w:r>
            <w:r>
              <w:rPr>
                <w:noProof/>
              </w:rPr>
              <w:drawing>
                <wp:inline distT="0" distB="0" distL="0" distR="0" wp14:anchorId="3E8E40E6" wp14:editId="6088EDF0">
                  <wp:extent cx="860425" cy="645319"/>
                  <wp:effectExtent l="0" t="0" r="0" b="0"/>
                  <wp:docPr id="2" name="Picture 2" descr="Door sign reading: In Use - Meet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or sign reading: In Use - Meeting Room"/>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0425" cy="645319"/>
                          </a:xfrm>
                          <a:prstGeom prst="rect">
                            <a:avLst/>
                          </a:prstGeom>
                          <a:noFill/>
                          <a:ln>
                            <a:noFill/>
                          </a:ln>
                        </pic:spPr>
                      </pic:pic>
                    </a:graphicData>
                  </a:graphic>
                </wp:inline>
              </w:drawing>
            </w:r>
            <w:r>
              <w:rPr>
                <w:noProof/>
              </w:rPr>
              <w:drawing>
                <wp:inline distT="0" distB="0" distL="0" distR="0" wp14:anchorId="1A77FCE1" wp14:editId="7025D34D">
                  <wp:extent cx="880897" cy="660673"/>
                  <wp:effectExtent l="0" t="0" r="6350" b="0"/>
                  <wp:docPr id="1" name="Picture 1" descr="Door sign reading: Meeting Room -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or sign reading: Meeting Room - Available"/>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80897" cy="660673"/>
                          </a:xfrm>
                          <a:prstGeom prst="rect">
                            <a:avLst/>
                          </a:prstGeom>
                          <a:noFill/>
                          <a:ln>
                            <a:noFill/>
                          </a:ln>
                        </pic:spPr>
                      </pic:pic>
                    </a:graphicData>
                  </a:graphic>
                </wp:inline>
              </w:drawing>
            </w:r>
          </w:p>
          <w:p w14:paraId="61CB0BF8" w14:textId="76CD05F0" w:rsidR="00497A3D" w:rsidRPr="005E42E3" w:rsidRDefault="00497A3D" w:rsidP="00E873A4">
            <w:pPr>
              <w:spacing w:after="160" w:line="259" w:lineRule="auto"/>
            </w:pPr>
            <w:r w:rsidRPr="137725BE">
              <w:t xml:space="preserve">Note: door should </w:t>
            </w:r>
            <w:r w:rsidR="006969A8">
              <w:t xml:space="preserve">not </w:t>
            </w:r>
            <w:r w:rsidRPr="137725BE">
              <w:t>be lockable.</w:t>
            </w:r>
          </w:p>
          <w:p w14:paraId="702687DB" w14:textId="1867FECD" w:rsidR="00497A3D" w:rsidRDefault="00497A3D" w:rsidP="00E873A4">
            <w:pPr>
              <w:spacing w:after="160" w:line="259" w:lineRule="auto"/>
            </w:pPr>
            <w:r w:rsidRPr="137725BE">
              <w:t xml:space="preserve">A privacy </w:t>
            </w:r>
            <w:bookmarkStart w:id="8" w:name="_Int_IptVzHJv"/>
            <w:proofErr w:type="gramStart"/>
            <w:r w:rsidRPr="137725BE">
              <w:t>screen</w:t>
            </w:r>
            <w:bookmarkEnd w:id="8"/>
            <w:proofErr w:type="gramEnd"/>
            <w:r w:rsidRPr="137725BE">
              <w:t>?</w:t>
            </w:r>
          </w:p>
        </w:tc>
        <w:tc>
          <w:tcPr>
            <w:tcW w:w="2071" w:type="dxa"/>
          </w:tcPr>
          <w:p w14:paraId="1C9C0D7C" w14:textId="5CB0387A" w:rsidR="007826E8" w:rsidRDefault="009365AD" w:rsidP="00E873A4">
            <w:pPr>
              <w:spacing w:after="160" w:line="259" w:lineRule="auto"/>
            </w:pPr>
            <w:r w:rsidRPr="009365AD">
              <w:lastRenderedPageBreak/>
              <w:t>[Redacted]</w:t>
            </w:r>
            <w:r>
              <w:t xml:space="preserve"> </w:t>
            </w:r>
            <w:r w:rsidR="00FB70FD">
              <w:t xml:space="preserve">proposed finding an alternate space in </w:t>
            </w:r>
            <w:r w:rsidRPr="009365AD">
              <w:t>[Redacted]</w:t>
            </w:r>
            <w:r>
              <w:t xml:space="preserve"> </w:t>
            </w:r>
            <w:r w:rsidR="00FB70FD">
              <w:t>for various uses (</w:t>
            </w:r>
            <w:r w:rsidR="009703E2">
              <w:t xml:space="preserve">e.g. a Level 1 office </w:t>
            </w:r>
            <w:r w:rsidR="009703E2">
              <w:lastRenderedPageBreak/>
              <w:t xml:space="preserve">repurposed for </w:t>
            </w:r>
            <w:r w:rsidR="00FB70FD">
              <w:t>breastfeeding, prayer</w:t>
            </w:r>
            <w:r w:rsidR="009703E2">
              <w:t xml:space="preserve">) as a better option than having only room </w:t>
            </w:r>
            <w:r w:rsidRPr="009365AD">
              <w:t>[Redacted]</w:t>
            </w:r>
            <w:r w:rsidR="009703E2">
              <w:t xml:space="preserve"> as a designated space for all the needs stated.</w:t>
            </w:r>
          </w:p>
          <w:p w14:paraId="00402046" w14:textId="6FD6C04C" w:rsidR="00497A3D" w:rsidRPr="137725BE" w:rsidRDefault="00FB077B" w:rsidP="00E873A4">
            <w:pPr>
              <w:spacing w:after="160" w:line="259" w:lineRule="auto"/>
            </w:pPr>
            <w:r>
              <w:t>PF&amp;D checking to see what standards Curtin has for design both of a first aid type room and a breastfeeding/prayer room</w:t>
            </w:r>
            <w:r w:rsidR="007826E8">
              <w:t>.</w:t>
            </w:r>
            <w:r w:rsidR="009703E2">
              <w:t xml:space="preserve"> </w:t>
            </w:r>
          </w:p>
        </w:tc>
      </w:tr>
      <w:tr w:rsidR="00497A3D" w14:paraId="78BDF679" w14:textId="3722D627" w:rsidTr="00497A3D">
        <w:tc>
          <w:tcPr>
            <w:tcW w:w="2540" w:type="dxa"/>
          </w:tcPr>
          <w:p w14:paraId="57C46A6D" w14:textId="25CBAE81" w:rsidR="00497A3D" w:rsidRDefault="00497A3D" w:rsidP="00E873A4">
            <w:pPr>
              <w:spacing w:after="160" w:line="259" w:lineRule="auto"/>
            </w:pPr>
            <w:r w:rsidRPr="137725BE">
              <w:lastRenderedPageBreak/>
              <w:t>Adjust the timing of the elevator doors to make them close more slowly.</w:t>
            </w:r>
          </w:p>
        </w:tc>
        <w:tc>
          <w:tcPr>
            <w:tcW w:w="2407" w:type="dxa"/>
          </w:tcPr>
          <w:p w14:paraId="2533C42C" w14:textId="2B2B127C" w:rsidR="00497A3D" w:rsidRDefault="00497A3D" w:rsidP="00E873A4">
            <w:pPr>
              <w:spacing w:after="160" w:line="259" w:lineRule="auto"/>
            </w:pPr>
            <w:r w:rsidRPr="137725BE">
              <w:t>This would make it easier for mobility impaired students and staff to use the elevators without needing assistance from someone else.</w:t>
            </w:r>
          </w:p>
        </w:tc>
        <w:tc>
          <w:tcPr>
            <w:tcW w:w="2809" w:type="dxa"/>
          </w:tcPr>
          <w:p w14:paraId="4DF98707" w14:textId="49FB9263" w:rsidR="00497A3D" w:rsidRDefault="00497A3D" w:rsidP="00E873A4">
            <w:pPr>
              <w:spacing w:after="160" w:line="259" w:lineRule="auto"/>
            </w:pPr>
            <w:r w:rsidRPr="137725BE">
              <w:t xml:space="preserve">Currently the doors close too quickly. People requiring mobility aids have too little time between hearing the ‘ding’ or </w:t>
            </w:r>
            <w:bookmarkStart w:id="9" w:name="_Int_K8CivO4R"/>
            <w:r w:rsidRPr="137725BE">
              <w:t>seeing the light</w:t>
            </w:r>
            <w:bookmarkEnd w:id="9"/>
            <w:r w:rsidRPr="137725BE">
              <w:t xml:space="preserve"> go on to know which lift to enter, the door opening and then closing. Specifically, the door is often already closing on them before they can </w:t>
            </w:r>
            <w:r w:rsidRPr="137725BE">
              <w:lastRenderedPageBreak/>
              <w:t>manoeuvre themselves into the correct doorway.</w:t>
            </w:r>
          </w:p>
        </w:tc>
        <w:tc>
          <w:tcPr>
            <w:tcW w:w="4121" w:type="dxa"/>
          </w:tcPr>
          <w:p w14:paraId="7E2234CA" w14:textId="2E80CB31" w:rsidR="00497A3D" w:rsidRDefault="00497A3D" w:rsidP="00E873A4">
            <w:pPr>
              <w:spacing w:after="160" w:line="259" w:lineRule="auto"/>
            </w:pPr>
            <w:r w:rsidRPr="137725BE">
              <w:lastRenderedPageBreak/>
              <w:t xml:space="preserve">Curtin properties? Lift service contractors? </w:t>
            </w:r>
            <w:r w:rsidR="006969A8">
              <w:t>Potentially</w:t>
            </w:r>
            <w:r w:rsidRPr="137725BE">
              <w:t xml:space="preserve"> a simple solution to alter the timing for the doors to begin to close after arriving at its pick-up floor. If not, then this item may belong in the long – term proposals. </w:t>
            </w:r>
          </w:p>
        </w:tc>
        <w:tc>
          <w:tcPr>
            <w:tcW w:w="2071" w:type="dxa"/>
          </w:tcPr>
          <w:p w14:paraId="4E7E5CE7" w14:textId="4F67BDE2" w:rsidR="00497A3D" w:rsidRPr="137725BE" w:rsidRDefault="00FB077B" w:rsidP="00E873A4">
            <w:pPr>
              <w:spacing w:after="160" w:line="259" w:lineRule="auto"/>
            </w:pPr>
            <w:r>
              <w:t>PF&amp;D to ask lift contractor</w:t>
            </w:r>
            <w:r w:rsidR="009703E2">
              <w:t xml:space="preserve"> to action this.</w:t>
            </w:r>
          </w:p>
        </w:tc>
      </w:tr>
      <w:tr w:rsidR="009703E2" w14:paraId="4C0AD694" w14:textId="60BEDDC3" w:rsidTr="00497A3D">
        <w:tc>
          <w:tcPr>
            <w:tcW w:w="2540" w:type="dxa"/>
          </w:tcPr>
          <w:p w14:paraId="2AA5857B" w14:textId="3E882E85" w:rsidR="009703E2" w:rsidRPr="00065006" w:rsidRDefault="009703E2" w:rsidP="00E873A4">
            <w:pPr>
              <w:spacing w:after="160" w:line="259" w:lineRule="auto"/>
            </w:pPr>
            <w:r w:rsidRPr="137725BE">
              <w:t>Remove furniture from in front of the external lift control panels to enable mobility impaired people to easily access the controls prior to entering the lift.</w:t>
            </w:r>
          </w:p>
        </w:tc>
        <w:tc>
          <w:tcPr>
            <w:tcW w:w="2407" w:type="dxa"/>
          </w:tcPr>
          <w:p w14:paraId="2AFE8D89" w14:textId="1E5C7736" w:rsidR="009703E2" w:rsidRPr="00065006" w:rsidRDefault="009703E2" w:rsidP="00E873A4">
            <w:pPr>
              <w:spacing w:after="160" w:line="259" w:lineRule="auto"/>
            </w:pPr>
            <w:r w:rsidRPr="137725BE">
              <w:t>Small tables were placed in front of these controls panel on each floor limiting access.</w:t>
            </w:r>
          </w:p>
        </w:tc>
        <w:tc>
          <w:tcPr>
            <w:tcW w:w="2809" w:type="dxa"/>
          </w:tcPr>
          <w:p w14:paraId="0288900C" w14:textId="110DBD60" w:rsidR="009703E2" w:rsidRPr="00065006" w:rsidRDefault="009703E2" w:rsidP="00E873A4">
            <w:pPr>
              <w:spacing w:after="160" w:line="259" w:lineRule="auto"/>
            </w:pPr>
            <w:r w:rsidRPr="137725BE">
              <w:t>Limits access to the control panel.</w:t>
            </w:r>
          </w:p>
        </w:tc>
        <w:tc>
          <w:tcPr>
            <w:tcW w:w="4121" w:type="dxa"/>
          </w:tcPr>
          <w:p w14:paraId="7D88B818" w14:textId="6524EFD4" w:rsidR="009703E2" w:rsidRPr="00065006" w:rsidRDefault="009703E2" w:rsidP="00E873A4">
            <w:pPr>
              <w:spacing w:after="160" w:line="259" w:lineRule="auto"/>
            </w:pPr>
            <w:r w:rsidRPr="137725BE">
              <w:t xml:space="preserve">Locations of small tables already changed by </w:t>
            </w:r>
            <w:r w:rsidR="009365AD" w:rsidRPr="009365AD">
              <w:t>[Redacted]</w:t>
            </w:r>
            <w:r w:rsidR="009365AD">
              <w:t xml:space="preserve"> </w:t>
            </w:r>
            <w:r w:rsidRPr="137725BE">
              <w:t>on the day of the meeting.</w:t>
            </w:r>
          </w:p>
        </w:tc>
        <w:tc>
          <w:tcPr>
            <w:tcW w:w="2071" w:type="dxa"/>
          </w:tcPr>
          <w:p w14:paraId="154E657F" w14:textId="7C135102" w:rsidR="009703E2" w:rsidRPr="137725BE" w:rsidRDefault="00FB077B" w:rsidP="00E873A4">
            <w:pPr>
              <w:spacing w:after="160" w:line="259" w:lineRule="auto"/>
            </w:pPr>
            <w:r>
              <w:t xml:space="preserve">PF&amp;D to contact cleaning contractor to action and advise </w:t>
            </w:r>
            <w:r w:rsidR="009365AD" w:rsidRPr="009365AD">
              <w:t>[Redacted]</w:t>
            </w:r>
            <w:r w:rsidR="009365AD">
              <w:t xml:space="preserve"> </w:t>
            </w:r>
            <w:r>
              <w:t>of change</w:t>
            </w:r>
            <w:r w:rsidR="009703E2">
              <w:t>.</w:t>
            </w:r>
            <w:r>
              <w:t xml:space="preserve"> Appears to be complete.</w:t>
            </w:r>
          </w:p>
        </w:tc>
      </w:tr>
      <w:tr w:rsidR="009703E2" w14:paraId="1783CA0E" w14:textId="7B9882F0" w:rsidTr="00497A3D">
        <w:tc>
          <w:tcPr>
            <w:tcW w:w="2540" w:type="dxa"/>
          </w:tcPr>
          <w:p w14:paraId="56D6CAC7" w14:textId="7E956B07" w:rsidR="009703E2" w:rsidRPr="006C5BAD" w:rsidRDefault="009703E2" w:rsidP="00E873A4">
            <w:pPr>
              <w:spacing w:after="160" w:line="259" w:lineRule="auto"/>
            </w:pPr>
            <w:r w:rsidRPr="137725BE">
              <w:t>Extend / lower handle for safety shower activation.</w:t>
            </w:r>
          </w:p>
        </w:tc>
        <w:tc>
          <w:tcPr>
            <w:tcW w:w="2407" w:type="dxa"/>
          </w:tcPr>
          <w:p w14:paraId="092E0B10" w14:textId="58D61A3B" w:rsidR="009703E2" w:rsidRDefault="009703E2" w:rsidP="00E873A4">
            <w:pPr>
              <w:spacing w:after="160" w:line="259" w:lineRule="auto"/>
            </w:pPr>
            <w:r w:rsidRPr="137725BE">
              <w:t xml:space="preserve">Wheelchair users cannot reach the activation handle for the safety shower, meaning they are reliant on others. </w:t>
            </w:r>
          </w:p>
        </w:tc>
        <w:tc>
          <w:tcPr>
            <w:tcW w:w="2809" w:type="dxa"/>
          </w:tcPr>
          <w:p w14:paraId="466B2553" w14:textId="77777777" w:rsidR="009703E2" w:rsidRDefault="009703E2" w:rsidP="009703E2"/>
        </w:tc>
        <w:tc>
          <w:tcPr>
            <w:tcW w:w="4121" w:type="dxa"/>
          </w:tcPr>
          <w:p w14:paraId="2B8B3264" w14:textId="41ECB11A" w:rsidR="009703E2" w:rsidRDefault="009703E2" w:rsidP="00E873A4">
            <w:pPr>
              <w:spacing w:after="160" w:line="259" w:lineRule="auto"/>
            </w:pPr>
            <w:r w:rsidRPr="137725BE">
              <w:t>? Simply add an extension (chain) to the handle so it can be reached for a lowered height as well for activation.</w:t>
            </w:r>
          </w:p>
        </w:tc>
        <w:tc>
          <w:tcPr>
            <w:tcW w:w="2071" w:type="dxa"/>
          </w:tcPr>
          <w:p w14:paraId="6B2FB1AF" w14:textId="6F739668" w:rsidR="007826E8" w:rsidRDefault="009703E2" w:rsidP="00E873A4">
            <w:pPr>
              <w:spacing w:after="160" w:line="259" w:lineRule="auto"/>
            </w:pPr>
            <w:r>
              <w:t>To be incorporated as an action in the facility RA (see item in Row 1 above)</w:t>
            </w:r>
            <w:r w:rsidR="007826E8">
              <w:t>.</w:t>
            </w:r>
          </w:p>
          <w:p w14:paraId="24E42E2B" w14:textId="1C276CE9" w:rsidR="007826E8" w:rsidRPr="137725BE" w:rsidRDefault="007826E8" w:rsidP="00E873A4">
            <w:pPr>
              <w:spacing w:after="160" w:line="259" w:lineRule="auto"/>
            </w:pPr>
            <w:r>
              <w:t>PF&amp;D checking with plumber about what modifications can be done to extend handle.</w:t>
            </w:r>
          </w:p>
        </w:tc>
      </w:tr>
      <w:tr w:rsidR="009703E2" w14:paraId="4A20FD8A" w14:textId="60CC008F" w:rsidTr="00497A3D">
        <w:trPr>
          <w:trHeight w:val="300"/>
        </w:trPr>
        <w:tc>
          <w:tcPr>
            <w:tcW w:w="2540" w:type="dxa"/>
          </w:tcPr>
          <w:p w14:paraId="23E357ED" w14:textId="08726CB1" w:rsidR="009703E2" w:rsidRDefault="009703E2" w:rsidP="00E873A4">
            <w:pPr>
              <w:spacing w:after="160" w:line="259" w:lineRule="auto"/>
            </w:pPr>
            <w:r w:rsidRPr="137725BE">
              <w:t>Install a second fire blanket at a lower height so it can be accessed by a wheelchair user</w:t>
            </w:r>
          </w:p>
        </w:tc>
        <w:tc>
          <w:tcPr>
            <w:tcW w:w="2407" w:type="dxa"/>
          </w:tcPr>
          <w:p w14:paraId="63B0F4F7" w14:textId="065FD49D" w:rsidR="009703E2" w:rsidRDefault="009703E2" w:rsidP="00E873A4">
            <w:pPr>
              <w:spacing w:after="160" w:line="259" w:lineRule="auto"/>
            </w:pPr>
            <w:r w:rsidRPr="137725BE">
              <w:t xml:space="preserve">Wheelchair users cannot reach the fire blanket, meaning not only are they reliant on others if they need to access the blanket to put out a small fire in their own space, but they are also unable to </w:t>
            </w:r>
            <w:r w:rsidRPr="137725BE">
              <w:lastRenderedPageBreak/>
              <w:t>help others if others need it.</w:t>
            </w:r>
          </w:p>
        </w:tc>
        <w:tc>
          <w:tcPr>
            <w:tcW w:w="2809" w:type="dxa"/>
          </w:tcPr>
          <w:p w14:paraId="16B287B7" w14:textId="590F539C" w:rsidR="009703E2" w:rsidRDefault="009703E2" w:rsidP="00E873A4">
            <w:pPr>
              <w:spacing w:after="160" w:line="259" w:lineRule="auto"/>
            </w:pPr>
            <w:r w:rsidRPr="137725BE">
              <w:lastRenderedPageBreak/>
              <w:t xml:space="preserve">The current fire blanket could be relocated, however considering there is only 1 fire blanket for the 2 adjoining labs it might be </w:t>
            </w:r>
            <w:bookmarkStart w:id="10" w:name="_Int_ELpZSM24"/>
            <w:r w:rsidRPr="137725BE">
              <w:t>a good idea</w:t>
            </w:r>
            <w:bookmarkEnd w:id="10"/>
            <w:r w:rsidRPr="137725BE">
              <w:t xml:space="preserve"> to purchase a 2</w:t>
            </w:r>
            <w:r w:rsidRPr="137725BE">
              <w:rPr>
                <w:vertAlign w:val="superscript"/>
              </w:rPr>
              <w:t>nd</w:t>
            </w:r>
            <w:r w:rsidRPr="137725BE">
              <w:t xml:space="preserve"> one anyway.</w:t>
            </w:r>
          </w:p>
        </w:tc>
        <w:tc>
          <w:tcPr>
            <w:tcW w:w="4121" w:type="dxa"/>
          </w:tcPr>
          <w:p w14:paraId="5A0D451B" w14:textId="34E36EB4" w:rsidR="009703E2" w:rsidRDefault="009703E2" w:rsidP="00E873A4">
            <w:pPr>
              <w:spacing w:after="160" w:line="259" w:lineRule="auto"/>
            </w:pPr>
            <w:r w:rsidRPr="137725BE">
              <w:t>Properties?</w:t>
            </w:r>
          </w:p>
        </w:tc>
        <w:tc>
          <w:tcPr>
            <w:tcW w:w="2071" w:type="dxa"/>
          </w:tcPr>
          <w:p w14:paraId="25702FD9" w14:textId="77777777" w:rsidR="009703E2" w:rsidRDefault="009703E2" w:rsidP="00E873A4">
            <w:pPr>
              <w:spacing w:after="160" w:line="259" w:lineRule="auto"/>
            </w:pPr>
            <w:r>
              <w:t>To be incorporated as an action in the facility RA (see item in Row 1 above)</w:t>
            </w:r>
            <w:r w:rsidR="007826E8">
              <w:t>.</w:t>
            </w:r>
          </w:p>
          <w:p w14:paraId="0D3E5F18" w14:textId="6597DBEB" w:rsidR="007826E8" w:rsidRPr="137725BE" w:rsidRDefault="007826E8" w:rsidP="00E873A4">
            <w:pPr>
              <w:spacing w:after="160" w:line="259" w:lineRule="auto"/>
            </w:pPr>
            <w:r>
              <w:t xml:space="preserve">Subsequent query from </w:t>
            </w:r>
            <w:r w:rsidR="009365AD" w:rsidRPr="009365AD">
              <w:t>[Redacted]</w:t>
            </w:r>
            <w:r w:rsidR="009365AD">
              <w:t xml:space="preserve"> </w:t>
            </w:r>
            <w:r w:rsidR="009365AD" w:rsidRPr="009365AD">
              <w:t>[Redacted]</w:t>
            </w:r>
            <w:r w:rsidR="009365AD">
              <w:t xml:space="preserve"> </w:t>
            </w:r>
            <w:r>
              <w:t xml:space="preserve">as to whether wheelchair user using a fire </w:t>
            </w:r>
            <w:r>
              <w:lastRenderedPageBreak/>
              <w:t>blanket is appropriate?</w:t>
            </w:r>
          </w:p>
        </w:tc>
      </w:tr>
      <w:tr w:rsidR="009703E2" w14:paraId="5ACD85DA" w14:textId="2CD2D9D6" w:rsidTr="00497A3D">
        <w:trPr>
          <w:trHeight w:val="300"/>
        </w:trPr>
        <w:tc>
          <w:tcPr>
            <w:tcW w:w="2540" w:type="dxa"/>
          </w:tcPr>
          <w:p w14:paraId="71EB52EF" w14:textId="54D3A306" w:rsidR="009703E2" w:rsidRDefault="009703E2" w:rsidP="00E873A4">
            <w:pPr>
              <w:spacing w:after="160" w:line="259" w:lineRule="auto"/>
            </w:pPr>
            <w:r w:rsidRPr="137725BE">
              <w:lastRenderedPageBreak/>
              <w:t>Until the eye wash station is confirmed as wheelchair accessible, have disposable eye wash kits in the first aid kit of each lab</w:t>
            </w:r>
          </w:p>
        </w:tc>
        <w:tc>
          <w:tcPr>
            <w:tcW w:w="2407" w:type="dxa"/>
          </w:tcPr>
          <w:p w14:paraId="6BD991F5" w14:textId="0F5EB884" w:rsidR="009703E2" w:rsidRDefault="009703E2" w:rsidP="00E873A4">
            <w:pPr>
              <w:spacing w:after="160" w:line="259" w:lineRule="auto"/>
            </w:pPr>
            <w:r w:rsidRPr="137725BE">
              <w:t xml:space="preserve">Eye wash station might be too high for a wheelchair user – </w:t>
            </w:r>
            <w:bookmarkStart w:id="11" w:name="_Int_lssq8rGI"/>
            <w:r w:rsidRPr="137725BE">
              <w:t>I’m</w:t>
            </w:r>
            <w:bookmarkEnd w:id="11"/>
            <w:r w:rsidRPr="137725BE">
              <w:t xml:space="preserve"> not sure. This should be checked and amended if required.</w:t>
            </w:r>
          </w:p>
        </w:tc>
        <w:tc>
          <w:tcPr>
            <w:tcW w:w="2809" w:type="dxa"/>
          </w:tcPr>
          <w:p w14:paraId="14C15D04" w14:textId="77777777" w:rsidR="009703E2" w:rsidRDefault="009703E2" w:rsidP="009703E2"/>
        </w:tc>
        <w:tc>
          <w:tcPr>
            <w:tcW w:w="4121" w:type="dxa"/>
          </w:tcPr>
          <w:p w14:paraId="591A236A" w14:textId="36E3635D" w:rsidR="009703E2" w:rsidRDefault="009703E2" w:rsidP="00E873A4">
            <w:pPr>
              <w:spacing w:after="160" w:line="259" w:lineRule="auto"/>
            </w:pPr>
            <w:r w:rsidRPr="137725BE">
              <w:t>First aid officer?</w:t>
            </w:r>
          </w:p>
        </w:tc>
        <w:tc>
          <w:tcPr>
            <w:tcW w:w="2071" w:type="dxa"/>
          </w:tcPr>
          <w:p w14:paraId="2FFBB079" w14:textId="607B376A" w:rsidR="009703E2" w:rsidRPr="137725BE" w:rsidRDefault="009703E2" w:rsidP="00E873A4">
            <w:pPr>
              <w:spacing w:after="160" w:line="259" w:lineRule="auto"/>
            </w:pPr>
            <w:r>
              <w:t>To be incorporated as an action in the facility RA (see item in Row 1 above)</w:t>
            </w:r>
          </w:p>
        </w:tc>
      </w:tr>
    </w:tbl>
    <w:p w14:paraId="41618B28" w14:textId="79A89277" w:rsidR="00046D1D" w:rsidRPr="00423F89" w:rsidRDefault="00046D1D" w:rsidP="00E873A4">
      <w:pPr>
        <w:pStyle w:val="Heading2"/>
      </w:pPr>
      <w:r w:rsidRPr="00423F89">
        <w:t>Medium – term suggestions</w:t>
      </w:r>
    </w:p>
    <w:tbl>
      <w:tblPr>
        <w:tblStyle w:val="TableGrid"/>
        <w:tblW w:w="0" w:type="auto"/>
        <w:tblLook w:val="04A0" w:firstRow="1" w:lastRow="0" w:firstColumn="1" w:lastColumn="0" w:noHBand="0" w:noVBand="1"/>
      </w:tblPr>
      <w:tblGrid>
        <w:gridCol w:w="3060"/>
        <w:gridCol w:w="3067"/>
        <w:gridCol w:w="2870"/>
        <w:gridCol w:w="2778"/>
        <w:gridCol w:w="2173"/>
      </w:tblGrid>
      <w:tr w:rsidR="009703E2" w:rsidRPr="00745BB1" w14:paraId="78A11895" w14:textId="51F51A9F" w:rsidTr="00745BB1">
        <w:trPr>
          <w:tblHeader/>
        </w:trPr>
        <w:tc>
          <w:tcPr>
            <w:tcW w:w="3060" w:type="dxa"/>
          </w:tcPr>
          <w:p w14:paraId="56244B75" w14:textId="77777777" w:rsidR="009703E2" w:rsidRPr="00745BB1" w:rsidRDefault="009703E2" w:rsidP="00E873A4">
            <w:pPr>
              <w:spacing w:after="160" w:line="259" w:lineRule="auto"/>
              <w:rPr>
                <w:b/>
                <w:bCs/>
              </w:rPr>
            </w:pPr>
            <w:bookmarkStart w:id="12" w:name="ColumnTitle_2"/>
            <w:r w:rsidRPr="00745BB1">
              <w:rPr>
                <w:b/>
                <w:bCs/>
              </w:rPr>
              <w:t>Recommendation</w:t>
            </w:r>
          </w:p>
        </w:tc>
        <w:tc>
          <w:tcPr>
            <w:tcW w:w="3067" w:type="dxa"/>
          </w:tcPr>
          <w:p w14:paraId="496F9DBF" w14:textId="77777777" w:rsidR="009703E2" w:rsidRPr="00745BB1" w:rsidRDefault="009703E2" w:rsidP="00E873A4">
            <w:pPr>
              <w:spacing w:after="160" w:line="259" w:lineRule="auto"/>
              <w:rPr>
                <w:b/>
                <w:bCs/>
              </w:rPr>
            </w:pPr>
            <w:r w:rsidRPr="00745BB1">
              <w:rPr>
                <w:b/>
                <w:bCs/>
              </w:rPr>
              <w:t>Rationale</w:t>
            </w:r>
          </w:p>
        </w:tc>
        <w:tc>
          <w:tcPr>
            <w:tcW w:w="2870" w:type="dxa"/>
          </w:tcPr>
          <w:p w14:paraId="5A0384D9" w14:textId="77777777" w:rsidR="009703E2" w:rsidRPr="00745BB1" w:rsidRDefault="009703E2" w:rsidP="00E873A4">
            <w:pPr>
              <w:spacing w:after="160" w:line="259" w:lineRule="auto"/>
              <w:rPr>
                <w:b/>
                <w:bCs/>
              </w:rPr>
            </w:pPr>
            <w:r w:rsidRPr="00745BB1">
              <w:rPr>
                <w:b/>
                <w:bCs/>
              </w:rPr>
              <w:t>Further comments</w:t>
            </w:r>
          </w:p>
        </w:tc>
        <w:tc>
          <w:tcPr>
            <w:tcW w:w="2778" w:type="dxa"/>
          </w:tcPr>
          <w:p w14:paraId="540C5837" w14:textId="77777777" w:rsidR="009703E2" w:rsidRPr="00745BB1" w:rsidRDefault="009703E2" w:rsidP="00E873A4">
            <w:pPr>
              <w:spacing w:after="160" w:line="259" w:lineRule="auto"/>
              <w:rPr>
                <w:b/>
                <w:bCs/>
              </w:rPr>
            </w:pPr>
            <w:r w:rsidRPr="00745BB1">
              <w:rPr>
                <w:b/>
                <w:bCs/>
              </w:rPr>
              <w:t>Source / Cost estimate</w:t>
            </w:r>
          </w:p>
        </w:tc>
        <w:tc>
          <w:tcPr>
            <w:tcW w:w="2173" w:type="dxa"/>
          </w:tcPr>
          <w:p w14:paraId="430B163C" w14:textId="562C398C" w:rsidR="009703E2" w:rsidRPr="00745BB1" w:rsidRDefault="009703E2" w:rsidP="00E873A4">
            <w:pPr>
              <w:spacing w:after="160" w:line="259" w:lineRule="auto"/>
              <w:rPr>
                <w:b/>
                <w:bCs/>
              </w:rPr>
            </w:pPr>
            <w:r w:rsidRPr="00745BB1">
              <w:rPr>
                <w:b/>
                <w:bCs/>
              </w:rPr>
              <w:t>Action/Progress</w:t>
            </w:r>
          </w:p>
        </w:tc>
      </w:tr>
      <w:bookmarkEnd w:id="12"/>
      <w:tr w:rsidR="009703E2" w14:paraId="7EDAB6AC" w14:textId="1B60D8C9" w:rsidTr="009703E2">
        <w:tc>
          <w:tcPr>
            <w:tcW w:w="3060" w:type="dxa"/>
          </w:tcPr>
          <w:p w14:paraId="57390DD4" w14:textId="253725B1" w:rsidR="009703E2" w:rsidRDefault="009703E2" w:rsidP="00E873A4">
            <w:pPr>
              <w:spacing w:after="160" w:line="259" w:lineRule="auto"/>
            </w:pPr>
            <w:r w:rsidRPr="137725BE">
              <w:t>Replace large whiteboards with other options (e.g., e-screens mounted at the end of each bench series)</w:t>
            </w:r>
          </w:p>
        </w:tc>
        <w:tc>
          <w:tcPr>
            <w:tcW w:w="3067" w:type="dxa"/>
          </w:tcPr>
          <w:p w14:paraId="6DD2F0C9" w14:textId="77777777" w:rsidR="009703E2" w:rsidRDefault="009703E2" w:rsidP="00E873A4">
            <w:pPr>
              <w:spacing w:after="160" w:line="259" w:lineRule="auto"/>
            </w:pPr>
            <w:r w:rsidRPr="137725BE">
              <w:t xml:space="preserve">This will enable pre-lab presentations to be delivered to the students as smaller groups, thus minimising crowding at the front of the class and associated </w:t>
            </w:r>
            <w:proofErr w:type="gramStart"/>
            <w:r w:rsidRPr="137725BE">
              <w:t>issues;</w:t>
            </w:r>
            <w:proofErr w:type="gramEnd"/>
          </w:p>
          <w:p w14:paraId="42D4680A" w14:textId="0BE983DF" w:rsidR="009703E2" w:rsidRDefault="009703E2" w:rsidP="00E873A4">
            <w:pPr>
              <w:spacing w:after="160" w:line="259" w:lineRule="auto"/>
            </w:pPr>
            <w:r w:rsidRPr="137725BE">
              <w:t>This will free up wall space that could then be used for other purposes (e.g., cupboards for storage, thus creating the capacity to remove at least some of the under-bench cupboards (see below).</w:t>
            </w:r>
          </w:p>
        </w:tc>
        <w:tc>
          <w:tcPr>
            <w:tcW w:w="2870" w:type="dxa"/>
          </w:tcPr>
          <w:p w14:paraId="69A8224B" w14:textId="3438DE46" w:rsidR="009703E2" w:rsidRDefault="009703E2" w:rsidP="00E873A4">
            <w:pPr>
              <w:spacing w:after="160" w:line="259" w:lineRule="auto"/>
            </w:pPr>
            <w:r w:rsidRPr="137725BE">
              <w:t>Training needed for the e-screens, but this will be manageable (especially considering the technology already in the lab).</w:t>
            </w:r>
          </w:p>
        </w:tc>
        <w:tc>
          <w:tcPr>
            <w:tcW w:w="2778" w:type="dxa"/>
          </w:tcPr>
          <w:p w14:paraId="2E36DF27" w14:textId="00C86034" w:rsidR="009703E2" w:rsidRDefault="009703E2" w:rsidP="00E873A4">
            <w:pPr>
              <w:spacing w:after="160" w:line="259" w:lineRule="auto"/>
            </w:pPr>
            <w:r w:rsidRPr="137725BE">
              <w:t xml:space="preserve">? Curtin </w:t>
            </w:r>
            <w:bookmarkStart w:id="13" w:name="_Int_ksNGGDpd"/>
            <w:r w:rsidRPr="137725BE">
              <w:t>IT</w:t>
            </w:r>
            <w:bookmarkEnd w:id="13"/>
          </w:p>
          <w:p w14:paraId="72388F34" w14:textId="141B4DE3" w:rsidR="009703E2" w:rsidRDefault="009703E2" w:rsidP="00E873A4">
            <w:pPr>
              <w:spacing w:after="160" w:line="259" w:lineRule="auto"/>
            </w:pPr>
            <w:r w:rsidRPr="137725BE">
              <w:t>Removal of whiteboards: Curtin properties?</w:t>
            </w:r>
          </w:p>
        </w:tc>
        <w:tc>
          <w:tcPr>
            <w:tcW w:w="2173" w:type="dxa"/>
          </w:tcPr>
          <w:p w14:paraId="6D695A74" w14:textId="220C1452" w:rsidR="009703E2" w:rsidRPr="137725BE" w:rsidRDefault="00E873A4" w:rsidP="00E873A4">
            <w:pPr>
              <w:spacing w:after="160" w:line="259" w:lineRule="auto"/>
            </w:pPr>
            <w:r w:rsidRPr="00E873A4">
              <w:t>[Redacted]</w:t>
            </w:r>
            <w:r>
              <w:t xml:space="preserve"> </w:t>
            </w:r>
            <w:r w:rsidR="009703E2">
              <w:t>consider upgrade of lab technology in future budget.</w:t>
            </w:r>
          </w:p>
        </w:tc>
      </w:tr>
      <w:tr w:rsidR="009703E2" w14:paraId="61420920" w14:textId="7DC00042" w:rsidTr="009703E2">
        <w:tc>
          <w:tcPr>
            <w:tcW w:w="3060" w:type="dxa"/>
          </w:tcPr>
          <w:p w14:paraId="279EDD32" w14:textId="426E38B3" w:rsidR="009703E2" w:rsidRDefault="009703E2" w:rsidP="00E873A4">
            <w:pPr>
              <w:spacing w:after="160" w:line="259" w:lineRule="auto"/>
            </w:pPr>
            <w:r w:rsidRPr="137725BE">
              <w:lastRenderedPageBreak/>
              <w:t>Remove at least some of the under-bench cupboards and replace with lab stools</w:t>
            </w:r>
          </w:p>
        </w:tc>
        <w:tc>
          <w:tcPr>
            <w:tcW w:w="3067" w:type="dxa"/>
          </w:tcPr>
          <w:p w14:paraId="1498929F" w14:textId="4A6EE904" w:rsidR="009703E2" w:rsidRDefault="009703E2" w:rsidP="00E873A4">
            <w:pPr>
              <w:spacing w:after="160" w:line="259" w:lineRule="auto"/>
            </w:pPr>
            <w:r w:rsidRPr="137725BE">
              <w:t>This can mitigate OH&amp;S issues for students having difficulty standing for 3 hours as they will be able to rest on the stool periodically.</w:t>
            </w:r>
          </w:p>
        </w:tc>
        <w:tc>
          <w:tcPr>
            <w:tcW w:w="2870" w:type="dxa"/>
          </w:tcPr>
          <w:p w14:paraId="6B895065" w14:textId="34536108" w:rsidR="009703E2" w:rsidRDefault="009703E2" w:rsidP="00E873A4">
            <w:pPr>
              <w:spacing w:after="160" w:line="259" w:lineRule="auto"/>
            </w:pPr>
            <w:r w:rsidRPr="137725BE">
              <w:t xml:space="preserve">This could aid many students, even those without a recognised disability. E.g., it is difficult for very tall students to maintain a healthy ergonomic posture in the lab, and having the capacity to rest on the stool periodically would help ease back strain; it would help students prone or at risk of fainting (anxiety, stress, heat, medical condition) to have ready access to a stool to rest against as soon as they begin to feel unwell. </w:t>
            </w:r>
          </w:p>
          <w:p w14:paraId="6BC09B0D" w14:textId="7C84EDCA" w:rsidR="009703E2" w:rsidRDefault="009703E2" w:rsidP="00E873A4">
            <w:pPr>
              <w:spacing w:after="160" w:line="259" w:lineRule="auto"/>
            </w:pPr>
            <w:r w:rsidRPr="137725BE">
              <w:t xml:space="preserve">Note: A case can be made against the inclusion of stools based on the increased risk of chemicals being spilled on the lap. This can be mitigated by handling the most harmful chemicals only in a fume hood and disallowing the use of stools at the </w:t>
            </w:r>
            <w:proofErr w:type="spellStart"/>
            <w:r w:rsidRPr="137725BE">
              <w:t>fumehoods</w:t>
            </w:r>
            <w:proofErr w:type="spellEnd"/>
            <w:r w:rsidRPr="137725BE">
              <w:t xml:space="preserve">. For less harmful chemical spills, the same H&amp;S measures would be taken as if the student were in a </w:t>
            </w:r>
            <w:r w:rsidRPr="137725BE">
              <w:lastRenderedPageBreak/>
              <w:t xml:space="preserve">standing position during the spill. Students can be encouraged to only use the stools for occasional respite if needed, and the stools should be of a design that </w:t>
            </w:r>
            <w:bookmarkStart w:id="14" w:name="_Int_FX3VS4vB"/>
            <w:r w:rsidRPr="137725BE">
              <w:t>won’t</w:t>
            </w:r>
            <w:bookmarkEnd w:id="14"/>
            <w:r w:rsidRPr="137725BE">
              <w:t xml:space="preserve"> see a student seated in a low fully seated position. </w:t>
            </w:r>
          </w:p>
          <w:p w14:paraId="67E190E4" w14:textId="2D02B607" w:rsidR="009703E2" w:rsidRDefault="009703E2" w:rsidP="00E873A4">
            <w:pPr>
              <w:spacing w:after="160" w:line="259" w:lineRule="auto"/>
            </w:pPr>
            <w:r w:rsidRPr="137725BE">
              <w:t xml:space="preserve">To make way for stools, under bench cupboards would need to be removed. One proposal is to remove only 25-50% of these and have a limited number of stools. The relocation of some of the materials in the cupboards could be placed in new built-in cupboards in the space currently occupied by the whiteboard (see above), or </w:t>
            </w:r>
            <w:bookmarkStart w:id="15" w:name="_Int_PfqrbShD"/>
            <w:r w:rsidRPr="137725BE">
              <w:t>possibly under</w:t>
            </w:r>
            <w:bookmarkEnd w:id="15"/>
            <w:r w:rsidRPr="137725BE">
              <w:t xml:space="preserve"> </w:t>
            </w:r>
            <w:proofErr w:type="spellStart"/>
            <w:r w:rsidRPr="137725BE">
              <w:t>fumehoods</w:t>
            </w:r>
            <w:proofErr w:type="spellEnd"/>
            <w:r w:rsidRPr="137725BE">
              <w:t xml:space="preserve"> (which would also help in restricting students from moving stools to the </w:t>
            </w:r>
            <w:proofErr w:type="spellStart"/>
            <w:r w:rsidRPr="137725BE">
              <w:t>fumehoods</w:t>
            </w:r>
            <w:proofErr w:type="spellEnd"/>
            <w:r w:rsidRPr="137725BE">
              <w:t>).</w:t>
            </w:r>
          </w:p>
        </w:tc>
        <w:tc>
          <w:tcPr>
            <w:tcW w:w="2778" w:type="dxa"/>
          </w:tcPr>
          <w:p w14:paraId="785B4012" w14:textId="221F6842" w:rsidR="009703E2" w:rsidRDefault="009703E2" w:rsidP="00E873A4">
            <w:pPr>
              <w:spacing w:after="160" w:line="259" w:lineRule="auto"/>
            </w:pPr>
            <w:r w:rsidRPr="137725BE">
              <w:lastRenderedPageBreak/>
              <w:t xml:space="preserve">Removal of benches: Can they be relocated within </w:t>
            </w:r>
            <w:r w:rsidR="00E873A4" w:rsidRPr="00E873A4">
              <w:t>[Redacted]</w:t>
            </w:r>
            <w:r w:rsidRPr="137725BE">
              <w:t xml:space="preserve">? Otherwise, Curtin </w:t>
            </w:r>
            <w:r w:rsidR="006969A8">
              <w:t>P</w:t>
            </w:r>
            <w:r w:rsidRPr="137725BE">
              <w:t>roperties?</w:t>
            </w:r>
          </w:p>
          <w:p w14:paraId="370411B9" w14:textId="1561CB57" w:rsidR="009703E2" w:rsidRDefault="009703E2" w:rsidP="00E873A4">
            <w:pPr>
              <w:spacing w:after="160" w:line="259" w:lineRule="auto"/>
            </w:pPr>
            <w:r w:rsidRPr="137725BE">
              <w:t xml:space="preserve">Stools: For example, </w:t>
            </w:r>
            <w:proofErr w:type="spellStart"/>
            <w:r w:rsidRPr="137725BE">
              <w:t>Westlab</w:t>
            </w:r>
            <w:proofErr w:type="spellEnd"/>
            <w:r w:rsidRPr="137725BE">
              <w:t xml:space="preserve"> </w:t>
            </w:r>
            <w:proofErr w:type="spellStart"/>
            <w:r w:rsidRPr="137725BE">
              <w:t>LabZest</w:t>
            </w:r>
            <w:proofErr w:type="spellEnd"/>
            <w:r w:rsidRPr="137725BE">
              <w:t xml:space="preserve"> Laboratory Stools ($347) or </w:t>
            </w:r>
            <w:proofErr w:type="spellStart"/>
            <w:r w:rsidRPr="137725BE">
              <w:t>Ergoflex</w:t>
            </w:r>
            <w:proofErr w:type="spellEnd"/>
            <w:r w:rsidRPr="137725BE">
              <w:t xml:space="preserve"> Lab Stool &amp; Lock Under Load Castors ($678) </w:t>
            </w:r>
            <w:hyperlink r:id="rId16">
              <w:r w:rsidRPr="137725BE">
                <w:rPr>
                  <w:rStyle w:val="Hyperlink"/>
                  <w:color w:val="auto"/>
                </w:rPr>
                <w:t xml:space="preserve">Lab Chairs | Lab Stools with Wheels | </w:t>
              </w:r>
              <w:proofErr w:type="spellStart"/>
              <w:r w:rsidRPr="137725BE">
                <w:rPr>
                  <w:rStyle w:val="Hyperlink"/>
                  <w:color w:val="auto"/>
                </w:rPr>
                <w:t>Westlab</w:t>
              </w:r>
              <w:proofErr w:type="spellEnd"/>
              <w:r w:rsidRPr="137725BE">
                <w:rPr>
                  <w:rStyle w:val="Hyperlink"/>
                  <w:color w:val="auto"/>
                </w:rPr>
                <w:t xml:space="preserve"> Australia</w:t>
              </w:r>
            </w:hyperlink>
            <w:r w:rsidRPr="137725BE">
              <w:t xml:space="preserve">. </w:t>
            </w:r>
          </w:p>
          <w:p w14:paraId="11436338" w14:textId="6AA04A05" w:rsidR="009703E2" w:rsidRDefault="009703E2" w:rsidP="00E873A4">
            <w:pPr>
              <w:spacing w:after="160" w:line="259" w:lineRule="auto"/>
            </w:pPr>
            <w:r w:rsidRPr="137725BE">
              <w:t>New cupboard for storage? Curtin Properties?</w:t>
            </w:r>
          </w:p>
        </w:tc>
        <w:tc>
          <w:tcPr>
            <w:tcW w:w="2173" w:type="dxa"/>
          </w:tcPr>
          <w:p w14:paraId="49D6E860" w14:textId="77777777" w:rsidR="009703E2" w:rsidRPr="137725BE" w:rsidRDefault="009703E2" w:rsidP="009703E2"/>
        </w:tc>
      </w:tr>
      <w:tr w:rsidR="009703E2" w14:paraId="5943A9F9" w14:textId="549D8337" w:rsidTr="009703E2">
        <w:tc>
          <w:tcPr>
            <w:tcW w:w="3060" w:type="dxa"/>
            <w:tcBorders>
              <w:bottom w:val="dotted" w:sz="4" w:space="0" w:color="000000" w:themeColor="text1"/>
            </w:tcBorders>
          </w:tcPr>
          <w:p w14:paraId="55A66765" w14:textId="29EF7CC1" w:rsidR="009703E2" w:rsidRPr="00517E77" w:rsidRDefault="009703E2" w:rsidP="00517E77">
            <w:pPr>
              <w:spacing w:after="160" w:line="259" w:lineRule="auto"/>
            </w:pPr>
            <w:r w:rsidRPr="137725BE">
              <w:t>Purchase and instal at least one wheelchair accessible fume hood.</w:t>
            </w:r>
          </w:p>
        </w:tc>
        <w:tc>
          <w:tcPr>
            <w:tcW w:w="3067" w:type="dxa"/>
            <w:tcBorders>
              <w:bottom w:val="dotted" w:sz="4" w:space="0" w:color="000000" w:themeColor="text1"/>
            </w:tcBorders>
          </w:tcPr>
          <w:p w14:paraId="15B1C95B" w14:textId="08E891C2" w:rsidR="009703E2" w:rsidRDefault="009703E2" w:rsidP="00E873A4">
            <w:pPr>
              <w:spacing w:after="160" w:line="259" w:lineRule="auto"/>
            </w:pPr>
            <w:r w:rsidRPr="137725BE">
              <w:t xml:space="preserve">This would enable wheelchair access to an even larger suite of laboratory learning </w:t>
            </w:r>
            <w:r w:rsidRPr="137725BE">
              <w:lastRenderedPageBreak/>
              <w:t>experiences, which is what we should be aspiring towards in alignment with the DDA.</w:t>
            </w:r>
          </w:p>
        </w:tc>
        <w:tc>
          <w:tcPr>
            <w:tcW w:w="2870" w:type="dxa"/>
            <w:tcBorders>
              <w:bottom w:val="dotted" w:sz="4" w:space="0" w:color="000000" w:themeColor="text1"/>
            </w:tcBorders>
          </w:tcPr>
          <w:p w14:paraId="6747CAAD" w14:textId="15672886" w:rsidR="009703E2" w:rsidRDefault="009703E2" w:rsidP="00E873A4">
            <w:pPr>
              <w:spacing w:after="160" w:line="259" w:lineRule="auto"/>
            </w:pPr>
            <w:r w:rsidRPr="137725BE">
              <w:lastRenderedPageBreak/>
              <w:t xml:space="preserve">Ductless </w:t>
            </w:r>
            <w:proofErr w:type="spellStart"/>
            <w:r w:rsidRPr="137725BE">
              <w:t>fumehoods</w:t>
            </w:r>
            <w:proofErr w:type="spellEnd"/>
            <w:r w:rsidRPr="137725BE">
              <w:t xml:space="preserve"> are available, and compliant to undertake most applications </w:t>
            </w:r>
            <w:r w:rsidRPr="137725BE">
              <w:lastRenderedPageBreak/>
              <w:t>for an undergraduate teaching lab, although there will need to be training of tech</w:t>
            </w:r>
            <w:r w:rsidR="006969A8">
              <w:t>nical</w:t>
            </w:r>
            <w:r w:rsidRPr="137725BE">
              <w:t xml:space="preserve"> staff on which filters are applicable for specific exp</w:t>
            </w:r>
            <w:r w:rsidR="006969A8">
              <w:t>erimen</w:t>
            </w:r>
            <w:r w:rsidRPr="137725BE">
              <w:t>ts, and UCs/tech</w:t>
            </w:r>
            <w:r w:rsidR="006969A8">
              <w:t>nical</w:t>
            </w:r>
            <w:r w:rsidRPr="137725BE">
              <w:t xml:space="preserve"> staff will need to check that the exp</w:t>
            </w:r>
            <w:r w:rsidR="006969A8">
              <w:t>erimen</w:t>
            </w:r>
            <w:r w:rsidRPr="137725BE">
              <w:t>ts are suitable, making modifications if required (support is available through spec sheets, suppliers and manufacturers): E.g., A general carbon filter would suit most applications, but not all - staff would need to be aware of the right filter to use. Filters are easy to switch over. Filters would need to be monitored (inbuilt monitoring is included in the fume hood, so this is not onerous) and replaced when required – hence they are ‘consumables’ (replacement is not required too often, so this should not be a prohibiting factor).</w:t>
            </w:r>
          </w:p>
          <w:p w14:paraId="4BB4450F" w14:textId="1ED67D4E" w:rsidR="009703E2" w:rsidRDefault="009703E2" w:rsidP="00E873A4">
            <w:pPr>
              <w:spacing w:after="160" w:line="259" w:lineRule="auto"/>
            </w:pPr>
            <w:r w:rsidRPr="137725BE">
              <w:lastRenderedPageBreak/>
              <w:t xml:space="preserve">A ductless fume hood could be placed along the wall (currently blocked by a large bench), in between existing ducted </w:t>
            </w:r>
            <w:proofErr w:type="spellStart"/>
            <w:r w:rsidRPr="137725BE">
              <w:t>fumehoods</w:t>
            </w:r>
            <w:proofErr w:type="spellEnd"/>
            <w:r w:rsidRPr="137725BE">
              <w:t xml:space="preserve">. </w:t>
            </w:r>
            <w:r w:rsidRPr="137725BE">
              <w:rPr>
                <w:i/>
                <w:iCs/>
              </w:rPr>
              <w:t>Would require technical confirmation that this would be viable without perturbing current systems.</w:t>
            </w:r>
          </w:p>
        </w:tc>
        <w:tc>
          <w:tcPr>
            <w:tcW w:w="2778" w:type="dxa"/>
            <w:tcBorders>
              <w:bottom w:val="dotted" w:sz="4" w:space="0" w:color="000000" w:themeColor="text1"/>
            </w:tcBorders>
          </w:tcPr>
          <w:p w14:paraId="7A1AC00E" w14:textId="6E51D863" w:rsidR="009703E2" w:rsidRDefault="009703E2" w:rsidP="00E873A4">
            <w:pPr>
              <w:spacing w:after="160" w:line="259" w:lineRule="auto"/>
              <w:rPr>
                <w:rFonts w:ascii="Helvetica" w:eastAsia="Times New Roman" w:hAnsi="Helvetica" w:cs="Times New Roman"/>
                <w:sz w:val="20"/>
                <w:szCs w:val="20"/>
                <w:lang w:eastAsia="en-AU"/>
              </w:rPr>
            </w:pPr>
            <w:r w:rsidRPr="137725BE">
              <w:lastRenderedPageBreak/>
              <w:t xml:space="preserve">E.g., </w:t>
            </w:r>
            <w:proofErr w:type="spellStart"/>
            <w:r w:rsidRPr="137725BE">
              <w:t>ThermoFisher</w:t>
            </w:r>
            <w:proofErr w:type="spellEnd"/>
            <w:r w:rsidRPr="137725BE">
              <w:t xml:space="preserve"> Scientific </w:t>
            </w:r>
            <w:proofErr w:type="spellStart"/>
            <w:r w:rsidRPr="137725BE">
              <w:t>Topair</w:t>
            </w:r>
            <w:proofErr w:type="spellEnd"/>
            <w:r w:rsidRPr="137725BE">
              <w:t xml:space="preserve"> Ductless </w:t>
            </w:r>
            <w:proofErr w:type="spellStart"/>
            <w:r w:rsidRPr="137725BE">
              <w:t>Fumehoods</w:t>
            </w:r>
            <w:proofErr w:type="spellEnd"/>
            <w:r w:rsidRPr="137725BE">
              <w:t xml:space="preserve"> (</w:t>
            </w:r>
            <w:hyperlink r:id="rId17">
              <w:r w:rsidRPr="137725BE">
                <w:rPr>
                  <w:rStyle w:val="Hyperlink"/>
                  <w:color w:val="auto"/>
                </w:rPr>
                <w:t xml:space="preserve">Ductless Fume Hoods | </w:t>
              </w:r>
              <w:proofErr w:type="spellStart"/>
              <w:r w:rsidRPr="137725BE">
                <w:rPr>
                  <w:rStyle w:val="Hyperlink"/>
                  <w:color w:val="auto"/>
                </w:rPr>
                <w:lastRenderedPageBreak/>
                <w:t>Thermo</w:t>
              </w:r>
              <w:proofErr w:type="spellEnd"/>
              <w:r w:rsidRPr="137725BE">
                <w:rPr>
                  <w:rStyle w:val="Hyperlink"/>
                  <w:color w:val="auto"/>
                </w:rPr>
                <w:t xml:space="preserve"> Fisher Scientific - AU</w:t>
              </w:r>
            </w:hyperlink>
            <w:r w:rsidRPr="137725BE">
              <w:t>); Ductless; Compliance: “</w:t>
            </w:r>
            <w:r w:rsidRPr="137725BE">
              <w:rPr>
                <w:rFonts w:ascii="Helvetica" w:eastAsia="Times New Roman" w:hAnsi="Helvetica" w:cs="Times New Roman"/>
                <w:sz w:val="20"/>
                <w:szCs w:val="20"/>
                <w:lang w:eastAsia="en-AU"/>
              </w:rPr>
              <w:t>EN-14175/CE/ASHRAE 110-1995 certified”; Pro series also “Complies with AFNOR NFX 15-211 standard (Class 1 and 2)”</w:t>
            </w:r>
            <w:bookmarkStart w:id="16" w:name="_Int_NHnQ30i8"/>
            <w:r w:rsidRPr="137725BE">
              <w:rPr>
                <w:rFonts w:ascii="Helvetica" w:eastAsia="Times New Roman" w:hAnsi="Helvetica" w:cs="Times New Roman"/>
                <w:sz w:val="20"/>
                <w:szCs w:val="20"/>
                <w:lang w:eastAsia="en-AU"/>
              </w:rPr>
              <w:t xml:space="preserve">.  </w:t>
            </w:r>
            <w:bookmarkEnd w:id="16"/>
            <w:r w:rsidRPr="137725BE">
              <w:rPr>
                <w:rFonts w:ascii="Helvetica" w:eastAsia="Times New Roman" w:hAnsi="Helvetica" w:cs="Times New Roman"/>
                <w:sz w:val="20"/>
                <w:szCs w:val="20"/>
                <w:lang w:eastAsia="en-AU"/>
              </w:rPr>
              <w:t xml:space="preserve">$10K-$15K, depending on size. </w:t>
            </w:r>
            <w:r w:rsidR="00D74E3D">
              <w:rPr>
                <w:rFonts w:ascii="Helvetica" w:eastAsia="Times New Roman" w:hAnsi="Helvetica" w:cs="Times New Roman"/>
                <w:sz w:val="20"/>
                <w:szCs w:val="20"/>
                <w:lang w:eastAsia="en-AU"/>
              </w:rPr>
              <w:t>9</w:t>
            </w:r>
            <w:r w:rsidRPr="137725BE">
              <w:rPr>
                <w:rFonts w:ascii="Helvetica" w:eastAsia="Times New Roman" w:hAnsi="Helvetica" w:cs="Times New Roman"/>
                <w:sz w:val="20"/>
                <w:szCs w:val="20"/>
                <w:lang w:eastAsia="en-AU"/>
              </w:rPr>
              <w:t xml:space="preserve"> stands (wheelchair accessible) ~$800; Filter options $500-$1000.</w:t>
            </w:r>
          </w:p>
          <w:p w14:paraId="7F9B12E2" w14:textId="5B9DEEA8" w:rsidR="009703E2" w:rsidRDefault="009703E2" w:rsidP="00E873A4">
            <w:pPr>
              <w:spacing w:after="160" w:line="259" w:lineRule="auto"/>
              <w:rPr>
                <w:rFonts w:ascii="Helvetica" w:eastAsia="Times New Roman" w:hAnsi="Helvetica" w:cs="Times New Roman"/>
                <w:i/>
                <w:iCs/>
                <w:sz w:val="20"/>
                <w:szCs w:val="20"/>
                <w:lang w:eastAsia="en-AU"/>
              </w:rPr>
            </w:pPr>
            <w:r w:rsidRPr="137725BE">
              <w:rPr>
                <w:rFonts w:ascii="Helvetica" w:eastAsia="Times New Roman" w:hAnsi="Helvetica" w:cs="Times New Roman"/>
                <w:i/>
                <w:iCs/>
                <w:sz w:val="20"/>
                <w:szCs w:val="20"/>
                <w:lang w:eastAsia="en-AU"/>
              </w:rPr>
              <w:t>(</w:t>
            </w:r>
            <w:proofErr w:type="spellStart"/>
            <w:r w:rsidRPr="137725BE">
              <w:rPr>
                <w:rFonts w:ascii="Helvetica" w:eastAsia="Times New Roman" w:hAnsi="Helvetica" w:cs="Times New Roman"/>
                <w:i/>
                <w:iCs/>
                <w:sz w:val="20"/>
                <w:szCs w:val="20"/>
                <w:lang w:eastAsia="en-AU"/>
              </w:rPr>
              <w:t>Thermo</w:t>
            </w:r>
            <w:proofErr w:type="spellEnd"/>
            <w:r w:rsidRPr="137725BE">
              <w:rPr>
                <w:rFonts w:ascii="Helvetica" w:eastAsia="Times New Roman" w:hAnsi="Helvetica" w:cs="Times New Roman"/>
                <w:i/>
                <w:iCs/>
                <w:sz w:val="20"/>
                <w:szCs w:val="20"/>
                <w:lang w:eastAsia="en-AU"/>
              </w:rPr>
              <w:t xml:space="preserve"> Fisher Scientific, Malaga WA 6090; Email exchange between VB and WA-based rep (Sam Chami), available on request).</w:t>
            </w:r>
          </w:p>
          <w:p w14:paraId="608624A4" w14:textId="489E6801" w:rsidR="009703E2" w:rsidRDefault="009703E2" w:rsidP="00E873A4">
            <w:pPr>
              <w:spacing w:after="160" w:line="259" w:lineRule="auto"/>
              <w:rPr>
                <w:i/>
                <w:iCs/>
              </w:rPr>
            </w:pPr>
            <w:r w:rsidRPr="137725BE">
              <w:t xml:space="preserve">E.g., </w:t>
            </w:r>
            <w:proofErr w:type="spellStart"/>
            <w:r w:rsidRPr="137725BE">
              <w:t>Purair</w:t>
            </w:r>
            <w:proofErr w:type="spellEnd"/>
            <w:r w:rsidRPr="137725BE">
              <w:t xml:space="preserve"> Advanced Ductless Fume Hoods </w:t>
            </w:r>
            <w:hyperlink r:id="rId18">
              <w:proofErr w:type="spellStart"/>
              <w:r w:rsidRPr="137725BE">
                <w:rPr>
                  <w:rStyle w:val="Hyperlink"/>
                  <w:color w:val="auto"/>
                </w:rPr>
                <w:t>Purair</w:t>
              </w:r>
              <w:proofErr w:type="spellEnd"/>
              <w:r w:rsidRPr="137725BE">
                <w:rPr>
                  <w:rStyle w:val="Hyperlink"/>
                  <w:color w:val="auto"/>
                </w:rPr>
                <w:t xml:space="preserve"> Advanced Fume Cabinet | </w:t>
              </w:r>
              <w:proofErr w:type="spellStart"/>
              <w:r w:rsidRPr="137725BE">
                <w:rPr>
                  <w:rStyle w:val="Hyperlink"/>
                  <w:color w:val="auto"/>
                </w:rPr>
                <w:t>ume</w:t>
              </w:r>
              <w:proofErr w:type="spellEnd"/>
              <w:r w:rsidRPr="137725BE">
                <w:rPr>
                  <w:rStyle w:val="Hyperlink"/>
                  <w:color w:val="auto"/>
                </w:rPr>
                <w:t xml:space="preserve"> Cabinet Suppliers (laftech.com.au)</w:t>
              </w:r>
            </w:hyperlink>
            <w:r w:rsidRPr="137725BE">
              <w:t xml:space="preserve">; Ductless option, $13K-$15K (includes shipment, installation, onsite NATA testing); Compliance: AS 2243.9-2009 </w:t>
            </w:r>
            <w:r w:rsidRPr="137725BE">
              <w:rPr>
                <w:i/>
                <w:iCs/>
              </w:rPr>
              <w:t xml:space="preserve">(“Performance specifications and construction meet or exceed OSHA, ANSI and relevant </w:t>
            </w:r>
            <w:r w:rsidRPr="137725BE">
              <w:rPr>
                <w:i/>
                <w:iCs/>
              </w:rPr>
              <w:lastRenderedPageBreak/>
              <w:t>international standards to assure operator safety”).</w:t>
            </w:r>
          </w:p>
          <w:p w14:paraId="62DD5621" w14:textId="6391AFBF" w:rsidR="009703E2" w:rsidRPr="00517E77" w:rsidRDefault="009703E2" w:rsidP="00517E77">
            <w:pPr>
              <w:spacing w:after="160" w:line="259" w:lineRule="auto"/>
              <w:rPr>
                <w:i/>
                <w:iCs/>
              </w:rPr>
            </w:pPr>
            <w:r w:rsidRPr="137725BE">
              <w:rPr>
                <w:i/>
                <w:iCs/>
              </w:rPr>
              <w:t>(LafTech Technologies; Qld; Email exchange (quote &amp; specs) between VB and rep (John King), available on request.)</w:t>
            </w:r>
          </w:p>
        </w:tc>
        <w:tc>
          <w:tcPr>
            <w:tcW w:w="2173" w:type="dxa"/>
            <w:tcBorders>
              <w:bottom w:val="dotted" w:sz="4" w:space="0" w:color="000000" w:themeColor="text1"/>
            </w:tcBorders>
          </w:tcPr>
          <w:p w14:paraId="39BFB4BD" w14:textId="77777777" w:rsidR="009703E2" w:rsidRPr="137725BE" w:rsidRDefault="009703E2" w:rsidP="009703E2"/>
        </w:tc>
      </w:tr>
      <w:tr w:rsidR="009703E2" w14:paraId="2EE13D38" w14:textId="0A8595BF" w:rsidTr="009703E2">
        <w:trPr>
          <w:trHeight w:val="300"/>
        </w:trPr>
        <w:tc>
          <w:tcPr>
            <w:tcW w:w="3060" w:type="dxa"/>
            <w:tcBorders>
              <w:top w:val="dotted" w:sz="4" w:space="0" w:color="000000" w:themeColor="text1"/>
            </w:tcBorders>
          </w:tcPr>
          <w:p w14:paraId="3D34ACEC" w14:textId="3EA88E25" w:rsidR="009703E2" w:rsidRDefault="009703E2" w:rsidP="00E873A4">
            <w:pPr>
              <w:spacing w:after="160" w:line="259" w:lineRule="auto"/>
            </w:pPr>
            <w:r w:rsidRPr="137725BE">
              <w:lastRenderedPageBreak/>
              <w:t>Pre-purchase risk assessment for new fume hood to be completed in consultation with student representative or other mobility impaired person and student disability advisor</w:t>
            </w:r>
          </w:p>
        </w:tc>
        <w:tc>
          <w:tcPr>
            <w:tcW w:w="3067" w:type="dxa"/>
            <w:tcBorders>
              <w:top w:val="dotted" w:sz="4" w:space="0" w:color="000000" w:themeColor="text1"/>
            </w:tcBorders>
          </w:tcPr>
          <w:p w14:paraId="7DCCBA31" w14:textId="77777777" w:rsidR="009703E2" w:rsidRDefault="009703E2" w:rsidP="009703E2">
            <w:pPr>
              <w:pStyle w:val="ListParagraph"/>
              <w:numPr>
                <w:ilvl w:val="0"/>
                <w:numId w:val="1"/>
              </w:numPr>
            </w:pPr>
            <w:r w:rsidRPr="137725BE">
              <w:t>To ensure that all safety needs &amp; feedback of mobility impaired people are taken into consideration</w:t>
            </w:r>
          </w:p>
          <w:p w14:paraId="76D62CC1" w14:textId="0FD831BB" w:rsidR="009703E2" w:rsidRDefault="009703E2" w:rsidP="009703E2">
            <w:pPr>
              <w:pStyle w:val="ListParagraph"/>
              <w:numPr>
                <w:ilvl w:val="0"/>
                <w:numId w:val="1"/>
              </w:numPr>
            </w:pPr>
            <w:r w:rsidRPr="137725BE">
              <w:t>To ensure that all people who use this fume hood are aware of the safety risks involved and have the appropriate controls in place when using the fume hood</w:t>
            </w:r>
          </w:p>
        </w:tc>
        <w:tc>
          <w:tcPr>
            <w:tcW w:w="2870" w:type="dxa"/>
            <w:tcBorders>
              <w:top w:val="dotted" w:sz="4" w:space="0" w:color="000000" w:themeColor="text1"/>
            </w:tcBorders>
          </w:tcPr>
          <w:p w14:paraId="0DDAAC22" w14:textId="77777777" w:rsidR="00517E77" w:rsidRDefault="009703E2" w:rsidP="00E873A4">
            <w:pPr>
              <w:spacing w:after="160" w:line="259" w:lineRule="auto"/>
            </w:pPr>
            <w:r w:rsidRPr="137725BE">
              <w:t xml:space="preserve">Risks include but are not limited </w:t>
            </w:r>
            <w:bookmarkStart w:id="17" w:name="_Int_k45H8xYT"/>
            <w:r w:rsidRPr="137725BE">
              <w:t>to:</w:t>
            </w:r>
            <w:bookmarkEnd w:id="17"/>
            <w:r w:rsidRPr="137725BE">
              <w:t xml:space="preserve"> </w:t>
            </w:r>
          </w:p>
          <w:p w14:paraId="3CB56350" w14:textId="190A56F7" w:rsidR="009703E2" w:rsidRDefault="009703E2" w:rsidP="00E873A4">
            <w:pPr>
              <w:spacing w:after="160" w:line="259" w:lineRule="auto"/>
            </w:pPr>
            <w:r w:rsidRPr="137725BE">
              <w:t xml:space="preserve">1. The ductless fume hoods can be ordered specifically as wheelchair accessible, with a stand designed for wheelchair users, or can be placed on a height-adjustable lab bench. This would need to be checked to ensure that the height of the fume hood is appropriate to suit the </w:t>
            </w:r>
            <w:bookmarkStart w:id="18" w:name="_Int_HtAjppk3"/>
            <w:r w:rsidRPr="137725BE">
              <w:t>user</w:t>
            </w:r>
            <w:bookmarkEnd w:id="18"/>
            <w:r w:rsidRPr="137725BE">
              <w:t xml:space="preserve"> so their face is above the access zone and thus protected.</w:t>
            </w:r>
          </w:p>
          <w:p w14:paraId="161D8987" w14:textId="11FC2B33" w:rsidR="009703E2" w:rsidRDefault="009703E2" w:rsidP="00E873A4">
            <w:pPr>
              <w:spacing w:after="160" w:line="259" w:lineRule="auto"/>
            </w:pPr>
            <w:r w:rsidRPr="137725BE">
              <w:t xml:space="preserve">2. Although the ductless fume hoods are designed to contain spills (have a lipped front edge), for particularly </w:t>
            </w:r>
            <w:r w:rsidRPr="137725BE">
              <w:lastRenderedPageBreak/>
              <w:t>hazardous chemicals additional bunding should be utilised to mitigate the risk of spills outside the fume hood onto the user’s lap. In the unlikely event of a chemical spill onto the user, there should be easy access to the safety shower from the fume hood. for a wheelchair user.</w:t>
            </w:r>
          </w:p>
          <w:p w14:paraId="45594511" w14:textId="16D353C3" w:rsidR="009703E2" w:rsidRDefault="009703E2" w:rsidP="00E873A4">
            <w:pPr>
              <w:spacing w:after="160" w:line="259" w:lineRule="auto"/>
            </w:pPr>
            <w:r w:rsidRPr="137725BE">
              <w:t xml:space="preserve">Another option to enhance safety (when a particularly hazardous chemical is used) is to have a protective apron covering the lap of the wheelchair user. Note that feedback from previous students suggest this is not an option for ‘normal’ </w:t>
            </w:r>
            <w:bookmarkStart w:id="19" w:name="_Int_ZZBFJcvX"/>
            <w:r w:rsidRPr="137725BE">
              <w:t>PPE</w:t>
            </w:r>
            <w:bookmarkEnd w:id="19"/>
            <w:r w:rsidRPr="137725BE">
              <w:t xml:space="preserve"> (strings get caught in wheels; the often plastic-based aprons cause overheating of the user; they are generally unnecessary and demeaning (wheelchair users are as capable as non-wheelchair users in handling materials on a bench top, e.g. boiling water in a kitchen), hence I’d </w:t>
            </w:r>
            <w:r w:rsidRPr="137725BE">
              <w:lastRenderedPageBreak/>
              <w:t>propose this action as a ‘requirement’ only for particularly harmful chemical use (e.g. concentrated acids), and as an ‘option’ at the student’s choosing for other uses.</w:t>
            </w:r>
          </w:p>
        </w:tc>
        <w:tc>
          <w:tcPr>
            <w:tcW w:w="2778" w:type="dxa"/>
            <w:tcBorders>
              <w:top w:val="dotted" w:sz="4" w:space="0" w:color="000000" w:themeColor="text1"/>
            </w:tcBorders>
          </w:tcPr>
          <w:p w14:paraId="0038FD5C" w14:textId="633DE8CA" w:rsidR="009703E2" w:rsidRDefault="009703E2" w:rsidP="00E873A4">
            <w:pPr>
              <w:spacing w:after="160" w:line="259" w:lineRule="auto"/>
            </w:pPr>
            <w:r w:rsidRPr="137725BE">
              <w:lastRenderedPageBreak/>
              <w:t>Risk Assessment in collaboration with UC/tech</w:t>
            </w:r>
            <w:r w:rsidR="006969A8">
              <w:t>nical</w:t>
            </w:r>
            <w:r w:rsidRPr="137725BE">
              <w:t xml:space="preserve"> staff/student.</w:t>
            </w:r>
          </w:p>
        </w:tc>
        <w:tc>
          <w:tcPr>
            <w:tcW w:w="2173" w:type="dxa"/>
            <w:tcBorders>
              <w:top w:val="dotted" w:sz="4" w:space="0" w:color="000000" w:themeColor="text1"/>
            </w:tcBorders>
          </w:tcPr>
          <w:p w14:paraId="41CE871F" w14:textId="77777777" w:rsidR="009703E2" w:rsidRPr="137725BE" w:rsidRDefault="009703E2" w:rsidP="009703E2"/>
        </w:tc>
      </w:tr>
    </w:tbl>
    <w:p w14:paraId="10708675" w14:textId="4CCABCE8" w:rsidR="00152922" w:rsidRPr="00423F89" w:rsidRDefault="0058023C" w:rsidP="00E873A4">
      <w:pPr>
        <w:pStyle w:val="Heading2"/>
      </w:pPr>
      <w:r w:rsidRPr="00423F89">
        <w:lastRenderedPageBreak/>
        <w:t>Long – term proposals</w:t>
      </w:r>
    </w:p>
    <w:tbl>
      <w:tblPr>
        <w:tblStyle w:val="TableGrid"/>
        <w:tblW w:w="0" w:type="auto"/>
        <w:tblLook w:val="04A0" w:firstRow="1" w:lastRow="0" w:firstColumn="1" w:lastColumn="0" w:noHBand="0" w:noVBand="1"/>
      </w:tblPr>
      <w:tblGrid>
        <w:gridCol w:w="3714"/>
        <w:gridCol w:w="3540"/>
        <w:gridCol w:w="3502"/>
        <w:gridCol w:w="3192"/>
      </w:tblGrid>
      <w:tr w:rsidR="00654F29" w:rsidRPr="00745BB1" w14:paraId="1C96A91A" w14:textId="77777777" w:rsidTr="00745BB1">
        <w:trPr>
          <w:trHeight w:val="300"/>
          <w:tblHeader/>
        </w:trPr>
        <w:tc>
          <w:tcPr>
            <w:tcW w:w="3714" w:type="dxa"/>
          </w:tcPr>
          <w:p w14:paraId="2C3BD8E5" w14:textId="73A6C749" w:rsidR="00654F29" w:rsidRPr="00745BB1" w:rsidRDefault="236CA1A8" w:rsidP="00E873A4">
            <w:pPr>
              <w:spacing w:after="160" w:line="259" w:lineRule="auto"/>
              <w:rPr>
                <w:b/>
                <w:bCs/>
              </w:rPr>
            </w:pPr>
            <w:bookmarkStart w:id="20" w:name="ColumnTitle_3"/>
            <w:r w:rsidRPr="00745BB1">
              <w:rPr>
                <w:b/>
                <w:bCs/>
              </w:rPr>
              <w:t>Recommendation</w:t>
            </w:r>
          </w:p>
        </w:tc>
        <w:tc>
          <w:tcPr>
            <w:tcW w:w="3540" w:type="dxa"/>
          </w:tcPr>
          <w:p w14:paraId="0EFC9698" w14:textId="73B3F057" w:rsidR="00654F29" w:rsidRPr="00745BB1" w:rsidRDefault="236CA1A8" w:rsidP="00E873A4">
            <w:pPr>
              <w:spacing w:after="160" w:line="259" w:lineRule="auto"/>
              <w:rPr>
                <w:b/>
                <w:bCs/>
              </w:rPr>
            </w:pPr>
            <w:r w:rsidRPr="00745BB1">
              <w:rPr>
                <w:b/>
                <w:bCs/>
              </w:rPr>
              <w:t>Rationale</w:t>
            </w:r>
          </w:p>
        </w:tc>
        <w:tc>
          <w:tcPr>
            <w:tcW w:w="3502" w:type="dxa"/>
          </w:tcPr>
          <w:p w14:paraId="0B2A110D" w14:textId="36FB7895" w:rsidR="00654F29" w:rsidRPr="00745BB1" w:rsidRDefault="236CA1A8" w:rsidP="00E873A4">
            <w:pPr>
              <w:spacing w:after="160" w:line="259" w:lineRule="auto"/>
              <w:rPr>
                <w:b/>
                <w:bCs/>
              </w:rPr>
            </w:pPr>
            <w:r w:rsidRPr="00745BB1">
              <w:rPr>
                <w:b/>
                <w:bCs/>
              </w:rPr>
              <w:t>Further comments</w:t>
            </w:r>
          </w:p>
        </w:tc>
        <w:tc>
          <w:tcPr>
            <w:tcW w:w="3192" w:type="dxa"/>
          </w:tcPr>
          <w:p w14:paraId="67DCCC4E" w14:textId="0B1391F8" w:rsidR="00654F29" w:rsidRPr="00745BB1" w:rsidRDefault="236CA1A8" w:rsidP="00E873A4">
            <w:pPr>
              <w:spacing w:after="160" w:line="259" w:lineRule="auto"/>
              <w:rPr>
                <w:b/>
                <w:bCs/>
              </w:rPr>
            </w:pPr>
            <w:r w:rsidRPr="00745BB1">
              <w:rPr>
                <w:b/>
                <w:bCs/>
              </w:rPr>
              <w:t>Source / Cost estimate</w:t>
            </w:r>
          </w:p>
        </w:tc>
      </w:tr>
      <w:bookmarkEnd w:id="20"/>
      <w:tr w:rsidR="00654F29" w14:paraId="7C50F1B4" w14:textId="77777777" w:rsidTr="137725BE">
        <w:tc>
          <w:tcPr>
            <w:tcW w:w="3714" w:type="dxa"/>
          </w:tcPr>
          <w:p w14:paraId="769CCF54" w14:textId="3CB70790" w:rsidR="00654F29" w:rsidRDefault="236CA1A8" w:rsidP="00E873A4">
            <w:pPr>
              <w:spacing w:after="160" w:line="259" w:lineRule="auto"/>
            </w:pPr>
            <w:r w:rsidRPr="137725BE">
              <w:t>Purchase and instal</w:t>
            </w:r>
            <w:r w:rsidR="7EC8827A" w:rsidRPr="137725BE">
              <w:t>l</w:t>
            </w:r>
            <w:r w:rsidRPr="137725BE">
              <w:t xml:space="preserve"> at least one</w:t>
            </w:r>
            <w:r w:rsidR="11B00B6A" w:rsidRPr="137725BE">
              <w:t xml:space="preserve"> ducted</w:t>
            </w:r>
            <w:r w:rsidRPr="137725BE">
              <w:t xml:space="preserve"> wheelchair accessible </w:t>
            </w:r>
            <w:r w:rsidR="4A2F628F" w:rsidRPr="137725BE">
              <w:t>fume hood</w:t>
            </w:r>
            <w:r w:rsidRPr="137725BE">
              <w:t>.</w:t>
            </w:r>
          </w:p>
          <w:p w14:paraId="4333C9D2" w14:textId="1B27BBA6" w:rsidR="00654F29" w:rsidRPr="0058023C" w:rsidRDefault="236CA1A8" w:rsidP="00E873A4">
            <w:pPr>
              <w:spacing w:after="160" w:line="259" w:lineRule="auto"/>
              <w:rPr>
                <w:i/>
                <w:iCs/>
              </w:rPr>
            </w:pPr>
            <w:r w:rsidRPr="137725BE">
              <w:rPr>
                <w:i/>
                <w:iCs/>
              </w:rPr>
              <w:t xml:space="preserve">(Note: </w:t>
            </w:r>
            <w:r w:rsidR="5BAAF075" w:rsidRPr="137725BE">
              <w:rPr>
                <w:i/>
                <w:iCs/>
              </w:rPr>
              <w:t>Compliant d</w:t>
            </w:r>
            <w:r w:rsidRPr="137725BE">
              <w:rPr>
                <w:i/>
                <w:iCs/>
              </w:rPr>
              <w:t>uctless fume hood</w:t>
            </w:r>
            <w:r w:rsidR="72F5AF79" w:rsidRPr="137725BE">
              <w:rPr>
                <w:i/>
                <w:iCs/>
              </w:rPr>
              <w:t>s</w:t>
            </w:r>
            <w:r w:rsidRPr="137725BE">
              <w:rPr>
                <w:i/>
                <w:iCs/>
              </w:rPr>
              <w:t xml:space="preserve"> </w:t>
            </w:r>
            <w:r w:rsidR="58D2676D" w:rsidRPr="137725BE">
              <w:rPr>
                <w:i/>
                <w:iCs/>
              </w:rPr>
              <w:t xml:space="preserve">are available and included above as a medium-term option). </w:t>
            </w:r>
          </w:p>
        </w:tc>
        <w:tc>
          <w:tcPr>
            <w:tcW w:w="3540" w:type="dxa"/>
          </w:tcPr>
          <w:p w14:paraId="34D256E8" w14:textId="38155ADA" w:rsidR="00654F29" w:rsidRDefault="236CA1A8" w:rsidP="00E873A4">
            <w:pPr>
              <w:spacing w:after="160" w:line="259" w:lineRule="auto"/>
            </w:pPr>
            <w:r w:rsidRPr="137725BE">
              <w:t xml:space="preserve">This would enable wheelchair access to </w:t>
            </w:r>
            <w:r w:rsidR="4163F972" w:rsidRPr="137725BE">
              <w:t>a larger suite of</w:t>
            </w:r>
            <w:r w:rsidRPr="137725BE">
              <w:t xml:space="preserve"> laboratory learning experiences, which is what we should be aspiring towards in alignment with the DDA.</w:t>
            </w:r>
          </w:p>
        </w:tc>
        <w:tc>
          <w:tcPr>
            <w:tcW w:w="3502" w:type="dxa"/>
          </w:tcPr>
          <w:p w14:paraId="0DBD05A5" w14:textId="1B2A9966" w:rsidR="00654F29" w:rsidRDefault="236CA1A8" w:rsidP="00E873A4">
            <w:pPr>
              <w:spacing w:after="160" w:line="259" w:lineRule="auto"/>
            </w:pPr>
            <w:r w:rsidRPr="137725BE">
              <w:t>Ducted fume</w:t>
            </w:r>
            <w:r w:rsidR="12343D8C" w:rsidRPr="137725BE">
              <w:t xml:space="preserve"> </w:t>
            </w:r>
            <w:r w:rsidRPr="137725BE">
              <w:t>hood</w:t>
            </w:r>
            <w:r w:rsidR="4B8639C1" w:rsidRPr="137725BE">
              <w:t xml:space="preserve">s are superior to ductless fume hoods in that they can accommodate a larger range of chemicals being used and do not require the use of </w:t>
            </w:r>
            <w:r w:rsidR="4574E9C9" w:rsidRPr="137725BE">
              <w:t xml:space="preserve">consumable/specific </w:t>
            </w:r>
            <w:r w:rsidR="4B8639C1" w:rsidRPr="137725BE">
              <w:t>filters</w:t>
            </w:r>
            <w:r w:rsidR="66A6A952" w:rsidRPr="137725BE">
              <w:t>.</w:t>
            </w:r>
          </w:p>
          <w:p w14:paraId="04A8C6A4" w14:textId="14BE9121" w:rsidR="00654F29" w:rsidRDefault="66A6A952" w:rsidP="00E873A4">
            <w:pPr>
              <w:spacing w:after="160" w:line="259" w:lineRule="auto"/>
            </w:pPr>
            <w:r w:rsidRPr="137725BE">
              <w:t xml:space="preserve">Likely to </w:t>
            </w:r>
            <w:r w:rsidR="236CA1A8" w:rsidRPr="137725BE">
              <w:t>be financially prohibitive</w:t>
            </w:r>
            <w:r w:rsidR="44114F30" w:rsidRPr="137725BE">
              <w:t xml:space="preserve"> in an already established system like the one in B500 ($1-2 million</w:t>
            </w:r>
            <w:r w:rsidR="236CA1A8" w:rsidRPr="137725BE">
              <w:t>?</w:t>
            </w:r>
            <w:r w:rsidR="0A80655F" w:rsidRPr="137725BE">
              <w:t xml:space="preserve">), but if a repair/refurbishment comes up then it should be considered that </w:t>
            </w:r>
            <w:r w:rsidR="5D89DD51" w:rsidRPr="137725BE">
              <w:t>an existing</w:t>
            </w:r>
            <w:r w:rsidR="0A80655F" w:rsidRPr="137725BE">
              <w:t xml:space="preserve"> unit be replaced with a wheelchair accessible </w:t>
            </w:r>
            <w:r w:rsidR="2320F612" w:rsidRPr="137725BE">
              <w:t xml:space="preserve">one. </w:t>
            </w:r>
          </w:p>
        </w:tc>
        <w:tc>
          <w:tcPr>
            <w:tcW w:w="3192" w:type="dxa"/>
          </w:tcPr>
          <w:p w14:paraId="59D9319B" w14:textId="408F9B26" w:rsidR="00654F29" w:rsidRDefault="66946F37" w:rsidP="00E873A4">
            <w:pPr>
              <w:spacing w:after="160" w:line="259" w:lineRule="auto"/>
            </w:pPr>
            <w:r w:rsidRPr="137725BE">
              <w:t>E.g.,</w:t>
            </w:r>
            <w:r w:rsidR="236CA1A8" w:rsidRPr="137725BE">
              <w:t xml:space="preserve"> Dynaflow DDA </w:t>
            </w:r>
            <w:hyperlink r:id="rId19">
              <w:r w:rsidR="236CA1A8" w:rsidRPr="137725BE">
                <w:rPr>
                  <w:rStyle w:val="Hyperlink"/>
                  <w:color w:val="auto"/>
                </w:rPr>
                <w:t>Dynaflow DDA (Disability Access) Cupboard | Dynaflow</w:t>
              </w:r>
            </w:hyperlink>
            <w:r w:rsidR="236CA1A8" w:rsidRPr="137725BE">
              <w:t>; Ducted option, cost unknown at this stage.</w:t>
            </w:r>
          </w:p>
        </w:tc>
      </w:tr>
      <w:tr w:rsidR="00171F32" w:rsidRPr="00F74A49" w14:paraId="2BD312D0" w14:textId="77777777" w:rsidTr="137725BE">
        <w:trPr>
          <w:trHeight w:val="300"/>
        </w:trPr>
        <w:tc>
          <w:tcPr>
            <w:tcW w:w="3714" w:type="dxa"/>
          </w:tcPr>
          <w:p w14:paraId="59A834ED" w14:textId="7167A2E9" w:rsidR="00171F32" w:rsidRDefault="00171F32" w:rsidP="00E873A4">
            <w:pPr>
              <w:spacing w:after="160" w:line="259" w:lineRule="auto"/>
            </w:pPr>
            <w:r w:rsidRPr="137725BE">
              <w:t xml:space="preserve">Installation of wheelchair accessible sinks and </w:t>
            </w:r>
            <w:proofErr w:type="gramStart"/>
            <w:r w:rsidRPr="137725BE">
              <w:t>basins;</w:t>
            </w:r>
            <w:proofErr w:type="gramEnd"/>
          </w:p>
          <w:p w14:paraId="5305C76D" w14:textId="7912F989" w:rsidR="00171F32" w:rsidRPr="00CF5588" w:rsidRDefault="00171F32" w:rsidP="00E873A4">
            <w:pPr>
              <w:spacing w:after="160" w:line="259" w:lineRule="auto"/>
            </w:pPr>
            <w:r w:rsidRPr="137725BE">
              <w:lastRenderedPageBreak/>
              <w:t>Installation of wheelchair accessible eye wash station.</w:t>
            </w:r>
          </w:p>
        </w:tc>
        <w:tc>
          <w:tcPr>
            <w:tcW w:w="3540" w:type="dxa"/>
          </w:tcPr>
          <w:p w14:paraId="67A1EA03" w14:textId="77777777" w:rsidR="00171F32" w:rsidRDefault="00171F32" w:rsidP="00E873A4">
            <w:pPr>
              <w:spacing w:after="160" w:line="259" w:lineRule="auto"/>
            </w:pPr>
            <w:r w:rsidRPr="137725BE">
              <w:lastRenderedPageBreak/>
              <w:t xml:space="preserve">Wheelchair users cannot access the sinks to wash glassware, hence must rely on others to clean up after </w:t>
            </w:r>
            <w:r w:rsidRPr="137725BE">
              <w:lastRenderedPageBreak/>
              <w:t>themselves, thus are not independent.</w:t>
            </w:r>
          </w:p>
          <w:p w14:paraId="0557AB5F" w14:textId="77777777" w:rsidR="00171F32" w:rsidRDefault="00171F32" w:rsidP="00E873A4">
            <w:pPr>
              <w:spacing w:after="160" w:line="259" w:lineRule="auto"/>
            </w:pPr>
            <w:r w:rsidRPr="137725BE">
              <w:t>The handbasin may or may not be accessible already – this should be revised and amended if needed.</w:t>
            </w:r>
          </w:p>
          <w:p w14:paraId="1FC075A5" w14:textId="3C3227C3" w:rsidR="00171F32" w:rsidRPr="00CF5588" w:rsidRDefault="00171F32" w:rsidP="00E873A4">
            <w:pPr>
              <w:spacing w:after="160" w:line="259" w:lineRule="auto"/>
            </w:pPr>
            <w:r w:rsidRPr="137725BE">
              <w:t xml:space="preserve">Eye wash station might be too high for a wheelchair user – like the handbasin. This should be checked and amended if required. </w:t>
            </w:r>
            <w:r w:rsidRPr="137725BE">
              <w:rPr>
                <w:i/>
                <w:iCs/>
              </w:rPr>
              <w:t>In the meantime, disposable eye wash bottles should be included in the first aid kit for use.</w:t>
            </w:r>
          </w:p>
        </w:tc>
        <w:tc>
          <w:tcPr>
            <w:tcW w:w="3502" w:type="dxa"/>
          </w:tcPr>
          <w:p w14:paraId="356DF4A3" w14:textId="6685F5C3" w:rsidR="00171F32" w:rsidRPr="00CF5588" w:rsidRDefault="00171F32" w:rsidP="00E873A4">
            <w:pPr>
              <w:spacing w:after="160" w:line="259" w:lineRule="auto"/>
            </w:pPr>
            <w:r w:rsidRPr="137725BE">
              <w:lastRenderedPageBreak/>
              <w:t xml:space="preserve">Short people find the sinks difficult to use. A lower wheelchair </w:t>
            </w:r>
            <w:r w:rsidRPr="137725BE">
              <w:lastRenderedPageBreak/>
              <w:t>accessible sink would benefit more than wheelchair users.</w:t>
            </w:r>
          </w:p>
        </w:tc>
        <w:tc>
          <w:tcPr>
            <w:tcW w:w="3192" w:type="dxa"/>
          </w:tcPr>
          <w:p w14:paraId="564EE5CF" w14:textId="56065ABB" w:rsidR="00171F32" w:rsidRPr="00CF5588" w:rsidRDefault="00171F32" w:rsidP="137725BE"/>
        </w:tc>
      </w:tr>
      <w:tr w:rsidR="00171F32" w14:paraId="582F9D2A" w14:textId="77777777" w:rsidTr="137725BE">
        <w:tc>
          <w:tcPr>
            <w:tcW w:w="3714" w:type="dxa"/>
          </w:tcPr>
          <w:p w14:paraId="38653E77" w14:textId="4E9671B8" w:rsidR="00171F32" w:rsidRDefault="00171F32" w:rsidP="00E873A4">
            <w:pPr>
              <w:spacing w:after="160" w:line="259" w:lineRule="auto"/>
            </w:pPr>
            <w:r w:rsidRPr="137725BE">
              <w:t xml:space="preserve">Refurbishment of </w:t>
            </w:r>
            <w:r w:rsidR="00E873A4" w:rsidRPr="00E873A4">
              <w:t>[Redacted]</w:t>
            </w:r>
            <w:r w:rsidRPr="137725BE">
              <w:t xml:space="preserve">, in particular: </w:t>
            </w:r>
          </w:p>
          <w:p w14:paraId="04E5A134" w14:textId="37E46B84" w:rsidR="00171F32" w:rsidRDefault="00171F32" w:rsidP="00E873A4">
            <w:pPr>
              <w:spacing w:after="160" w:line="259" w:lineRule="auto"/>
              <w:rPr>
                <w:i/>
                <w:iCs/>
              </w:rPr>
            </w:pPr>
            <w:r w:rsidRPr="137725BE">
              <w:t xml:space="preserve">All internal doors leading to common spaces and teaching spaces should be switched for wheelchair accessible doors; </w:t>
            </w:r>
            <w:r w:rsidRPr="137725BE">
              <w:rPr>
                <w:i/>
                <w:iCs/>
              </w:rPr>
              <w:t xml:space="preserve">This includes the door to </w:t>
            </w:r>
            <w:r w:rsidR="00E873A4" w:rsidRPr="00E873A4">
              <w:rPr>
                <w:i/>
                <w:iCs/>
              </w:rPr>
              <w:t>[Redacted]</w:t>
            </w:r>
            <w:r w:rsidRPr="137725BE">
              <w:rPr>
                <w:i/>
                <w:iCs/>
              </w:rPr>
              <w:t xml:space="preserve">. </w:t>
            </w:r>
          </w:p>
          <w:p w14:paraId="397C8043" w14:textId="50FD8523" w:rsidR="00171F32" w:rsidRPr="00946567" w:rsidRDefault="00171F32" w:rsidP="00E873A4">
            <w:pPr>
              <w:spacing w:after="160" w:line="259" w:lineRule="auto"/>
            </w:pPr>
            <w:r w:rsidRPr="137725BE">
              <w:t xml:space="preserve">There should be wheel-chair accessible toilets on every floor of </w:t>
            </w:r>
            <w:r w:rsidR="00E873A4" w:rsidRPr="00E873A4">
              <w:t>[Redacted]</w:t>
            </w:r>
            <w:r w:rsidRPr="137725BE">
              <w:t xml:space="preserve">, including </w:t>
            </w:r>
            <w:r w:rsidR="00E873A4" w:rsidRPr="00E873A4">
              <w:t>[Redacted]</w:t>
            </w:r>
            <w:r w:rsidRPr="137725BE">
              <w:t xml:space="preserve">. </w:t>
            </w:r>
          </w:p>
        </w:tc>
        <w:tc>
          <w:tcPr>
            <w:tcW w:w="3540" w:type="dxa"/>
          </w:tcPr>
          <w:p w14:paraId="78515CD5" w14:textId="0C3A9ED3" w:rsidR="00171F32" w:rsidRDefault="00171F32" w:rsidP="00E873A4">
            <w:pPr>
              <w:spacing w:after="160" w:line="259" w:lineRule="auto"/>
            </w:pPr>
            <w:r w:rsidRPr="137725BE">
              <w:t xml:space="preserve">This would enable wheelchair access to all relevant areas of the building and meet compliance with the DDA and </w:t>
            </w:r>
            <w:hyperlink r:id="rId20">
              <w:r w:rsidRPr="137725BE">
                <w:rPr>
                  <w:rStyle w:val="Hyperlink"/>
                  <w:color w:val="auto"/>
                </w:rPr>
                <w:t>Australian Standards for Wheelchair Access — Accessed</w:t>
              </w:r>
            </w:hyperlink>
            <w:r w:rsidRPr="137725BE">
              <w:t>.</w:t>
            </w:r>
          </w:p>
        </w:tc>
        <w:tc>
          <w:tcPr>
            <w:tcW w:w="3502" w:type="dxa"/>
          </w:tcPr>
          <w:p w14:paraId="3CBB6CA1" w14:textId="3AE671C9" w:rsidR="00171F32" w:rsidRPr="00FE52C8" w:rsidRDefault="00171F32" w:rsidP="00E873A4">
            <w:pPr>
              <w:spacing w:after="160" w:line="259" w:lineRule="auto"/>
            </w:pPr>
            <w:r w:rsidRPr="137725BE">
              <w:t xml:space="preserve">The laboratory / laboratory corridors are negatively pressured. This currently makes these doors extremely hard to open and impossible for some people, including wheelchair users. Replacing these doors might pose additional issues compared to the other doors. </w:t>
            </w:r>
            <w:r w:rsidRPr="137725BE">
              <w:rPr>
                <w:i/>
                <w:iCs/>
              </w:rPr>
              <w:t>However</w:t>
            </w:r>
            <w:r w:rsidRPr="137725BE">
              <w:t xml:space="preserve">, </w:t>
            </w:r>
            <w:r>
              <w:t>other</w:t>
            </w:r>
            <w:r w:rsidRPr="137725BE">
              <w:t xml:space="preserve"> chemistry labs have push button or swipe card doors (for easy access) despite negative pressuring. Also, there may now be alternative options for this safety aspect that </w:t>
            </w:r>
            <w:r w:rsidRPr="137725BE">
              <w:lastRenderedPageBreak/>
              <w:t>make it possible without having such a hard to open door.</w:t>
            </w:r>
          </w:p>
        </w:tc>
        <w:tc>
          <w:tcPr>
            <w:tcW w:w="3192" w:type="dxa"/>
          </w:tcPr>
          <w:p w14:paraId="4CD38D94" w14:textId="2DFEEB45" w:rsidR="00171F32" w:rsidRDefault="00171F32" w:rsidP="00E873A4">
            <w:pPr>
              <w:spacing w:after="160" w:line="259" w:lineRule="auto"/>
            </w:pPr>
            <w:r>
              <w:lastRenderedPageBreak/>
              <w:t>Inaccessible</w:t>
            </w:r>
            <w:r w:rsidRPr="137725BE">
              <w:t xml:space="preserve"> doors elsewhere on campus </w:t>
            </w:r>
            <w:r>
              <w:t xml:space="preserve">have </w:t>
            </w:r>
            <w:r w:rsidRPr="137725BE">
              <w:t>be</w:t>
            </w:r>
            <w:r>
              <w:t>en</w:t>
            </w:r>
            <w:r w:rsidRPr="137725BE">
              <w:t xml:space="preserve"> replaced with accessible ones; accessible toilets </w:t>
            </w:r>
            <w:r>
              <w:t>have been installed</w:t>
            </w:r>
            <w:r w:rsidRPr="137725BE">
              <w:t xml:space="preserve"> in various locations around campus.</w:t>
            </w:r>
          </w:p>
          <w:p w14:paraId="454D772D" w14:textId="6B771FE1" w:rsidR="007826E8" w:rsidRDefault="00171F32" w:rsidP="00E873A4">
            <w:pPr>
              <w:spacing w:after="160" w:line="259" w:lineRule="auto"/>
            </w:pPr>
            <w:r>
              <w:t>These improvements are</w:t>
            </w:r>
            <w:r w:rsidRPr="137725BE">
              <w:t xml:space="preserve"> in line with </w:t>
            </w:r>
            <w:proofErr w:type="spellStart"/>
            <w:r w:rsidRPr="137725BE">
              <w:t>UDL</w:t>
            </w:r>
            <w:proofErr w:type="spellEnd"/>
            <w:r w:rsidRPr="137725BE">
              <w:t xml:space="preserve"> (Curtin’s </w:t>
            </w:r>
            <w:bookmarkStart w:id="21" w:name="_Int_JgKpsTtR"/>
            <w:r w:rsidRPr="137725BE">
              <w:t>DAIP</w:t>
            </w:r>
            <w:bookmarkEnd w:id="21"/>
            <w:r w:rsidRPr="137725BE">
              <w:t xml:space="preserve"> aspiration), and the </w:t>
            </w:r>
            <w:proofErr w:type="spellStart"/>
            <w:r w:rsidRPr="137725BE">
              <w:t>DDA</w:t>
            </w:r>
            <w:proofErr w:type="spellEnd"/>
            <w:r w:rsidRPr="137725BE">
              <w:t>.</w:t>
            </w:r>
          </w:p>
          <w:p w14:paraId="0F8764B8" w14:textId="206A7D43" w:rsidR="007826E8" w:rsidRDefault="00E873A4" w:rsidP="00E873A4">
            <w:pPr>
              <w:spacing w:after="160" w:line="259" w:lineRule="auto"/>
            </w:pPr>
            <w:r w:rsidRPr="00E873A4">
              <w:t>[Redacted]</w:t>
            </w:r>
            <w:r w:rsidR="007826E8">
              <w:t xml:space="preserve"> discussing with Portfolio Manager Project Delivery about accessibility plans across campus.</w:t>
            </w:r>
          </w:p>
        </w:tc>
      </w:tr>
    </w:tbl>
    <w:p w14:paraId="4DCF7197" w14:textId="77777777" w:rsidR="006354B0" w:rsidRDefault="006354B0" w:rsidP="00E873A4"/>
    <w:sectPr w:rsidR="006354B0" w:rsidSect="00E873A4">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16C3" w14:textId="77777777" w:rsidR="00743671" w:rsidRDefault="00743671" w:rsidP="00AB13F8">
      <w:pPr>
        <w:spacing w:after="0" w:line="240" w:lineRule="auto"/>
      </w:pPr>
      <w:r>
        <w:separator/>
      </w:r>
    </w:p>
  </w:endnote>
  <w:endnote w:type="continuationSeparator" w:id="0">
    <w:p w14:paraId="3C701554" w14:textId="77777777" w:rsidR="00743671" w:rsidRDefault="00743671" w:rsidP="00AB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E520" w14:textId="77777777" w:rsidR="00743671" w:rsidRDefault="00743671" w:rsidP="00AB13F8">
      <w:pPr>
        <w:spacing w:after="0" w:line="240" w:lineRule="auto"/>
      </w:pPr>
      <w:r>
        <w:separator/>
      </w:r>
    </w:p>
  </w:footnote>
  <w:footnote w:type="continuationSeparator" w:id="0">
    <w:p w14:paraId="7C236D2D" w14:textId="77777777" w:rsidR="00743671" w:rsidRDefault="00743671" w:rsidP="00AB13F8">
      <w:pPr>
        <w:spacing w:after="0" w:line="240" w:lineRule="auto"/>
      </w:pPr>
      <w:r>
        <w:continuationSeparator/>
      </w:r>
    </w:p>
  </w:footnote>
  <w:footnote w:id="1">
    <w:p w14:paraId="55BDBDF5" w14:textId="25CD8ED8" w:rsidR="00984C08" w:rsidRDefault="00984C08">
      <w:pPr>
        <w:pStyle w:val="FootnoteText"/>
      </w:pPr>
      <w:r>
        <w:rPr>
          <w:rStyle w:val="FootnoteReference"/>
        </w:rPr>
        <w:footnoteRef/>
      </w:r>
      <w:r>
        <w:t xml:space="preserve"> Present: Vicky Barnett &amp; </w:t>
      </w:r>
      <w:r w:rsidR="009365AD" w:rsidRPr="009365AD">
        <w:t>[Redacted]</w:t>
      </w:r>
      <w:r w:rsidR="009365AD" w:rsidRPr="009365AD">
        <w:t xml:space="preserve"> </w:t>
      </w:r>
      <w:r>
        <w:t xml:space="preserve">(representing </w:t>
      </w:r>
      <w:proofErr w:type="spellStart"/>
      <w:r>
        <w:t>LAWG</w:t>
      </w:r>
      <w:proofErr w:type="spellEnd"/>
      <w:r w:rsidR="009365AD" w:rsidRPr="009365AD">
        <w:t>[Redacted]</w:t>
      </w:r>
      <w:r w:rsidR="009365AD" w:rsidRPr="009365AD">
        <w:t xml:space="preserve"> </w:t>
      </w:r>
      <w:r>
        <w:t xml:space="preserve">(Leading </w:t>
      </w:r>
      <w:r w:rsidR="009365AD" w:rsidRPr="009365AD">
        <w:t>[Redacted]</w:t>
      </w:r>
      <w:r>
        <w:t xml:space="preserve"> stakeholders).</w:t>
      </w:r>
    </w:p>
  </w:footnote>
</w:footnotes>
</file>

<file path=word/intelligence2.xml><?xml version="1.0" encoding="utf-8"?>
<int2:intelligence xmlns:int2="http://schemas.microsoft.com/office/intelligence/2020/intelligence" xmlns:oel="http://schemas.microsoft.com/office/2019/extlst">
  <int2:observations>
    <int2:textHash int2:hashCode="a4lXf+dS1Ro5tj" int2:id="IqOaNQmL">
      <int2:state int2:value="Rejected" int2:type="AugLoop_Text_Critique"/>
    </int2:textHash>
    <int2:textHash int2:hashCode="plZv2nFktWlrEM" int2:id="oqcsluYU">
      <int2:state int2:value="Rejected" int2:type="AugLoop_Text_Critique"/>
    </int2:textHash>
    <int2:textHash int2:hashCode="/UDfrS83iuSxe9" int2:id="2vyQc5pl">
      <int2:state int2:value="Rejected" int2:type="AugLoop_Text_Critique"/>
    </int2:textHash>
    <int2:textHash int2:hashCode="W7mAca+GFPGiw5" int2:id="iTUepyhZ">
      <int2:state int2:value="Rejected" int2:type="AugLoop_Text_Critique"/>
    </int2:textHash>
    <int2:textHash int2:hashCode="LVg463NLLkX75y" int2:id="fzvrYeU1">
      <int2:state int2:value="Rejected" int2:type="AugLoop_Text_Critique"/>
    </int2:textHash>
    <int2:textHash int2:hashCode="ywDnkUq0EnPNRk" int2:id="ay0xZ6Pd">
      <int2:state int2:value="Rejected" int2:type="AugLoop_Text_Critique"/>
    </int2:textHash>
    <int2:textHash int2:hashCode="W5nY+M3f4zzoqE" int2:id="xnfidQrV">
      <int2:state int2:value="Rejected" int2:type="AugLoop_Text_Critique"/>
    </int2:textHash>
    <int2:textHash int2:hashCode="EyUV055oY1TITx" int2:id="vTey7rfq">
      <int2:state int2:value="Rejected" int2:type="AugLoop_Text_Critique"/>
    </int2:textHash>
    <int2:textHash int2:hashCode="Rv7wSdJ9U0gvFl" int2:id="4auWIb7k">
      <int2:state int2:value="Rejected" int2:type="AugLoop_Text_Critique"/>
    </int2:textHash>
    <int2:textHash int2:hashCode="Rlf4vu817PQjDG" int2:id="8Y7rzYU6">
      <int2:state int2:value="Rejected" int2:type="AugLoop_Text_Critique"/>
    </int2:textHash>
    <int2:textHash int2:hashCode="8g+R2BBJlJxX0M" int2:id="TqL81Vcm">
      <int2:state int2:value="Rejected" int2:type="AugLoop_Text_Critique"/>
    </int2:textHash>
    <int2:textHash int2:hashCode="davgPzSzV45r1U" int2:id="fTknfMGk">
      <int2:state int2:value="Rejected" int2:type="AugLoop_Text_Critique"/>
    </int2:textHash>
    <int2:bookmark int2:bookmarkName="_Int_ELpZSM24" int2:invalidationBookmarkName="" int2:hashCode="Df1x1i9j+6UA+7" int2:id="VXXEDbir">
      <int2:state int2:value="Rejected" int2:type="AugLoop_Text_Critique"/>
    </int2:bookmark>
    <int2:bookmark int2:bookmarkName="_Int_K8CivO4R" int2:invalidationBookmarkName="" int2:hashCode="b+PIT02eXSH/TB" int2:id="Oa6lcVgD">
      <int2:state int2:value="Rejected" int2:type="AugLoop_Text_Critique"/>
    </int2:bookmark>
    <int2:bookmark int2:bookmarkName="_Int_VFipyW4s" int2:invalidationBookmarkName="" int2:hashCode="xgDzA50uAYUN6A" int2:id="CKjIFPrt">
      <int2:state int2:value="Rejected" int2:type="AugLoop_Text_Critique"/>
    </int2:bookmark>
    <int2:bookmark int2:bookmarkName="_Int_NHnQ30i8" int2:invalidationBookmarkName="" int2:hashCode="RoHRJMxsS3O6q/" int2:id="eINrtyNH">
      <int2:state int2:value="Rejected" int2:type="AugLoop_Text_Critique"/>
    </int2:bookmark>
    <int2:bookmark int2:bookmarkName="_Int_gCLstwOL" int2:invalidationBookmarkName="" int2:hashCode="wCgj9rKdcuGrsF" int2:id="j9z0X2vJ">
      <int2:state int2:value="Rejected" int2:type="AugLoop_Text_Critique"/>
    </int2:bookmark>
    <int2:bookmark int2:bookmarkName="_Int_wGCRZJsw" int2:invalidationBookmarkName="" int2:hashCode="+hy8M85sF9u9T4" int2:id="W0RkpNsh">
      <int2:state int2:value="Rejected" int2:type="AugLoop_Text_Critique"/>
    </int2:bookmark>
    <int2:bookmark int2:bookmarkName="_Int_IptVzHJv" int2:invalidationBookmarkName="" int2:hashCode="NbGfqH8uFzeIDw" int2:id="hsCElD59">
      <int2:state int2:value="Rejected" int2:type="AugLoop_Text_Critique"/>
    </int2:bookmark>
    <int2:bookmark int2:bookmarkName="_Int_k45H8xYT" int2:invalidationBookmarkName="" int2:hashCode="uhz9zYZfO4e8yV" int2:id="pj03twNf">
      <int2:state int2:value="Rejected" int2:type="AugLoop_Text_Critique"/>
    </int2:bookmark>
    <int2:bookmark int2:bookmarkName="_Int_HtAjppk3" int2:invalidationBookmarkName="" int2:hashCode="Et6pb+wgWTVmq3" int2:id="xC3467z5">
      <int2:state int2:value="Rejected" int2:type="AugLoop_Text_Critique"/>
    </int2:bookmark>
    <int2:bookmark int2:bookmarkName="_Int_lssq8rGI" int2:invalidationBookmarkName="" int2:hashCode="IeRMLGBGPbpvoS" int2:id="72Vd28e9">
      <int2:state int2:value="Rejected" int2:type="AugLoop_Text_Critique"/>
    </int2:bookmark>
    <int2:bookmark int2:bookmarkName="_Int_bXrfDZ3w" int2:invalidationBookmarkName="" int2:hashCode="tKwYvxf5QeytJ6" int2:id="xsBc6q60">
      <int2:state int2:value="Rejected" int2:type="AugLoop_Text_Critique"/>
    </int2:bookmark>
    <int2:bookmark int2:bookmarkName="_Int_ksNGGDpd" int2:invalidationBookmarkName="" int2:hashCode="VCIDGlI1MAKq5J" int2:id="jidAaU3P">
      <int2:state int2:value="Rejected" int2:type="AugLoop_Acronyms_AcronymsCritique"/>
    </int2:bookmark>
    <int2:bookmark int2:bookmarkName="_Int_FX3VS4vB" int2:invalidationBookmarkName="" int2:hashCode="go6CBamZ2R+mhn" int2:id="3P7y5IXC">
      <int2:state int2:value="Rejected" int2:type="AugLoop_Text_Critique"/>
    </int2:bookmark>
    <int2:bookmark int2:bookmarkName="_Int_PfqrbShD" int2:invalidationBookmarkName="" int2:hashCode="eQV1lgT+kmaDZt" int2:id="AuOl03qx">
      <int2:state int2:value="Rejected" int2:type="AugLoop_Text_Critique"/>
    </int2:bookmark>
    <int2:bookmark int2:bookmarkName="_Int_o5gNtt1c" int2:invalidationBookmarkName="" int2:hashCode="TYvoWElSGTcIa0" int2:id="39yZ7Da6">
      <int2:state int2:value="Rejected" int2:type="AugLoop_Text_Critique"/>
    </int2:bookmark>
    <int2:bookmark int2:bookmarkName="_Int_4c6oFyTz" int2:invalidationBookmarkName="" int2:hashCode="1tEfVO5Ic5PgP5" int2:id="zQDR9bAm">
      <int2:state int2:value="Rejected" int2:type="AugLoop_Acronyms_AcronymsCritique"/>
    </int2:bookmark>
    <int2:bookmark int2:bookmarkName="_Int_ZZBFJcvX" int2:invalidationBookmarkName="" int2:hashCode="U5u1M6J7OI5FNp" int2:id="gcNht7Et">
      <int2:state int2:value="Rejected" int2:type="AugLoop_Acronyms_AcronymsCritique"/>
    </int2:bookmark>
    <int2:bookmark int2:bookmarkName="_Int_JgKpsTtR" int2:invalidationBookmarkName="" int2:hashCode="RwNLLcvVn7zPMo" int2:id="Oq87k6IR">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F7B3B"/>
    <w:multiLevelType w:val="hybridMultilevel"/>
    <w:tmpl w:val="9C3A0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A5F6D19"/>
    <w:multiLevelType w:val="hybridMultilevel"/>
    <w:tmpl w:val="31DC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626449">
    <w:abstractNumId w:val="0"/>
  </w:num>
  <w:num w:numId="2" w16cid:durableId="70860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B0"/>
    <w:rsid w:val="00037FA4"/>
    <w:rsid w:val="00046D1D"/>
    <w:rsid w:val="00064DB1"/>
    <w:rsid w:val="00065006"/>
    <w:rsid w:val="000B1C72"/>
    <w:rsid w:val="000B5279"/>
    <w:rsid w:val="000E10BC"/>
    <w:rsid w:val="00103118"/>
    <w:rsid w:val="001157BC"/>
    <w:rsid w:val="00125844"/>
    <w:rsid w:val="0012678A"/>
    <w:rsid w:val="00146735"/>
    <w:rsid w:val="00147EAA"/>
    <w:rsid w:val="00152922"/>
    <w:rsid w:val="00171F32"/>
    <w:rsid w:val="001847A5"/>
    <w:rsid w:val="001868CD"/>
    <w:rsid w:val="001A406E"/>
    <w:rsid w:val="001B0FEE"/>
    <w:rsid w:val="001B4FB9"/>
    <w:rsid w:val="001D3BC5"/>
    <w:rsid w:val="001F1BDF"/>
    <w:rsid w:val="00205C9B"/>
    <w:rsid w:val="00231829"/>
    <w:rsid w:val="002549B9"/>
    <w:rsid w:val="002B7ABD"/>
    <w:rsid w:val="002C003D"/>
    <w:rsid w:val="002E5315"/>
    <w:rsid w:val="002F775A"/>
    <w:rsid w:val="00313F3C"/>
    <w:rsid w:val="00342824"/>
    <w:rsid w:val="00356E6B"/>
    <w:rsid w:val="003577BD"/>
    <w:rsid w:val="00362ADF"/>
    <w:rsid w:val="00393085"/>
    <w:rsid w:val="003B27E7"/>
    <w:rsid w:val="003F151F"/>
    <w:rsid w:val="003F6DAA"/>
    <w:rsid w:val="00410C1D"/>
    <w:rsid w:val="00423F89"/>
    <w:rsid w:val="0044393A"/>
    <w:rsid w:val="00447B79"/>
    <w:rsid w:val="00462E9A"/>
    <w:rsid w:val="0046799F"/>
    <w:rsid w:val="00471EE7"/>
    <w:rsid w:val="004772D5"/>
    <w:rsid w:val="004822AB"/>
    <w:rsid w:val="00497A3D"/>
    <w:rsid w:val="004E7E0A"/>
    <w:rsid w:val="004F1208"/>
    <w:rsid w:val="00517E77"/>
    <w:rsid w:val="00524C62"/>
    <w:rsid w:val="005334C8"/>
    <w:rsid w:val="005434E8"/>
    <w:rsid w:val="00576312"/>
    <w:rsid w:val="0058023C"/>
    <w:rsid w:val="00584969"/>
    <w:rsid w:val="005E42E3"/>
    <w:rsid w:val="006075FC"/>
    <w:rsid w:val="00621F05"/>
    <w:rsid w:val="00633D83"/>
    <w:rsid w:val="006354B0"/>
    <w:rsid w:val="0064106E"/>
    <w:rsid w:val="00641ADD"/>
    <w:rsid w:val="00654F29"/>
    <w:rsid w:val="0065678B"/>
    <w:rsid w:val="00674C3D"/>
    <w:rsid w:val="006969A8"/>
    <w:rsid w:val="006A637A"/>
    <w:rsid w:val="006B09E4"/>
    <w:rsid w:val="006B3443"/>
    <w:rsid w:val="006C5BAD"/>
    <w:rsid w:val="00721297"/>
    <w:rsid w:val="00730D59"/>
    <w:rsid w:val="00743671"/>
    <w:rsid w:val="00745BB1"/>
    <w:rsid w:val="007544B3"/>
    <w:rsid w:val="00767D84"/>
    <w:rsid w:val="007826E8"/>
    <w:rsid w:val="007934CF"/>
    <w:rsid w:val="00797DF1"/>
    <w:rsid w:val="007D68B9"/>
    <w:rsid w:val="007F346C"/>
    <w:rsid w:val="007F521B"/>
    <w:rsid w:val="00821492"/>
    <w:rsid w:val="008405D3"/>
    <w:rsid w:val="0087654C"/>
    <w:rsid w:val="008A0FE0"/>
    <w:rsid w:val="008A50A4"/>
    <w:rsid w:val="008B4258"/>
    <w:rsid w:val="008C709F"/>
    <w:rsid w:val="008C73DA"/>
    <w:rsid w:val="0090177C"/>
    <w:rsid w:val="00904468"/>
    <w:rsid w:val="00905A94"/>
    <w:rsid w:val="00905EEF"/>
    <w:rsid w:val="009175B7"/>
    <w:rsid w:val="0092351C"/>
    <w:rsid w:val="00925543"/>
    <w:rsid w:val="009365AD"/>
    <w:rsid w:val="00946567"/>
    <w:rsid w:val="009703E2"/>
    <w:rsid w:val="00984C08"/>
    <w:rsid w:val="009A5AA1"/>
    <w:rsid w:val="009B57CD"/>
    <w:rsid w:val="00A41E54"/>
    <w:rsid w:val="00A93E20"/>
    <w:rsid w:val="00A962D0"/>
    <w:rsid w:val="00AB0966"/>
    <w:rsid w:val="00AB13F8"/>
    <w:rsid w:val="00AC21A3"/>
    <w:rsid w:val="00AF1377"/>
    <w:rsid w:val="00B0261B"/>
    <w:rsid w:val="00B107F1"/>
    <w:rsid w:val="00B12A94"/>
    <w:rsid w:val="00B309CD"/>
    <w:rsid w:val="00B52522"/>
    <w:rsid w:val="00B82018"/>
    <w:rsid w:val="00BB774A"/>
    <w:rsid w:val="00BF0FC7"/>
    <w:rsid w:val="00C109E5"/>
    <w:rsid w:val="00C4449A"/>
    <w:rsid w:val="00C53D48"/>
    <w:rsid w:val="00C726F4"/>
    <w:rsid w:val="00C849BD"/>
    <w:rsid w:val="00CA3531"/>
    <w:rsid w:val="00CA6F7A"/>
    <w:rsid w:val="00CB4FC7"/>
    <w:rsid w:val="00CD6BCE"/>
    <w:rsid w:val="00CF5588"/>
    <w:rsid w:val="00D56782"/>
    <w:rsid w:val="00D74E3D"/>
    <w:rsid w:val="00D858AC"/>
    <w:rsid w:val="00DC094D"/>
    <w:rsid w:val="00DC0BA3"/>
    <w:rsid w:val="00DC56ED"/>
    <w:rsid w:val="00DD1F44"/>
    <w:rsid w:val="00E12F6A"/>
    <w:rsid w:val="00E3076C"/>
    <w:rsid w:val="00E30EC9"/>
    <w:rsid w:val="00E70F60"/>
    <w:rsid w:val="00E873A4"/>
    <w:rsid w:val="00EA63ED"/>
    <w:rsid w:val="00EB13BD"/>
    <w:rsid w:val="00EC2DC7"/>
    <w:rsid w:val="00EDA056"/>
    <w:rsid w:val="00EE529A"/>
    <w:rsid w:val="00F34958"/>
    <w:rsid w:val="00F42F6D"/>
    <w:rsid w:val="00F50F45"/>
    <w:rsid w:val="00F654B1"/>
    <w:rsid w:val="00F74A49"/>
    <w:rsid w:val="00F95BF5"/>
    <w:rsid w:val="00FB077B"/>
    <w:rsid w:val="00FB70FD"/>
    <w:rsid w:val="00FD6AEB"/>
    <w:rsid w:val="00FE52C8"/>
    <w:rsid w:val="00FF6CB6"/>
    <w:rsid w:val="0125046C"/>
    <w:rsid w:val="0170AF29"/>
    <w:rsid w:val="022D7311"/>
    <w:rsid w:val="0243DDE0"/>
    <w:rsid w:val="0353F339"/>
    <w:rsid w:val="037AAAF7"/>
    <w:rsid w:val="040D48DA"/>
    <w:rsid w:val="04250786"/>
    <w:rsid w:val="0439A44C"/>
    <w:rsid w:val="04C5B242"/>
    <w:rsid w:val="04E39ECB"/>
    <w:rsid w:val="050D3F55"/>
    <w:rsid w:val="0613CD7E"/>
    <w:rsid w:val="065037CC"/>
    <w:rsid w:val="06A6D99C"/>
    <w:rsid w:val="07447A30"/>
    <w:rsid w:val="0746BDC9"/>
    <w:rsid w:val="07847823"/>
    <w:rsid w:val="07E64B51"/>
    <w:rsid w:val="07F4E490"/>
    <w:rsid w:val="081940E9"/>
    <w:rsid w:val="09332396"/>
    <w:rsid w:val="0990B4F1"/>
    <w:rsid w:val="09DCFAD7"/>
    <w:rsid w:val="0A80655F"/>
    <w:rsid w:val="0ACF578D"/>
    <w:rsid w:val="0B4A352F"/>
    <w:rsid w:val="0BEFB35B"/>
    <w:rsid w:val="0C181D56"/>
    <w:rsid w:val="0C9776F8"/>
    <w:rsid w:val="0DBE06EE"/>
    <w:rsid w:val="0E3E3F17"/>
    <w:rsid w:val="0E5AB1C9"/>
    <w:rsid w:val="0E5FDDD5"/>
    <w:rsid w:val="0E7663D4"/>
    <w:rsid w:val="0EA63E70"/>
    <w:rsid w:val="0EAD292F"/>
    <w:rsid w:val="0EB6A0F1"/>
    <w:rsid w:val="0F0E2BC0"/>
    <w:rsid w:val="0FD159C9"/>
    <w:rsid w:val="10CB49B8"/>
    <w:rsid w:val="10D65793"/>
    <w:rsid w:val="11182754"/>
    <w:rsid w:val="111A7216"/>
    <w:rsid w:val="11B00B6A"/>
    <w:rsid w:val="11D7A14F"/>
    <w:rsid w:val="12343D8C"/>
    <w:rsid w:val="1258FF97"/>
    <w:rsid w:val="12729ACD"/>
    <w:rsid w:val="1308FA8B"/>
    <w:rsid w:val="131D6494"/>
    <w:rsid w:val="1344CAA7"/>
    <w:rsid w:val="137725BE"/>
    <w:rsid w:val="139FCD22"/>
    <w:rsid w:val="13E19CE3"/>
    <w:rsid w:val="13E2CF0E"/>
    <w:rsid w:val="142EDC73"/>
    <w:rsid w:val="148824F2"/>
    <w:rsid w:val="15A2003E"/>
    <w:rsid w:val="166EFA90"/>
    <w:rsid w:val="1691FBEF"/>
    <w:rsid w:val="1699D79B"/>
    <w:rsid w:val="17DF3DB8"/>
    <w:rsid w:val="19073F66"/>
    <w:rsid w:val="191E45E9"/>
    <w:rsid w:val="198D72F5"/>
    <w:rsid w:val="1A1140B5"/>
    <w:rsid w:val="1A50CD44"/>
    <w:rsid w:val="1B034E7A"/>
    <w:rsid w:val="1B8FF9FC"/>
    <w:rsid w:val="1C1D43B2"/>
    <w:rsid w:val="1C3D8034"/>
    <w:rsid w:val="1C724688"/>
    <w:rsid w:val="1D71A086"/>
    <w:rsid w:val="1D7CFE07"/>
    <w:rsid w:val="1DEFB3AD"/>
    <w:rsid w:val="1EF3EF3D"/>
    <w:rsid w:val="1F32BE63"/>
    <w:rsid w:val="1F813FE6"/>
    <w:rsid w:val="2059E23E"/>
    <w:rsid w:val="2155900F"/>
    <w:rsid w:val="225DE88A"/>
    <w:rsid w:val="2320F612"/>
    <w:rsid w:val="236CA1A8"/>
    <w:rsid w:val="236E0EAA"/>
    <w:rsid w:val="23785AA3"/>
    <w:rsid w:val="23F013A1"/>
    <w:rsid w:val="24367178"/>
    <w:rsid w:val="2458E2F6"/>
    <w:rsid w:val="24E2987C"/>
    <w:rsid w:val="25142B04"/>
    <w:rsid w:val="2524C5A0"/>
    <w:rsid w:val="278B8F91"/>
    <w:rsid w:val="278C51CB"/>
    <w:rsid w:val="27CA600B"/>
    <w:rsid w:val="27DDA093"/>
    <w:rsid w:val="27E154A1"/>
    <w:rsid w:val="2868A114"/>
    <w:rsid w:val="2878C80F"/>
    <w:rsid w:val="28B9F6F9"/>
    <w:rsid w:val="28CF87EE"/>
    <w:rsid w:val="290EF9CF"/>
    <w:rsid w:val="2928222C"/>
    <w:rsid w:val="293353DF"/>
    <w:rsid w:val="29671CDB"/>
    <w:rsid w:val="2A024775"/>
    <w:rsid w:val="2A55C75A"/>
    <w:rsid w:val="2AEC99F1"/>
    <w:rsid w:val="2B8839C3"/>
    <w:rsid w:val="2D09C89A"/>
    <w:rsid w:val="2D6E875A"/>
    <w:rsid w:val="2E090C61"/>
    <w:rsid w:val="2E3E6F60"/>
    <w:rsid w:val="30C25F52"/>
    <w:rsid w:val="312BA1EB"/>
    <w:rsid w:val="314E5102"/>
    <w:rsid w:val="320A1D85"/>
    <w:rsid w:val="32A11787"/>
    <w:rsid w:val="3364A934"/>
    <w:rsid w:val="337D4396"/>
    <w:rsid w:val="33DC4F33"/>
    <w:rsid w:val="34A505C4"/>
    <w:rsid w:val="3500F766"/>
    <w:rsid w:val="35456F69"/>
    <w:rsid w:val="366518A3"/>
    <w:rsid w:val="366A74E6"/>
    <w:rsid w:val="36C9904E"/>
    <w:rsid w:val="371BE4A0"/>
    <w:rsid w:val="37FBB1E3"/>
    <w:rsid w:val="388CCB1F"/>
    <w:rsid w:val="3900AFAD"/>
    <w:rsid w:val="39FA73D5"/>
    <w:rsid w:val="3A8357B1"/>
    <w:rsid w:val="3A870BBF"/>
    <w:rsid w:val="3ABECE1C"/>
    <w:rsid w:val="3AC8DB80"/>
    <w:rsid w:val="3B06A698"/>
    <w:rsid w:val="3B3352A5"/>
    <w:rsid w:val="3B7B26E1"/>
    <w:rsid w:val="3BA1406F"/>
    <w:rsid w:val="3BF680AE"/>
    <w:rsid w:val="3DD092E8"/>
    <w:rsid w:val="3E7D687B"/>
    <w:rsid w:val="3E974ED9"/>
    <w:rsid w:val="3EEC51AF"/>
    <w:rsid w:val="3F850C96"/>
    <w:rsid w:val="410B8429"/>
    <w:rsid w:val="41541F09"/>
    <w:rsid w:val="4163F972"/>
    <w:rsid w:val="4173F77D"/>
    <w:rsid w:val="417FAB7D"/>
    <w:rsid w:val="41A2268E"/>
    <w:rsid w:val="41C4E50A"/>
    <w:rsid w:val="41F8E9AA"/>
    <w:rsid w:val="42115690"/>
    <w:rsid w:val="42921DA4"/>
    <w:rsid w:val="42A7548A"/>
    <w:rsid w:val="436CD1F1"/>
    <w:rsid w:val="43971B6E"/>
    <w:rsid w:val="44114F30"/>
    <w:rsid w:val="4482F0DB"/>
    <w:rsid w:val="44902817"/>
    <w:rsid w:val="44ABDA22"/>
    <w:rsid w:val="456B1605"/>
    <w:rsid w:val="4574E9C9"/>
    <w:rsid w:val="461ABEEF"/>
    <w:rsid w:val="461B0D2E"/>
    <w:rsid w:val="468AC6FE"/>
    <w:rsid w:val="46B593D3"/>
    <w:rsid w:val="4790204C"/>
    <w:rsid w:val="47BCD2D7"/>
    <w:rsid w:val="47E33901"/>
    <w:rsid w:val="47FBAB46"/>
    <w:rsid w:val="480768A5"/>
    <w:rsid w:val="4877ED72"/>
    <w:rsid w:val="48821987"/>
    <w:rsid w:val="48939F7D"/>
    <w:rsid w:val="48A1D897"/>
    <w:rsid w:val="493B0C13"/>
    <w:rsid w:val="495661FE"/>
    <w:rsid w:val="4A2F628F"/>
    <w:rsid w:val="4A56DA4E"/>
    <w:rsid w:val="4A73B58E"/>
    <w:rsid w:val="4B24177F"/>
    <w:rsid w:val="4B8639C1"/>
    <w:rsid w:val="4BAA34B5"/>
    <w:rsid w:val="4BD1AC69"/>
    <w:rsid w:val="4BD911AF"/>
    <w:rsid w:val="4BDCFCDD"/>
    <w:rsid w:val="4C35C72A"/>
    <w:rsid w:val="4C74DA63"/>
    <w:rsid w:val="4D2D5EAE"/>
    <w:rsid w:val="4D9EBAFE"/>
    <w:rsid w:val="4DD909C3"/>
    <w:rsid w:val="4E007664"/>
    <w:rsid w:val="4E10AAC4"/>
    <w:rsid w:val="4E91B5CA"/>
    <w:rsid w:val="4F17E663"/>
    <w:rsid w:val="4F803B56"/>
    <w:rsid w:val="5060AF91"/>
    <w:rsid w:val="507D4CB5"/>
    <w:rsid w:val="510657B3"/>
    <w:rsid w:val="5110AA85"/>
    <w:rsid w:val="51924963"/>
    <w:rsid w:val="520021C5"/>
    <w:rsid w:val="52935289"/>
    <w:rsid w:val="52AC7AE6"/>
    <w:rsid w:val="53434D7D"/>
    <w:rsid w:val="54595351"/>
    <w:rsid w:val="54CAAA99"/>
    <w:rsid w:val="54DF1DDE"/>
    <w:rsid w:val="550B7950"/>
    <w:rsid w:val="551EAC65"/>
    <w:rsid w:val="55A24BE7"/>
    <w:rsid w:val="55DBF0B9"/>
    <w:rsid w:val="55FFF049"/>
    <w:rsid w:val="560A81D2"/>
    <w:rsid w:val="56117224"/>
    <w:rsid w:val="5692913C"/>
    <w:rsid w:val="5695A446"/>
    <w:rsid w:val="56AE0E0E"/>
    <w:rsid w:val="571F9F59"/>
    <w:rsid w:val="5724F3EB"/>
    <w:rsid w:val="574800E3"/>
    <w:rsid w:val="5766C3AC"/>
    <w:rsid w:val="57A65233"/>
    <w:rsid w:val="57BBC682"/>
    <w:rsid w:val="57D4EEDF"/>
    <w:rsid w:val="57DF1564"/>
    <w:rsid w:val="5802A2FC"/>
    <w:rsid w:val="586D7C17"/>
    <w:rsid w:val="587BA451"/>
    <w:rsid w:val="58AE6C79"/>
    <w:rsid w:val="58D2676D"/>
    <w:rsid w:val="59060500"/>
    <w:rsid w:val="5906481B"/>
    <w:rsid w:val="59106CE3"/>
    <w:rsid w:val="593B4998"/>
    <w:rsid w:val="5953F58A"/>
    <w:rsid w:val="5980D583"/>
    <w:rsid w:val="599D1AB2"/>
    <w:rsid w:val="59CC0399"/>
    <w:rsid w:val="59DA3CB3"/>
    <w:rsid w:val="59DEEA73"/>
    <w:rsid w:val="5A116258"/>
    <w:rsid w:val="5A355D4C"/>
    <w:rsid w:val="5A7960B7"/>
    <w:rsid w:val="5AC6D1FF"/>
    <w:rsid w:val="5B353705"/>
    <w:rsid w:val="5B41900F"/>
    <w:rsid w:val="5B7ABAD4"/>
    <w:rsid w:val="5BAAF075"/>
    <w:rsid w:val="5C24C080"/>
    <w:rsid w:val="5C584D93"/>
    <w:rsid w:val="5C74C045"/>
    <w:rsid w:val="5CFD62D8"/>
    <w:rsid w:val="5D5265AE"/>
    <w:rsid w:val="5D89DD51"/>
    <w:rsid w:val="5DC090E1"/>
    <w:rsid w:val="5E2EBC14"/>
    <w:rsid w:val="5E993339"/>
    <w:rsid w:val="5F1A9181"/>
    <w:rsid w:val="5F847C38"/>
    <w:rsid w:val="5F9E3103"/>
    <w:rsid w:val="5FBCA0F5"/>
    <w:rsid w:val="600DEF02"/>
    <w:rsid w:val="6017FF8D"/>
    <w:rsid w:val="604E4C08"/>
    <w:rsid w:val="605BC4F9"/>
    <w:rsid w:val="60E4FE8E"/>
    <w:rsid w:val="614D3479"/>
    <w:rsid w:val="62343EEA"/>
    <w:rsid w:val="62BEE3F7"/>
    <w:rsid w:val="637A7AAD"/>
    <w:rsid w:val="637FD771"/>
    <w:rsid w:val="6484D53B"/>
    <w:rsid w:val="64AC0A6B"/>
    <w:rsid w:val="64BE7B2D"/>
    <w:rsid w:val="6548723E"/>
    <w:rsid w:val="659F0537"/>
    <w:rsid w:val="663E0771"/>
    <w:rsid w:val="66946F37"/>
    <w:rsid w:val="66A6A952"/>
    <w:rsid w:val="6701357A"/>
    <w:rsid w:val="6769D107"/>
    <w:rsid w:val="6798419B"/>
    <w:rsid w:val="68063344"/>
    <w:rsid w:val="68687F7A"/>
    <w:rsid w:val="688304F8"/>
    <w:rsid w:val="6885962E"/>
    <w:rsid w:val="68E61A09"/>
    <w:rsid w:val="6910763C"/>
    <w:rsid w:val="692697AA"/>
    <w:rsid w:val="69C90433"/>
    <w:rsid w:val="69D84E78"/>
    <w:rsid w:val="6A044FDB"/>
    <w:rsid w:val="6A1D7838"/>
    <w:rsid w:val="6A64830A"/>
    <w:rsid w:val="6B0467B5"/>
    <w:rsid w:val="6BB94899"/>
    <w:rsid w:val="6C0447BA"/>
    <w:rsid w:val="6C091920"/>
    <w:rsid w:val="6C1638F5"/>
    <w:rsid w:val="6C9A8DD3"/>
    <w:rsid w:val="6D441B8C"/>
    <w:rsid w:val="6DC8D66C"/>
    <w:rsid w:val="6DD7DD8D"/>
    <w:rsid w:val="6E4C4865"/>
    <w:rsid w:val="6E98E11F"/>
    <w:rsid w:val="6EF0E95B"/>
    <w:rsid w:val="6F0C475F"/>
    <w:rsid w:val="6F1F45AA"/>
    <w:rsid w:val="6F4E1720"/>
    <w:rsid w:val="6F76BE84"/>
    <w:rsid w:val="6FE4E9B7"/>
    <w:rsid w:val="70A817C0"/>
    <w:rsid w:val="70BCE054"/>
    <w:rsid w:val="70E9E781"/>
    <w:rsid w:val="710EDB0F"/>
    <w:rsid w:val="711FB62C"/>
    <w:rsid w:val="7178770A"/>
    <w:rsid w:val="726FD72C"/>
    <w:rsid w:val="729534AB"/>
    <w:rsid w:val="72967642"/>
    <w:rsid w:val="72D72A1A"/>
    <w:rsid w:val="72F5AF79"/>
    <w:rsid w:val="7408227D"/>
    <w:rsid w:val="745D62BC"/>
    <w:rsid w:val="74C057BA"/>
    <w:rsid w:val="74CB8DEF"/>
    <w:rsid w:val="750D25C6"/>
    <w:rsid w:val="753B444B"/>
    <w:rsid w:val="755FD14D"/>
    <w:rsid w:val="75626086"/>
    <w:rsid w:val="75784E93"/>
    <w:rsid w:val="75C44F49"/>
    <w:rsid w:val="75CAFC13"/>
    <w:rsid w:val="75CCD7AB"/>
    <w:rsid w:val="75F97B28"/>
    <w:rsid w:val="775333BD"/>
    <w:rsid w:val="776C5C1A"/>
    <w:rsid w:val="78159978"/>
    <w:rsid w:val="782BD615"/>
    <w:rsid w:val="78583187"/>
    <w:rsid w:val="78C65CBA"/>
    <w:rsid w:val="78DF8517"/>
    <w:rsid w:val="79082C7B"/>
    <w:rsid w:val="79BDFA4A"/>
    <w:rsid w:val="79E274E3"/>
    <w:rsid w:val="79E7E5ED"/>
    <w:rsid w:val="7AE7C4DB"/>
    <w:rsid w:val="7AF663F9"/>
    <w:rsid w:val="7B6376D7"/>
    <w:rsid w:val="7BAE1D88"/>
    <w:rsid w:val="7C7D54CC"/>
    <w:rsid w:val="7C94D013"/>
    <w:rsid w:val="7CB231E8"/>
    <w:rsid w:val="7CC6EA0D"/>
    <w:rsid w:val="7D7BD402"/>
    <w:rsid w:val="7DB79DEC"/>
    <w:rsid w:val="7E30A074"/>
    <w:rsid w:val="7EC88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983B"/>
  <w15:chartTrackingRefBased/>
  <w15:docId w15:val="{E96F0070-0971-47BE-9D84-73210B28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A4"/>
  </w:style>
  <w:style w:type="paragraph" w:styleId="Heading1">
    <w:name w:val="heading 1"/>
    <w:basedOn w:val="Normal"/>
    <w:next w:val="Normal"/>
    <w:link w:val="Heading1Char"/>
    <w:uiPriority w:val="9"/>
    <w:qFormat/>
    <w:rsid w:val="00E873A4"/>
    <w:pPr>
      <w:jc w:val="center"/>
      <w:outlineLvl w:val="0"/>
    </w:pPr>
    <w:rPr>
      <w:b/>
      <w:bCs/>
      <w:sz w:val="28"/>
      <w:szCs w:val="28"/>
    </w:rPr>
  </w:style>
  <w:style w:type="paragraph" w:styleId="Heading2">
    <w:name w:val="heading 2"/>
    <w:basedOn w:val="Normal"/>
    <w:next w:val="Normal"/>
    <w:link w:val="Heading2Char"/>
    <w:uiPriority w:val="9"/>
    <w:unhideWhenUsed/>
    <w:qFormat/>
    <w:rsid w:val="00E873A4"/>
    <w:pPr>
      <w:spacing w:before="2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F05"/>
    <w:rPr>
      <w:color w:val="0000FF"/>
      <w:u w:val="single"/>
    </w:rPr>
  </w:style>
  <w:style w:type="character" w:styleId="UnresolvedMention">
    <w:name w:val="Unresolved Mention"/>
    <w:basedOn w:val="DefaultParagraphFont"/>
    <w:uiPriority w:val="99"/>
    <w:semiHidden/>
    <w:unhideWhenUsed/>
    <w:rsid w:val="0044393A"/>
    <w:rPr>
      <w:color w:val="605E5C"/>
      <w:shd w:val="clear" w:color="auto" w:fill="E1DFDD"/>
    </w:rPr>
  </w:style>
  <w:style w:type="paragraph" w:styleId="NormalWeb">
    <w:name w:val="Normal (Web)"/>
    <w:basedOn w:val="Normal"/>
    <w:uiPriority w:val="99"/>
    <w:semiHidden/>
    <w:unhideWhenUsed/>
    <w:rsid w:val="003428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46567"/>
    <w:pPr>
      <w:ind w:left="720"/>
      <w:contextualSpacing/>
    </w:pPr>
  </w:style>
  <w:style w:type="character" w:styleId="CommentReference">
    <w:name w:val="annotation reference"/>
    <w:basedOn w:val="DefaultParagraphFont"/>
    <w:uiPriority w:val="99"/>
    <w:semiHidden/>
    <w:unhideWhenUsed/>
    <w:rsid w:val="00065006"/>
    <w:rPr>
      <w:sz w:val="16"/>
      <w:szCs w:val="16"/>
    </w:rPr>
  </w:style>
  <w:style w:type="paragraph" w:styleId="CommentText">
    <w:name w:val="annotation text"/>
    <w:basedOn w:val="Normal"/>
    <w:link w:val="CommentTextChar"/>
    <w:uiPriority w:val="99"/>
    <w:unhideWhenUsed/>
    <w:rsid w:val="00065006"/>
    <w:pPr>
      <w:spacing w:line="240" w:lineRule="auto"/>
    </w:pPr>
    <w:rPr>
      <w:sz w:val="20"/>
      <w:szCs w:val="20"/>
    </w:rPr>
  </w:style>
  <w:style w:type="character" w:customStyle="1" w:styleId="CommentTextChar">
    <w:name w:val="Comment Text Char"/>
    <w:basedOn w:val="DefaultParagraphFont"/>
    <w:link w:val="CommentText"/>
    <w:uiPriority w:val="99"/>
    <w:rsid w:val="00065006"/>
    <w:rPr>
      <w:sz w:val="20"/>
      <w:szCs w:val="20"/>
    </w:rPr>
  </w:style>
  <w:style w:type="paragraph" w:styleId="CommentSubject">
    <w:name w:val="annotation subject"/>
    <w:basedOn w:val="CommentText"/>
    <w:next w:val="CommentText"/>
    <w:link w:val="CommentSubjectChar"/>
    <w:uiPriority w:val="99"/>
    <w:semiHidden/>
    <w:unhideWhenUsed/>
    <w:rsid w:val="00065006"/>
    <w:rPr>
      <w:b/>
      <w:bCs/>
    </w:rPr>
  </w:style>
  <w:style w:type="character" w:customStyle="1" w:styleId="CommentSubjectChar">
    <w:name w:val="Comment Subject Char"/>
    <w:basedOn w:val="CommentTextChar"/>
    <w:link w:val="CommentSubject"/>
    <w:uiPriority w:val="99"/>
    <w:semiHidden/>
    <w:rsid w:val="00065006"/>
    <w:rPr>
      <w:b/>
      <w:bCs/>
      <w:sz w:val="20"/>
      <w:szCs w:val="20"/>
    </w:rPr>
  </w:style>
  <w:style w:type="paragraph" w:styleId="Revision">
    <w:name w:val="Revision"/>
    <w:hidden/>
    <w:uiPriority w:val="99"/>
    <w:semiHidden/>
    <w:rsid w:val="005E42E3"/>
    <w:pPr>
      <w:spacing w:after="0" w:line="240" w:lineRule="auto"/>
    </w:pPr>
  </w:style>
  <w:style w:type="paragraph" w:styleId="FootnoteText">
    <w:name w:val="footnote text"/>
    <w:basedOn w:val="Normal"/>
    <w:link w:val="FootnoteTextChar"/>
    <w:uiPriority w:val="99"/>
    <w:semiHidden/>
    <w:unhideWhenUsed/>
    <w:rsid w:val="00AB13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3F8"/>
    <w:rPr>
      <w:sz w:val="20"/>
      <w:szCs w:val="20"/>
    </w:rPr>
  </w:style>
  <w:style w:type="character" w:styleId="FootnoteReference">
    <w:name w:val="footnote reference"/>
    <w:basedOn w:val="DefaultParagraphFont"/>
    <w:uiPriority w:val="99"/>
    <w:semiHidden/>
    <w:unhideWhenUsed/>
    <w:rsid w:val="00AB13F8"/>
    <w:rPr>
      <w:vertAlign w:val="superscript"/>
    </w:rPr>
  </w:style>
  <w:style w:type="character" w:customStyle="1" w:styleId="Heading1Char">
    <w:name w:val="Heading 1 Char"/>
    <w:basedOn w:val="DefaultParagraphFont"/>
    <w:link w:val="Heading1"/>
    <w:uiPriority w:val="9"/>
    <w:rsid w:val="00E873A4"/>
    <w:rPr>
      <w:b/>
      <w:bCs/>
      <w:sz w:val="28"/>
      <w:szCs w:val="28"/>
    </w:rPr>
  </w:style>
  <w:style w:type="character" w:customStyle="1" w:styleId="Heading2Char">
    <w:name w:val="Heading 2 Char"/>
    <w:basedOn w:val="DefaultParagraphFont"/>
    <w:link w:val="Heading2"/>
    <w:uiPriority w:val="9"/>
    <w:rsid w:val="00E873A4"/>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95279">
      <w:bodyDiv w:val="1"/>
      <w:marLeft w:val="0"/>
      <w:marRight w:val="0"/>
      <w:marTop w:val="0"/>
      <w:marBottom w:val="0"/>
      <w:divBdr>
        <w:top w:val="none" w:sz="0" w:space="0" w:color="auto"/>
        <w:left w:val="none" w:sz="0" w:space="0" w:color="auto"/>
        <w:bottom w:val="none" w:sz="0" w:space="0" w:color="auto"/>
        <w:right w:val="none" w:sz="0" w:space="0" w:color="auto"/>
      </w:divBdr>
    </w:div>
    <w:div w:id="13374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ab.com.au/height-adjustable-frame-top-wl" TargetMode="External"/><Relationship Id="rId13" Type="http://schemas.openxmlformats.org/officeDocument/2006/relationships/hyperlink" Target="https://www.spotlightstores.com/bedroom/bed-linen/individual-sheets" TargetMode="External"/><Relationship Id="rId18" Type="http://schemas.openxmlformats.org/officeDocument/2006/relationships/hyperlink" Target="https://laftech.com.au/product/purair-advanced-ductl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vingstyles.com.au/astro-single-foldaway-bed/?msclkid=c8a8841cf9381e445b57e7f3ba632326&amp;utm_source=bing&amp;utm_medium=cpc&amp;utm_campaign=DC_SSC_All%20Products&amp;utm_term=4579603373878888&amp;utm_content=All%20Furniture" TargetMode="External"/><Relationship Id="rId17" Type="http://schemas.openxmlformats.org/officeDocument/2006/relationships/hyperlink" Target="https://www.thermofisher.com/au/en/home/life-science/lab-equipment/lab-fume-hoods/ductless-fume-hoods.html" TargetMode="External"/><Relationship Id="rId2" Type="http://schemas.openxmlformats.org/officeDocument/2006/relationships/numbering" Target="numbering.xml"/><Relationship Id="rId16" Type="http://schemas.openxmlformats.org/officeDocument/2006/relationships/hyperlink" Target="https://www.westlab.com.au/furniture/lab-stools-chairs" TargetMode="External"/><Relationship Id="rId20" Type="http://schemas.openxmlformats.org/officeDocument/2006/relationships/hyperlink" Target="https://accessed.com.au/news/australian-standards-wheelchair-access-tips-and-ad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ingstyles.com.au/zodiac-single-foldaway-bed/?msclkid=f9d28a5baf801c746dc5e9b4ecdbca94&amp;utm_source=bing&amp;utm_medium=cpc&amp;utm_campaign=DC_SSC_All%20Products&amp;utm_term=4579603373878888&amp;utm_content=All%20Furniture"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20/10/relationships/intelligence" Target="intelligence2.xml"/><Relationship Id="rId10" Type="http://schemas.openxmlformats.org/officeDocument/2006/relationships/hyperlink" Target="https://www.mydeal.com.au/portable-folding-bed" TargetMode="External"/><Relationship Id="rId19" Type="http://schemas.openxmlformats.org/officeDocument/2006/relationships/hyperlink" Target="https://dynaflow.com.au/products/dynaflow-dda/?sector=others" TargetMode="External"/><Relationship Id="rId4" Type="http://schemas.openxmlformats.org/officeDocument/2006/relationships/settings" Target="settings.xml"/><Relationship Id="rId9" Type="http://schemas.openxmlformats.org/officeDocument/2006/relationships/hyperlink" Target="https://www.kmart.com.au/product/fold-away-bed-single-bed-43238378/"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D2192-D36B-4730-AAC3-F3E6FAAA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14</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Barnett</dc:creator>
  <cp:keywords/>
  <dc:description/>
  <cp:lastModifiedBy>Kylie Geard</cp:lastModifiedBy>
  <cp:revision>11</cp:revision>
  <dcterms:created xsi:type="dcterms:W3CDTF">2023-05-02T03:39:00Z</dcterms:created>
  <dcterms:modified xsi:type="dcterms:W3CDTF">2023-10-08T22:26:00Z</dcterms:modified>
</cp:coreProperties>
</file>