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2ED1" w14:textId="77777777" w:rsidR="00667C57" w:rsidRDefault="00667C57" w:rsidP="00667C57">
      <w:pPr>
        <w:pStyle w:val="Title"/>
        <w:jc w:val="center"/>
        <w:rPr>
          <w:lang w:eastAsia="en-AU"/>
        </w:rPr>
      </w:pPr>
      <w:r>
        <w:rPr>
          <w:noProof/>
        </w:rPr>
        <w:drawing>
          <wp:inline distT="0" distB="0" distL="0" distR="0" wp14:anchorId="4F051571" wp14:editId="42A5EE2A">
            <wp:extent cx="3199091" cy="938254"/>
            <wp:effectExtent l="0" t="0" r="1905" b="0"/>
            <wp:docPr id="2" name="Picture 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screensho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177" cy="956170"/>
                    </a:xfrm>
                    <a:prstGeom prst="rect">
                      <a:avLst/>
                    </a:prstGeom>
                  </pic:spPr>
                </pic:pic>
              </a:graphicData>
            </a:graphic>
          </wp:inline>
        </w:drawing>
      </w:r>
    </w:p>
    <w:p w14:paraId="30F727DF" w14:textId="77777777" w:rsidR="00667C57" w:rsidRDefault="00667C57" w:rsidP="001C0666">
      <w:pPr>
        <w:pStyle w:val="Title"/>
        <w:rPr>
          <w:lang w:eastAsia="en-AU"/>
        </w:rPr>
      </w:pPr>
    </w:p>
    <w:p w14:paraId="4ECA1EF9" w14:textId="5C43D2B4" w:rsidR="005235B7" w:rsidRDefault="005235B7" w:rsidP="001C0666">
      <w:pPr>
        <w:pStyle w:val="Title"/>
        <w:rPr>
          <w:lang w:eastAsia="en-AU"/>
        </w:rPr>
      </w:pPr>
      <w:r w:rsidRPr="005235B7">
        <w:rPr>
          <w:lang w:eastAsia="en-AU"/>
        </w:rPr>
        <w:t>Informing the National Autism Strategy</w:t>
      </w:r>
    </w:p>
    <w:p w14:paraId="5FA841E3" w14:textId="77777777" w:rsidR="00F87E4A" w:rsidRDefault="00F87E4A" w:rsidP="00F87E4A">
      <w:pPr>
        <w:rPr>
          <w:lang w:eastAsia="en-AU"/>
        </w:rPr>
      </w:pPr>
    </w:p>
    <w:p w14:paraId="46F6D183" w14:textId="77777777" w:rsidR="00F87E4A" w:rsidRDefault="00F87E4A" w:rsidP="00F87E4A"/>
    <w:p w14:paraId="54A35D75" w14:textId="3B86F520" w:rsidR="00E17D63" w:rsidRDefault="20EB0628" w:rsidP="00F87E4A">
      <w:pPr>
        <w:rPr>
          <w:lang w:eastAsia="en-AU"/>
        </w:rPr>
      </w:pPr>
      <w:r w:rsidRPr="23134F9A">
        <w:rPr>
          <w:lang w:eastAsia="en-AU"/>
        </w:rPr>
        <w:t>Due 30 April</w:t>
      </w:r>
    </w:p>
    <w:p w14:paraId="6805C38C" w14:textId="77777777" w:rsidR="009A299D" w:rsidRDefault="009A299D" w:rsidP="00F87E4A">
      <w:pPr>
        <w:rPr>
          <w:lang w:eastAsia="en-AU"/>
        </w:rPr>
      </w:pPr>
    </w:p>
    <w:p w14:paraId="67807706" w14:textId="77777777" w:rsidR="009A299D" w:rsidRDefault="009A299D" w:rsidP="00F87E4A">
      <w:pPr>
        <w:rPr>
          <w:lang w:eastAsia="en-AU"/>
        </w:rPr>
      </w:pPr>
    </w:p>
    <w:p w14:paraId="0651661C" w14:textId="5E4BBE9D" w:rsidR="000F0DFB" w:rsidRPr="000F0DFB" w:rsidRDefault="000F0DFB" w:rsidP="000F0DFB">
      <w:pPr>
        <w:rPr>
          <w:rStyle w:val="normaltextrun"/>
          <w:rFonts w:cs="Arial"/>
          <w:lang w:val="en-US"/>
        </w:rPr>
      </w:pPr>
      <w:r w:rsidRPr="000F0DFB">
        <w:rPr>
          <w:rStyle w:val="normaltextrun"/>
          <w:rFonts w:cs="Arial"/>
          <w:lang w:val="en-US"/>
        </w:rPr>
        <w:t>T</w:t>
      </w:r>
      <w:r>
        <w:rPr>
          <w:rStyle w:val="normaltextrun"/>
          <w:rFonts w:cs="Arial"/>
          <w:lang w:val="en-US"/>
        </w:rPr>
        <w:t>o</w:t>
      </w:r>
      <w:r w:rsidRPr="000F0DFB">
        <w:rPr>
          <w:rStyle w:val="normaltextrun"/>
          <w:rFonts w:cs="Arial"/>
          <w:lang w:val="en-US"/>
        </w:rPr>
        <w:t xml:space="preserve"> the Autism CRC</w:t>
      </w:r>
    </w:p>
    <w:p w14:paraId="1B6F6E1E" w14:textId="77777777" w:rsidR="000F0DFB" w:rsidRDefault="000F0DFB" w:rsidP="000F0DFB">
      <w:pPr>
        <w:rPr>
          <w:rStyle w:val="normaltextrun"/>
          <w:rFonts w:cs="Arial"/>
          <w:b/>
          <w:bCs/>
          <w:lang w:val="en-US"/>
        </w:rPr>
      </w:pPr>
    </w:p>
    <w:p w14:paraId="2CC9E2B0" w14:textId="7BC6F9F0" w:rsidR="000F0DFB" w:rsidRDefault="009A299D" w:rsidP="000F0DFB">
      <w:pPr>
        <w:rPr>
          <w:lang w:eastAsia="en-AU"/>
        </w:rPr>
      </w:pPr>
      <w:r>
        <w:rPr>
          <w:rStyle w:val="normaltextrun"/>
          <w:rFonts w:cs="Arial"/>
          <w:b/>
          <w:bCs/>
          <w:lang w:val="en-US"/>
        </w:rPr>
        <w:t xml:space="preserve">Re: ADCET submission </w:t>
      </w:r>
      <w:r w:rsidR="000F0DFB" w:rsidRPr="000F0DFB">
        <w:rPr>
          <w:b/>
          <w:bCs/>
          <w:lang w:eastAsia="en-AU"/>
        </w:rPr>
        <w:t>Informing the National Autism Strategy</w:t>
      </w:r>
    </w:p>
    <w:p w14:paraId="5D8D67AA" w14:textId="580A3D12" w:rsidR="009A299D" w:rsidRDefault="009A299D" w:rsidP="009A299D">
      <w:pPr>
        <w:pStyle w:val="paragraph"/>
        <w:spacing w:before="0" w:beforeAutospacing="0" w:after="0" w:afterAutospacing="0"/>
        <w:textAlignment w:val="baseline"/>
        <w:rPr>
          <w:rFonts w:ascii="Segoe UI" w:hAnsi="Segoe UI" w:cs="Segoe UI"/>
          <w:sz w:val="18"/>
          <w:szCs w:val="18"/>
        </w:rPr>
      </w:pPr>
    </w:p>
    <w:p w14:paraId="14CED959"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E74F715"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ADCET (Australian Disability Clearinghouse on Education and Training) is Australia’s leading resource for disability practitioners, </w:t>
      </w:r>
      <w:proofErr w:type="gramStart"/>
      <w:r>
        <w:rPr>
          <w:rStyle w:val="normaltextrun"/>
          <w:rFonts w:ascii="Arial" w:hAnsi="Arial" w:cs="Arial"/>
        </w:rPr>
        <w:t>educators</w:t>
      </w:r>
      <w:proofErr w:type="gramEnd"/>
      <w:r>
        <w:rPr>
          <w:rStyle w:val="normaltextrun"/>
          <w:rFonts w:ascii="Arial" w:hAnsi="Arial" w:cs="Arial"/>
        </w:rPr>
        <w:t xml:space="preserve"> and students (and their families) to navigate post-secondary education and training opportunities. </w:t>
      </w:r>
      <w:r>
        <w:rPr>
          <w:rStyle w:val="eop"/>
          <w:rFonts w:ascii="Arial" w:hAnsi="Arial" w:cs="Arial"/>
        </w:rPr>
        <w:t> </w:t>
      </w:r>
    </w:p>
    <w:p w14:paraId="4837D2F8"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22D5139" w14:textId="4A1518AD" w:rsidR="000F0DFB" w:rsidRDefault="009A299D" w:rsidP="000F0DFB">
      <w:pPr>
        <w:rPr>
          <w:lang w:eastAsia="en-AU"/>
        </w:rPr>
      </w:pPr>
      <w:r>
        <w:rPr>
          <w:rStyle w:val="normaltextrun"/>
          <w:rFonts w:cs="Arial"/>
        </w:rPr>
        <w:t xml:space="preserve">ADCET welcomes the opportunity to contribute to this important consultation </w:t>
      </w:r>
      <w:r w:rsidR="000F0DFB">
        <w:rPr>
          <w:rStyle w:val="normaltextrun"/>
          <w:rFonts w:cs="Arial"/>
        </w:rPr>
        <w:t xml:space="preserve">to inform </w:t>
      </w:r>
      <w:r w:rsidR="000F0DFB" w:rsidRPr="005235B7">
        <w:rPr>
          <w:lang w:eastAsia="en-AU"/>
        </w:rPr>
        <w:t>the National Autism Strategy</w:t>
      </w:r>
    </w:p>
    <w:p w14:paraId="01B9CF58" w14:textId="1F91960E"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54123F"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Please do not hesitate to contact us for any further detail, </w:t>
      </w:r>
      <w:proofErr w:type="gramStart"/>
      <w:r>
        <w:rPr>
          <w:rStyle w:val="normaltextrun"/>
          <w:rFonts w:ascii="Arial" w:hAnsi="Arial" w:cs="Arial"/>
        </w:rPr>
        <w:t>clarification</w:t>
      </w:r>
      <w:proofErr w:type="gramEnd"/>
      <w:r>
        <w:rPr>
          <w:rStyle w:val="normaltextrun"/>
          <w:rFonts w:ascii="Arial" w:hAnsi="Arial" w:cs="Arial"/>
        </w:rPr>
        <w:t xml:space="preserve"> or questions.</w:t>
      </w:r>
      <w:r>
        <w:rPr>
          <w:rStyle w:val="eop"/>
          <w:rFonts w:ascii="Arial" w:hAnsi="Arial" w:cs="Arial"/>
        </w:rPr>
        <w:t> </w:t>
      </w:r>
    </w:p>
    <w:p w14:paraId="444CEC55"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6134382"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Regards</w:t>
      </w:r>
      <w:r>
        <w:rPr>
          <w:rStyle w:val="eop"/>
          <w:rFonts w:ascii="Arial" w:hAnsi="Arial" w:cs="Arial"/>
        </w:rPr>
        <w:t> </w:t>
      </w:r>
    </w:p>
    <w:p w14:paraId="3C11A8C5"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C845F8B"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520008"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DD81702"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Darlene McLennan</w:t>
      </w:r>
      <w:r>
        <w:rPr>
          <w:rStyle w:val="eop"/>
          <w:rFonts w:ascii="Arial" w:hAnsi="Arial" w:cs="Arial"/>
        </w:rPr>
        <w:t> </w:t>
      </w:r>
    </w:p>
    <w:p w14:paraId="45F79B57"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Manager, ADCET</w:t>
      </w:r>
      <w:r>
        <w:rPr>
          <w:rStyle w:val="eop"/>
          <w:rFonts w:ascii="Arial" w:hAnsi="Arial" w:cs="Arial"/>
        </w:rPr>
        <w:t> </w:t>
      </w:r>
    </w:p>
    <w:p w14:paraId="470F3CDC"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E9E9F1C"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Phone: 0419 154 368</w:t>
      </w:r>
      <w:r>
        <w:rPr>
          <w:rStyle w:val="eop"/>
          <w:rFonts w:ascii="Arial" w:hAnsi="Arial" w:cs="Arial"/>
        </w:rPr>
        <w:t> </w:t>
      </w:r>
    </w:p>
    <w:p w14:paraId="164AD130"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Email: </w:t>
      </w:r>
      <w:hyperlink r:id="rId12" w:tgtFrame="_blank" w:history="1">
        <w:r>
          <w:rPr>
            <w:rStyle w:val="normaltextrun"/>
            <w:rFonts w:ascii="Arial" w:hAnsi="Arial" w:cs="Arial"/>
            <w:color w:val="0563C1"/>
            <w:u w:val="single"/>
            <w:lang w:val="en-US"/>
          </w:rPr>
          <w:t>darlene.mclennan@utas.edu.au</w:t>
        </w:r>
      </w:hyperlink>
      <w:r>
        <w:rPr>
          <w:rStyle w:val="eop"/>
          <w:rFonts w:ascii="Arial" w:hAnsi="Arial" w:cs="Arial"/>
        </w:rPr>
        <w:t> </w:t>
      </w:r>
    </w:p>
    <w:p w14:paraId="4F47D403"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 xml:space="preserve">Web: </w:t>
      </w:r>
      <w:hyperlink r:id="rId13" w:tgtFrame="_blank" w:history="1">
        <w:r>
          <w:rPr>
            <w:rStyle w:val="normaltextrun"/>
            <w:rFonts w:ascii="Arial" w:hAnsi="Arial" w:cs="Arial"/>
            <w:color w:val="0563C1"/>
            <w:u w:val="single"/>
            <w:lang w:val="en-US"/>
          </w:rPr>
          <w:t>www.adcet.edu.au</w:t>
        </w:r>
      </w:hyperlink>
      <w:r>
        <w:rPr>
          <w:rStyle w:val="eop"/>
          <w:rFonts w:ascii="Arial" w:hAnsi="Arial" w:cs="Arial"/>
        </w:rPr>
        <w:t> </w:t>
      </w:r>
    </w:p>
    <w:p w14:paraId="119D4C10"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A7BB48A" w14:textId="77777777" w:rsidR="009A299D" w:rsidRDefault="009A299D" w:rsidP="009A299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0EB21F7" w14:textId="77777777" w:rsidR="009A299D" w:rsidRDefault="009A299D" w:rsidP="00F87E4A">
      <w:pPr>
        <w:rPr>
          <w:lang w:eastAsia="en-AU"/>
        </w:rPr>
      </w:pPr>
    </w:p>
    <w:p w14:paraId="3B796BF7" w14:textId="4106C0D6" w:rsidR="00EE66E7" w:rsidRDefault="009A299D" w:rsidP="00F87E4A">
      <w:pPr>
        <w:rPr>
          <w:lang w:eastAsia="en-AU"/>
        </w:rPr>
      </w:pPr>
      <w:r>
        <w:rPr>
          <w:lang w:eastAsia="en-AU"/>
        </w:rPr>
        <w:br w:type="page"/>
      </w:r>
    </w:p>
    <w:p w14:paraId="3B20A7B0" w14:textId="77777777" w:rsidR="00EE66E7" w:rsidRDefault="00EE66E7" w:rsidP="00F87E4A">
      <w:pPr>
        <w:rPr>
          <w:lang w:eastAsia="en-AU"/>
        </w:rPr>
      </w:pPr>
    </w:p>
    <w:p w14:paraId="0ACA2819" w14:textId="551624A1" w:rsidR="00EE66E7" w:rsidRDefault="00EE66E7" w:rsidP="009A299D">
      <w:pPr>
        <w:pStyle w:val="Heading1"/>
        <w:rPr>
          <w:lang w:eastAsia="en-AU"/>
        </w:rPr>
      </w:pPr>
      <w:r>
        <w:rPr>
          <w:lang w:eastAsia="en-AU"/>
        </w:rPr>
        <w:t>About ADCET</w:t>
      </w:r>
    </w:p>
    <w:p w14:paraId="781EB83C" w14:textId="77777777" w:rsidR="00EE66E7" w:rsidRDefault="00EE66E7" w:rsidP="00F87E4A">
      <w:pPr>
        <w:rPr>
          <w:lang w:eastAsia="en-AU"/>
        </w:rPr>
      </w:pPr>
    </w:p>
    <w:p w14:paraId="6505F280" w14:textId="77777777" w:rsidR="00EE66E7" w:rsidRDefault="00EE66E7" w:rsidP="00EE66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ADCET (Australian Disability Clearinghouse on Education and Training)</w:t>
      </w:r>
      <w:r>
        <w:rPr>
          <w:rStyle w:val="normaltextrun"/>
          <w:rFonts w:ascii="Arial" w:hAnsi="Arial" w:cs="Arial"/>
        </w:rPr>
        <w:t xml:space="preserve"> provides national leadership in the inclusion of people with disability in tertiary education through providing information and professional development for disability practitioners, </w:t>
      </w:r>
      <w:proofErr w:type="gramStart"/>
      <w:r>
        <w:rPr>
          <w:rStyle w:val="normaltextrun"/>
          <w:rFonts w:ascii="Arial" w:hAnsi="Arial" w:cs="Arial"/>
        </w:rPr>
        <w:t>educators</w:t>
      </w:r>
      <w:proofErr w:type="gramEnd"/>
      <w:r>
        <w:rPr>
          <w:rStyle w:val="normaltextrun"/>
          <w:rFonts w:ascii="Arial" w:hAnsi="Arial" w:cs="Arial"/>
        </w:rPr>
        <w:t xml:space="preserve"> and support staff.</w:t>
      </w:r>
      <w:r>
        <w:rPr>
          <w:rStyle w:val="normaltextrun"/>
          <w:rFonts w:ascii="Arial" w:hAnsi="Arial" w:cs="Arial"/>
          <w:lang w:val="en-US"/>
        </w:rPr>
        <w:t xml:space="preserve">   </w:t>
      </w:r>
      <w:r>
        <w:rPr>
          <w:rStyle w:val="eop"/>
          <w:rFonts w:ascii="Arial" w:hAnsi="Arial" w:cs="Arial"/>
        </w:rPr>
        <w:t> </w:t>
      </w:r>
    </w:p>
    <w:p w14:paraId="30350B71" w14:textId="77777777" w:rsidR="00EE66E7" w:rsidRDefault="00EE66E7" w:rsidP="00EE66E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70871E9" w14:textId="77777777" w:rsidR="00E97A40" w:rsidRDefault="00EE66E7" w:rsidP="00EE66E7">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Our approach is sector-led drawing on good practice, </w:t>
      </w:r>
      <w:proofErr w:type="gramStart"/>
      <w:r>
        <w:rPr>
          <w:rStyle w:val="normaltextrun"/>
          <w:rFonts w:ascii="Arial" w:hAnsi="Arial" w:cs="Arial"/>
        </w:rPr>
        <w:t>research</w:t>
      </w:r>
      <w:proofErr w:type="gramEnd"/>
      <w:r>
        <w:rPr>
          <w:rStyle w:val="normaltextrun"/>
          <w:rFonts w:ascii="Arial" w:hAnsi="Arial" w:cs="Arial"/>
        </w:rPr>
        <w:t xml:space="preserve"> and the lived experience of people with disability to develop resources, content and projects of national significance which drive positive change in the tertiary education sector (Higher Education and VET). </w:t>
      </w:r>
    </w:p>
    <w:p w14:paraId="7E04B9F3" w14:textId="3A06AD25" w:rsidR="00EE66E7" w:rsidRDefault="00E97A40" w:rsidP="00EE66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br/>
      </w:r>
      <w:r w:rsidR="00EE66E7">
        <w:rPr>
          <w:rStyle w:val="normaltextrun"/>
          <w:rFonts w:ascii="Arial" w:hAnsi="Arial" w:cs="Arial"/>
        </w:rPr>
        <w:t>Our projects, activities and resources are highly strategic, building capacity within and across the tertiary education sector</w:t>
      </w:r>
      <w:r w:rsidR="00EE66E7">
        <w:rPr>
          <w:rStyle w:val="normaltextrun"/>
          <w:rFonts w:ascii="Arial" w:hAnsi="Arial" w:cs="Arial"/>
          <w:lang w:val="en-US"/>
        </w:rPr>
        <w:t xml:space="preserve"> to enable full access, participation, </w:t>
      </w:r>
      <w:proofErr w:type="gramStart"/>
      <w:r w:rsidR="00EE66E7">
        <w:rPr>
          <w:rStyle w:val="normaltextrun"/>
          <w:rFonts w:ascii="Arial" w:hAnsi="Arial" w:cs="Arial"/>
          <w:lang w:val="en-US"/>
        </w:rPr>
        <w:t>retention</w:t>
      </w:r>
      <w:proofErr w:type="gramEnd"/>
      <w:r w:rsidR="00EE66E7">
        <w:rPr>
          <w:rStyle w:val="normaltextrun"/>
          <w:rFonts w:ascii="Arial" w:hAnsi="Arial" w:cs="Arial"/>
          <w:lang w:val="en-US"/>
        </w:rPr>
        <w:t xml:space="preserve"> and success of students with disability. ADCET has been working with the tertiary education </w:t>
      </w:r>
      <w:proofErr w:type="gramStart"/>
      <w:r w:rsidR="00EE66E7">
        <w:rPr>
          <w:rStyle w:val="normaltextrun"/>
          <w:rFonts w:ascii="Arial" w:hAnsi="Arial" w:cs="Arial"/>
          <w:lang w:val="en-US"/>
        </w:rPr>
        <w:t>sectors</w:t>
      </w:r>
      <w:proofErr w:type="gramEnd"/>
      <w:r w:rsidR="00EE66E7">
        <w:rPr>
          <w:rStyle w:val="normaltextrun"/>
          <w:rFonts w:ascii="Arial" w:hAnsi="Arial" w:cs="Arial"/>
          <w:lang w:val="en-US"/>
        </w:rPr>
        <w:t xml:space="preserve"> for more than 20 years. </w:t>
      </w:r>
      <w:r w:rsidR="00EE66E7">
        <w:rPr>
          <w:rStyle w:val="eop"/>
          <w:rFonts w:ascii="Arial" w:hAnsi="Arial" w:cs="Arial"/>
        </w:rPr>
        <w:t> </w:t>
      </w:r>
    </w:p>
    <w:p w14:paraId="165E9F8F" w14:textId="77777777" w:rsidR="00EE66E7" w:rsidRDefault="00EE66E7" w:rsidP="00EE66E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71BE33A" w14:textId="77777777" w:rsidR="00EE66E7" w:rsidRDefault="00EE66E7" w:rsidP="00EE66E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n-US"/>
        </w:rPr>
        <w:t>ADCET is primarily focused on people with disability but recognises the intersectionality of people with disability with other identities including Aboriginality, gender diversity, socio-economic and geographic dimensions which can further impact access and participation in tertiary education.</w:t>
      </w:r>
      <w:r>
        <w:rPr>
          <w:rStyle w:val="eop"/>
          <w:rFonts w:ascii="Arial" w:hAnsi="Arial" w:cs="Arial"/>
        </w:rPr>
        <w:t> </w:t>
      </w:r>
    </w:p>
    <w:p w14:paraId="13E8FD57" w14:textId="77777777" w:rsidR="00EE66E7" w:rsidRDefault="00EE66E7" w:rsidP="00EE66E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C4BC134" w14:textId="77777777" w:rsidR="00EE66E7" w:rsidRDefault="00EE66E7" w:rsidP="00EE66E7">
      <w:pPr>
        <w:pStyle w:val="paragraph"/>
        <w:spacing w:before="0" w:beforeAutospacing="0" w:after="0" w:afterAutospacing="0"/>
        <w:textAlignment w:val="baseline"/>
        <w:rPr>
          <w:rStyle w:val="eop"/>
          <w:rFonts w:ascii="Arial" w:hAnsi="Arial" w:cs="Arial"/>
        </w:rPr>
      </w:pPr>
      <w:r>
        <w:rPr>
          <w:rStyle w:val="normaltextrun"/>
          <w:rFonts w:ascii="Arial" w:hAnsi="Arial" w:cs="Arial"/>
          <w:lang w:val="en-US"/>
        </w:rPr>
        <w:t xml:space="preserve">ADCET has just celebrated 20 years in the tertiary education sector and has high levels of </w:t>
      </w:r>
      <w:hyperlink r:id="rId14" w:tgtFrame="_blank" w:history="1">
        <w:r>
          <w:rPr>
            <w:rStyle w:val="normaltextrun"/>
            <w:rFonts w:ascii="Arial" w:hAnsi="Arial" w:cs="Arial"/>
            <w:color w:val="0563C1"/>
            <w:u w:val="single"/>
            <w:lang w:val="en-US"/>
          </w:rPr>
          <w:t>impact and engagement</w:t>
        </w:r>
      </w:hyperlink>
      <w:r>
        <w:rPr>
          <w:rStyle w:val="normaltextrun"/>
          <w:rFonts w:ascii="Arial" w:hAnsi="Arial" w:cs="Arial"/>
          <w:lang w:val="en-US"/>
        </w:rPr>
        <w:t>. This includes over 1.1 million website engagements annually; 33,000 enrolments in Disability Awareness eLearning; and 3,000 social media and newsletter subscribers.</w:t>
      </w:r>
      <w:r>
        <w:rPr>
          <w:rStyle w:val="eop"/>
          <w:rFonts w:ascii="Arial" w:hAnsi="Arial" w:cs="Arial"/>
        </w:rPr>
        <w:t> </w:t>
      </w:r>
    </w:p>
    <w:p w14:paraId="10BDBCF3" w14:textId="77777777" w:rsidR="00EA0E74" w:rsidRDefault="00EA0E74" w:rsidP="00EE66E7">
      <w:pPr>
        <w:pStyle w:val="paragraph"/>
        <w:spacing w:before="0" w:beforeAutospacing="0" w:after="0" w:afterAutospacing="0"/>
        <w:textAlignment w:val="baseline"/>
        <w:rPr>
          <w:rStyle w:val="eop"/>
          <w:rFonts w:ascii="Arial" w:hAnsi="Arial" w:cs="Arial"/>
        </w:rPr>
      </w:pPr>
    </w:p>
    <w:p w14:paraId="25EEFA50" w14:textId="2579EC75" w:rsidR="00EA0E74" w:rsidRDefault="00EA0E74" w:rsidP="00EA0E74">
      <w:pPr>
        <w:pStyle w:val="paragraph"/>
        <w:spacing w:before="0" w:beforeAutospacing="0" w:after="0" w:afterAutospacing="0"/>
        <w:textAlignment w:val="baseline"/>
        <w:rPr>
          <w:rFonts w:ascii="Arial" w:hAnsi="Arial" w:cs="Arial"/>
        </w:rPr>
      </w:pPr>
      <w:r>
        <w:rPr>
          <w:rStyle w:val="normaltextrun"/>
          <w:rFonts w:ascii="Arial" w:hAnsi="Arial" w:cs="Arial"/>
          <w:lang w:val="en-US"/>
        </w:rPr>
        <w:t xml:space="preserve">ADCET is funded through the </w:t>
      </w:r>
      <w:r>
        <w:rPr>
          <w:rStyle w:val="normaltextrun"/>
          <w:rFonts w:ascii="Arial" w:hAnsi="Arial" w:cs="Arial"/>
          <w:i/>
          <w:iCs/>
          <w:lang w:val="en-US"/>
        </w:rPr>
        <w:t>Higher Education Disability Support Program</w:t>
      </w:r>
      <w:r>
        <w:rPr>
          <w:rStyle w:val="normaltextrun"/>
          <w:rFonts w:ascii="Arial" w:hAnsi="Arial" w:cs="Arial"/>
          <w:lang w:val="en-US"/>
        </w:rPr>
        <w:t xml:space="preserve"> (HEDSP) within the </w:t>
      </w:r>
      <w:hyperlink r:id="rId15" w:tgtFrame="_blank" w:history="1">
        <w:r>
          <w:rPr>
            <w:rStyle w:val="normaltextrun"/>
            <w:rFonts w:ascii="Arial" w:hAnsi="Arial" w:cs="Arial"/>
            <w:color w:val="0563C1"/>
            <w:u w:val="single"/>
            <w:lang w:val="en-US"/>
          </w:rPr>
          <w:t>Higher Education Support (Other Grants) Guidelines 2022</w:t>
        </w:r>
      </w:hyperlink>
      <w:r>
        <w:rPr>
          <w:rStyle w:val="normaltextrun"/>
          <w:rFonts w:ascii="Arial" w:hAnsi="Arial" w:cs="Arial"/>
          <w:lang w:val="en-US"/>
        </w:rPr>
        <w:t>.</w:t>
      </w:r>
      <w:r>
        <w:rPr>
          <w:rStyle w:val="normaltextrun"/>
          <w:rFonts w:ascii="Calibri" w:hAnsi="Calibri" w:cs="Calibri"/>
          <w:sz w:val="22"/>
          <w:szCs w:val="22"/>
          <w:lang w:val="en-US"/>
        </w:rPr>
        <w:t xml:space="preserve"> </w:t>
      </w:r>
      <w:r>
        <w:rPr>
          <w:rStyle w:val="normaltextrun"/>
          <w:rFonts w:ascii="Arial" w:hAnsi="Arial" w:cs="Arial"/>
          <w:lang w:val="en-US"/>
        </w:rPr>
        <w:t>Under this legislation (Part 3, Division 2, 42) ADCET has two key program objectives: </w:t>
      </w:r>
      <w:r>
        <w:rPr>
          <w:rStyle w:val="eop"/>
          <w:rFonts w:ascii="Arial" w:hAnsi="Arial" w:cs="Arial"/>
        </w:rPr>
        <w:t> </w:t>
      </w:r>
    </w:p>
    <w:p w14:paraId="5C058A54" w14:textId="0F7884CB" w:rsidR="00EA0E74" w:rsidRDefault="00EA0E74" w:rsidP="00667C57">
      <w:pPr>
        <w:pStyle w:val="bullettedlist"/>
      </w:pPr>
      <w:r>
        <w:rPr>
          <w:rStyle w:val="normaltextrun"/>
          <w:lang w:val="en-US"/>
        </w:rPr>
        <w:t xml:space="preserve">specified as a program for the purpose of promoting equality of opportunity in higher </w:t>
      </w:r>
      <w:proofErr w:type="gramStart"/>
      <w:r>
        <w:rPr>
          <w:rStyle w:val="normaltextrun"/>
          <w:lang w:val="en-US"/>
        </w:rPr>
        <w:t>education</w:t>
      </w:r>
      <w:proofErr w:type="gramEnd"/>
      <w:r>
        <w:rPr>
          <w:rStyle w:val="normaltextrun"/>
          <w:lang w:val="en-US"/>
        </w:rPr>
        <w:t> </w:t>
      </w:r>
      <w:r>
        <w:rPr>
          <w:rStyle w:val="eop"/>
        </w:rPr>
        <w:t> </w:t>
      </w:r>
    </w:p>
    <w:p w14:paraId="7D09A76A" w14:textId="0802EAE9" w:rsidR="00EE66E7" w:rsidRPr="00667C57" w:rsidRDefault="00EA0E74" w:rsidP="00667C57">
      <w:pPr>
        <w:pStyle w:val="bullettedlist"/>
      </w:pPr>
      <w:r>
        <w:rPr>
          <w:rStyle w:val="normaltextrun"/>
          <w:lang w:val="en-US"/>
        </w:rPr>
        <w:t>provides information, advice, and online resources (including in a form able to be downloaded and used) through a website, hosted by a provider, to disability practitioners, teachers, and students to promote inclusive teaching and learning practices for students with disability. </w:t>
      </w:r>
      <w:r>
        <w:rPr>
          <w:rStyle w:val="eop"/>
        </w:rPr>
        <w:t> </w:t>
      </w:r>
    </w:p>
    <w:p w14:paraId="11C41D7F" w14:textId="77777777" w:rsidR="00667C57" w:rsidRDefault="00667C57">
      <w:pPr>
        <w:rPr>
          <w:b/>
          <w:bCs/>
          <w:color w:val="2F5496" w:themeColor="accent1" w:themeShade="BF"/>
          <w:kern w:val="36"/>
          <w:sz w:val="36"/>
          <w:szCs w:val="48"/>
        </w:rPr>
      </w:pPr>
      <w:r>
        <w:br w:type="page"/>
      </w:r>
    </w:p>
    <w:p w14:paraId="6B463902" w14:textId="72FA921B" w:rsidR="00E17D63" w:rsidRPr="00DB524F" w:rsidRDefault="00E17D63" w:rsidP="00DB524F">
      <w:pPr>
        <w:pStyle w:val="Heading1"/>
      </w:pPr>
      <w:r w:rsidRPr="00DB524F">
        <w:t>Questions on Education</w:t>
      </w:r>
    </w:p>
    <w:p w14:paraId="65807890" w14:textId="59B3DB08" w:rsidR="005235B7" w:rsidRPr="00DB524F" w:rsidRDefault="005235B7" w:rsidP="003C5485">
      <w:pPr>
        <w:pStyle w:val="question"/>
      </w:pPr>
      <w:r w:rsidRPr="00DB524F">
        <w:t xml:space="preserve">Question 1. What are three problems that </w:t>
      </w:r>
      <w:r w:rsidR="00D82D8E" w:rsidRPr="00DB524F">
        <w:t>Autistic</w:t>
      </w:r>
      <w:r w:rsidRPr="00DB524F">
        <w:t xml:space="preserve"> people experience with education? </w:t>
      </w:r>
    </w:p>
    <w:p w14:paraId="2D2D9232" w14:textId="57144084" w:rsidR="001B2A9F" w:rsidRPr="001C0666" w:rsidRDefault="00F70BBD" w:rsidP="001C0666">
      <w:r>
        <w:t>T</w:t>
      </w:r>
      <w:r w:rsidR="005235B7" w:rsidRPr="001C0666">
        <w:t xml:space="preserve">he Australian Disability Clearinghouse on Education and Training we </w:t>
      </w:r>
      <w:r w:rsidR="001B2A9F" w:rsidRPr="001C0666">
        <w:t xml:space="preserve">are primarily focussed on students with disability in tertiary education (Higher Education and VET) as well as transitions </w:t>
      </w:r>
      <w:r w:rsidR="00CE414E">
        <w:t>from</w:t>
      </w:r>
      <w:r w:rsidR="001B2A9F" w:rsidRPr="001C0666">
        <w:t xml:space="preserve"> high school to tertiary study. Some of the key </w:t>
      </w:r>
      <w:r w:rsidR="008A68EC">
        <w:t>barriers</w:t>
      </w:r>
      <w:r w:rsidR="001B2A9F" w:rsidRPr="001C0666">
        <w:t xml:space="preserve"> for Autistic people, and people with disability more broadly in</w:t>
      </w:r>
      <w:r w:rsidR="008A68EC">
        <w:t xml:space="preserve"> access, participation and success in</w:t>
      </w:r>
      <w:r w:rsidR="001B2A9F" w:rsidRPr="001C0666">
        <w:t xml:space="preserve"> tertiary education include:</w:t>
      </w:r>
    </w:p>
    <w:p w14:paraId="2F85BBC3" w14:textId="6E1B538E" w:rsidR="001B2A9F" w:rsidRPr="001C0666" w:rsidRDefault="00DE46C0" w:rsidP="001C0666">
      <w:pPr>
        <w:pStyle w:val="bullettedlist"/>
      </w:pPr>
      <w:r w:rsidRPr="0002335D">
        <w:rPr>
          <w:b/>
          <w:bCs/>
        </w:rPr>
        <w:t>p</w:t>
      </w:r>
      <w:r w:rsidR="001B2A9F" w:rsidRPr="0002335D">
        <w:rPr>
          <w:b/>
          <w:bCs/>
        </w:rPr>
        <w:t>oor transition from high school to tertiary education.</w:t>
      </w:r>
      <w:r w:rsidR="001B2A9F" w:rsidRPr="001C0666">
        <w:t xml:space="preserve"> This includes a culture of low expectations </w:t>
      </w:r>
      <w:r w:rsidR="003B3A99">
        <w:t>at schooling level</w:t>
      </w:r>
      <w:r w:rsidR="001B2A9F" w:rsidRPr="001C0666">
        <w:t xml:space="preserve"> about opportunities for Autistic people to pursue tertiary education</w:t>
      </w:r>
      <w:r w:rsidR="007C5504">
        <w:t xml:space="preserve"> </w:t>
      </w:r>
    </w:p>
    <w:p w14:paraId="0474A8E1" w14:textId="4DB99910" w:rsidR="001B2A9F" w:rsidRPr="001C0666" w:rsidRDefault="00DE46C0" w:rsidP="001C0666">
      <w:pPr>
        <w:pStyle w:val="bullettedlist"/>
      </w:pPr>
      <w:r w:rsidRPr="0002335D">
        <w:rPr>
          <w:b/>
          <w:bCs/>
        </w:rPr>
        <w:t>p</w:t>
      </w:r>
      <w:r w:rsidR="001B2A9F" w:rsidRPr="0002335D">
        <w:rPr>
          <w:b/>
          <w:bCs/>
        </w:rPr>
        <w:t xml:space="preserve">oor support for </w:t>
      </w:r>
      <w:r w:rsidR="00A30D6B">
        <w:rPr>
          <w:b/>
          <w:bCs/>
        </w:rPr>
        <w:t>Autistic people</w:t>
      </w:r>
      <w:r w:rsidR="001B2A9F" w:rsidRPr="0002335D">
        <w:rPr>
          <w:b/>
          <w:bCs/>
        </w:rPr>
        <w:t xml:space="preserve"> in preparing for tertiary education</w:t>
      </w:r>
      <w:r w:rsidR="00DA4FE9">
        <w:t xml:space="preserve"> – this includes both</w:t>
      </w:r>
      <w:r w:rsidR="00310AC5">
        <w:t xml:space="preserve"> school-leavers and adults who have been away from study for a period of </w:t>
      </w:r>
      <w:proofErr w:type="gramStart"/>
      <w:r w:rsidR="00310AC5">
        <w:t>time</w:t>
      </w:r>
      <w:proofErr w:type="gramEnd"/>
      <w:r w:rsidR="00DA4FE9">
        <w:t xml:space="preserve"> </w:t>
      </w:r>
    </w:p>
    <w:p w14:paraId="14C08C0F" w14:textId="69C5D02A" w:rsidR="00C04B09" w:rsidRDefault="00DE46C0" w:rsidP="00C04B09">
      <w:pPr>
        <w:pStyle w:val="bullettedlist"/>
      </w:pPr>
      <w:r w:rsidRPr="0002335D">
        <w:rPr>
          <w:b/>
          <w:bCs/>
        </w:rPr>
        <w:t>l</w:t>
      </w:r>
      <w:r w:rsidR="001B2A9F" w:rsidRPr="0002335D">
        <w:rPr>
          <w:b/>
          <w:bCs/>
        </w:rPr>
        <w:t xml:space="preserve">ack of understanding of the impacts of Autism on learning and appropriate inclusive </w:t>
      </w:r>
      <w:r w:rsidR="00EA2E99" w:rsidRPr="0002335D">
        <w:rPr>
          <w:b/>
          <w:bCs/>
        </w:rPr>
        <w:t xml:space="preserve">teaching, learning, </w:t>
      </w:r>
      <w:proofErr w:type="gramStart"/>
      <w:r w:rsidR="001B2A9F" w:rsidRPr="0002335D">
        <w:rPr>
          <w:b/>
          <w:bCs/>
        </w:rPr>
        <w:t>support</w:t>
      </w:r>
      <w:proofErr w:type="gramEnd"/>
      <w:r w:rsidR="00EA2E99" w:rsidRPr="0002335D">
        <w:rPr>
          <w:b/>
          <w:bCs/>
        </w:rPr>
        <w:t xml:space="preserve"> and </w:t>
      </w:r>
      <w:r w:rsidR="006B5AD8" w:rsidRPr="0002335D">
        <w:rPr>
          <w:b/>
          <w:bCs/>
        </w:rPr>
        <w:t>design solutions</w:t>
      </w:r>
      <w:r w:rsidR="006B5AD8">
        <w:t xml:space="preserve"> which support access, participation, </w:t>
      </w:r>
      <w:r w:rsidR="00D3528C">
        <w:t>retention</w:t>
      </w:r>
      <w:r w:rsidR="006B5AD8">
        <w:t xml:space="preserve"> and success</w:t>
      </w:r>
      <w:r w:rsidR="00D3528C">
        <w:rPr>
          <w:rStyle w:val="FootnoteReference"/>
        </w:rPr>
        <w:footnoteReference w:id="2"/>
      </w:r>
      <w:r w:rsidR="006B5AD8">
        <w:t xml:space="preserve">. For </w:t>
      </w:r>
      <w:r w:rsidR="00A97409">
        <w:t>example, ad hoc adoption of inclusive</w:t>
      </w:r>
      <w:r w:rsidR="001B2A9F">
        <w:t xml:space="preserve"> teaching strategies </w:t>
      </w:r>
      <w:r w:rsidR="00BD7333">
        <w:t xml:space="preserve">such as Universal Design for Learning </w:t>
      </w:r>
      <w:r w:rsidR="001B2A9F">
        <w:t xml:space="preserve">in the tertiary education system </w:t>
      </w:r>
      <w:r w:rsidR="00A97409">
        <w:t xml:space="preserve">is low </w:t>
      </w:r>
      <w:r w:rsidR="001B2A9F">
        <w:t>compared with the school</w:t>
      </w:r>
      <w:r w:rsidR="00D47490">
        <w:t>ing</w:t>
      </w:r>
      <w:r w:rsidR="001B2A9F">
        <w:t xml:space="preserve"> sector</w:t>
      </w:r>
      <w:r w:rsidR="00C04B09">
        <w:t xml:space="preserve">. </w:t>
      </w:r>
      <w:r w:rsidR="00D977ED">
        <w:t xml:space="preserve">In addition, tertiary providers do not have appropriate resources in place to address the cultural, physical and digital barriers to </w:t>
      </w:r>
      <w:r w:rsidR="00E26743">
        <w:t xml:space="preserve">tertiary education </w:t>
      </w:r>
      <w:r w:rsidR="00C04B09">
        <w:t xml:space="preserve">e.g., </w:t>
      </w:r>
      <w:r w:rsidR="00294EF2">
        <w:t xml:space="preserve">install inclusive design solutions </w:t>
      </w:r>
      <w:r w:rsidR="00A21DF3">
        <w:t xml:space="preserve">within the </w:t>
      </w:r>
      <w:r w:rsidR="00C04B09">
        <w:t xml:space="preserve">built environment to make accessible places for </w:t>
      </w:r>
      <w:r w:rsidR="00A30D6B">
        <w:t>Autistic people</w:t>
      </w:r>
      <w:r w:rsidR="00C04B09">
        <w:t xml:space="preserve"> to navigate the physical world; support to implement appropriate and accessible ICT through good </w:t>
      </w:r>
      <w:hyperlink r:id="rId16" w:history="1">
        <w:r w:rsidR="00C04B09" w:rsidRPr="00044161">
          <w:rPr>
            <w:rStyle w:val="Hyperlink"/>
          </w:rPr>
          <w:t>ICT procurement</w:t>
        </w:r>
      </w:hyperlink>
      <w:r w:rsidR="00C04B09">
        <w:t>; and better disability responsiveness</w:t>
      </w:r>
      <w:r w:rsidR="00D3528C">
        <w:t xml:space="preserve"> training for staff</w:t>
      </w:r>
      <w:r w:rsidR="00C04B09">
        <w:t>.</w:t>
      </w:r>
    </w:p>
    <w:p w14:paraId="0C2FAD6D" w14:textId="7C9AA3D0" w:rsidR="001C0666" w:rsidRDefault="004E0B07" w:rsidP="001C0666">
      <w:pPr>
        <w:pStyle w:val="bullettedlist"/>
      </w:pPr>
      <w:r w:rsidRPr="0002335D">
        <w:rPr>
          <w:b/>
          <w:bCs/>
        </w:rPr>
        <w:t>insufficient funding to the tertiary education sector</w:t>
      </w:r>
      <w:r>
        <w:t xml:space="preserve"> to provide appropriate support measures to people with a disability more broadly, and specifically the needs of </w:t>
      </w:r>
      <w:r w:rsidR="00A30D6B">
        <w:t xml:space="preserve">Autistic </w:t>
      </w:r>
      <w:r>
        <w:t>people.</w:t>
      </w:r>
      <w:r w:rsidR="00FD2DE8">
        <w:t xml:space="preserve"> This includes building capacity in the workforce around disability responsiveness, inclusive teaching strategies, addressing physical and digital barriers, and </w:t>
      </w:r>
      <w:r w:rsidR="00246344">
        <w:t>supporting graduate success.</w:t>
      </w:r>
    </w:p>
    <w:p w14:paraId="43F46B12" w14:textId="7FA586C2" w:rsidR="005235B7" w:rsidRPr="00DB524F" w:rsidRDefault="005235B7" w:rsidP="003C5485">
      <w:pPr>
        <w:pStyle w:val="question"/>
      </w:pPr>
      <w:r w:rsidRPr="00DB524F">
        <w:t>Question 2. What do you think is causing these problems?</w:t>
      </w:r>
    </w:p>
    <w:p w14:paraId="29F300A5" w14:textId="51142777" w:rsidR="006C11DC" w:rsidRDefault="00364FA9" w:rsidP="005F27A3">
      <w:pPr>
        <w:rPr>
          <w:rFonts w:eastAsia="Times New Roman"/>
        </w:rPr>
      </w:pPr>
      <w:r w:rsidRPr="004B1962">
        <w:rPr>
          <w:b/>
          <w:bCs/>
        </w:rPr>
        <w:t xml:space="preserve">Tertiary education providers are not keeping pace </w:t>
      </w:r>
      <w:r w:rsidR="00560F19" w:rsidRPr="004B1962">
        <w:rPr>
          <w:b/>
          <w:bCs/>
        </w:rPr>
        <w:t>in terms of inclusive strategies compared with the</w:t>
      </w:r>
      <w:r w:rsidR="004E4251" w:rsidRPr="004B1962">
        <w:rPr>
          <w:b/>
          <w:bCs/>
        </w:rPr>
        <w:t xml:space="preserve"> increase in the number of </w:t>
      </w:r>
      <w:r w:rsidR="00A30D6B">
        <w:rPr>
          <w:b/>
          <w:bCs/>
        </w:rPr>
        <w:t xml:space="preserve">Autistic </w:t>
      </w:r>
      <w:r w:rsidR="004E4251" w:rsidRPr="004B1962">
        <w:rPr>
          <w:b/>
          <w:bCs/>
        </w:rPr>
        <w:t>people</w:t>
      </w:r>
      <w:r w:rsidR="00560F19" w:rsidRPr="004B1962">
        <w:rPr>
          <w:b/>
          <w:bCs/>
        </w:rPr>
        <w:t>.</w:t>
      </w:r>
      <w:r w:rsidR="00560F19">
        <w:t xml:space="preserve"> </w:t>
      </w:r>
      <w:r w:rsidR="00F154FD">
        <w:t xml:space="preserve">The Australian Institute of Health and Wellbeing (AIHW) suggests that there has been a considerable increase in the number of </w:t>
      </w:r>
      <w:r w:rsidR="00A30D6B">
        <w:t xml:space="preserve">Autistic </w:t>
      </w:r>
      <w:r w:rsidR="00F154FD">
        <w:t>people since 2009</w:t>
      </w:r>
      <w:r w:rsidR="00F154FD">
        <w:rPr>
          <w:rStyle w:val="FootnoteReference"/>
        </w:rPr>
        <w:footnoteReference w:id="3"/>
      </w:r>
      <w:r w:rsidR="00F154FD">
        <w:t>. The most recent ABS survey</w:t>
      </w:r>
      <w:r w:rsidR="00F154FD">
        <w:rPr>
          <w:rStyle w:val="FootnoteReference"/>
        </w:rPr>
        <w:footnoteReference w:id="4"/>
      </w:r>
      <w:r w:rsidR="00F154FD">
        <w:t xml:space="preserve"> (2019) suggests that there are now just over 200,000 </w:t>
      </w:r>
      <w:r w:rsidR="00A30D6B">
        <w:t xml:space="preserve">Autistic </w:t>
      </w:r>
      <w:r w:rsidR="00F154FD">
        <w:t>people in Australia – a rise of 25% since the last survey in 2015.</w:t>
      </w:r>
      <w:r w:rsidR="009F33A5">
        <w:t xml:space="preserve"> </w:t>
      </w:r>
      <w:r w:rsidR="005F27A3">
        <w:rPr>
          <w:rFonts w:eastAsia="Times New Roman"/>
        </w:rPr>
        <w:t>P</w:t>
      </w:r>
      <w:r w:rsidR="005F27A3" w:rsidRPr="005F27A3">
        <w:rPr>
          <w:rFonts w:eastAsia="Times New Roman"/>
        </w:rPr>
        <w:t xml:space="preserve">eople diagnosed with Autism </w:t>
      </w:r>
      <w:r w:rsidR="009F33A5">
        <w:rPr>
          <w:rFonts w:eastAsia="Times New Roman"/>
        </w:rPr>
        <w:t xml:space="preserve">is also the </w:t>
      </w:r>
      <w:r w:rsidR="005F27A3" w:rsidRPr="005F27A3">
        <w:rPr>
          <w:rFonts w:eastAsia="Times New Roman"/>
        </w:rPr>
        <w:t>largest primary category</w:t>
      </w:r>
      <w:r w:rsidR="009F33A5">
        <w:rPr>
          <w:rFonts w:eastAsia="Times New Roman"/>
        </w:rPr>
        <w:t xml:space="preserve"> of disability</w:t>
      </w:r>
      <w:r w:rsidR="005F27A3" w:rsidRPr="005F27A3">
        <w:rPr>
          <w:rFonts w:eastAsia="Times New Roman"/>
        </w:rPr>
        <w:t xml:space="preserve"> in the NDIS</w:t>
      </w:r>
      <w:r w:rsidR="00E27FD2">
        <w:rPr>
          <w:rStyle w:val="FootnoteReference"/>
          <w:rFonts w:eastAsia="Times New Roman"/>
        </w:rPr>
        <w:footnoteReference w:id="5"/>
      </w:r>
      <w:r w:rsidR="00D725AD">
        <w:rPr>
          <w:rFonts w:eastAsia="Times New Roman"/>
        </w:rPr>
        <w:t xml:space="preserve">. </w:t>
      </w:r>
    </w:p>
    <w:p w14:paraId="17A043EC" w14:textId="77777777" w:rsidR="006C11DC" w:rsidRDefault="006C11DC" w:rsidP="005F27A3">
      <w:pPr>
        <w:rPr>
          <w:rFonts w:eastAsia="Times New Roman"/>
        </w:rPr>
      </w:pPr>
    </w:p>
    <w:p w14:paraId="051E021A" w14:textId="59F27F65" w:rsidR="00E27FD2" w:rsidRPr="004B1962" w:rsidRDefault="006C11DC" w:rsidP="005F27A3">
      <w:pPr>
        <w:rPr>
          <w:rFonts w:eastAsia="Times New Roman"/>
          <w:b/>
          <w:bCs/>
          <w:sz w:val="14"/>
          <w:szCs w:val="14"/>
        </w:rPr>
      </w:pPr>
      <w:r>
        <w:rPr>
          <w:rFonts w:eastAsia="Times New Roman"/>
        </w:rPr>
        <w:t xml:space="preserve">Furthermore, </w:t>
      </w:r>
      <w:r w:rsidR="00C57F87">
        <w:rPr>
          <w:rFonts w:eastAsia="Times New Roman"/>
        </w:rPr>
        <w:t xml:space="preserve">while tertiary providers are required to report on students with disability it is reliant on self-disclosure and the disability categories are not </w:t>
      </w:r>
      <w:r w:rsidR="004B14C9">
        <w:rPr>
          <w:rFonts w:eastAsia="Times New Roman"/>
        </w:rPr>
        <w:t xml:space="preserve">nuanced </w:t>
      </w:r>
      <w:r w:rsidR="000D6A53">
        <w:rPr>
          <w:rFonts w:eastAsia="Times New Roman"/>
        </w:rPr>
        <w:t xml:space="preserve">enough about </w:t>
      </w:r>
      <w:r w:rsidR="00A30D6B">
        <w:rPr>
          <w:rFonts w:eastAsia="Times New Roman"/>
        </w:rPr>
        <w:t xml:space="preserve">Autistic </w:t>
      </w:r>
      <w:r w:rsidR="004B14C9">
        <w:rPr>
          <w:rFonts w:eastAsia="Times New Roman"/>
        </w:rPr>
        <w:t>people</w:t>
      </w:r>
      <w:r w:rsidR="000D6A53">
        <w:rPr>
          <w:rFonts w:eastAsia="Times New Roman"/>
        </w:rPr>
        <w:t xml:space="preserve">. </w:t>
      </w:r>
      <w:r>
        <w:rPr>
          <w:rFonts w:eastAsia="Times New Roman"/>
        </w:rPr>
        <w:t xml:space="preserve">The collection process only changed </w:t>
      </w:r>
      <w:r w:rsidR="00533F44">
        <w:rPr>
          <w:rFonts w:eastAsia="Times New Roman"/>
        </w:rPr>
        <w:t>in 2020</w:t>
      </w:r>
      <w:r w:rsidR="002D110D">
        <w:rPr>
          <w:rStyle w:val="FootnoteReference"/>
          <w:rFonts w:eastAsia="Times New Roman"/>
        </w:rPr>
        <w:footnoteReference w:id="6"/>
      </w:r>
      <w:r w:rsidR="002D110D">
        <w:rPr>
          <w:rFonts w:eastAsia="Times New Roman"/>
        </w:rPr>
        <w:t xml:space="preserve"> and some chang</w:t>
      </w:r>
      <w:r w:rsidR="003B7107">
        <w:rPr>
          <w:rFonts w:eastAsia="Times New Roman"/>
        </w:rPr>
        <w:t>es to disability categories was meant to provide better understanding of the types of disability</w:t>
      </w:r>
      <w:r w:rsidR="003D3AC0">
        <w:rPr>
          <w:rFonts w:eastAsia="Times New Roman"/>
        </w:rPr>
        <w:t xml:space="preserve">. However, it is not nuanced enough to capture accurate data on </w:t>
      </w:r>
      <w:r w:rsidR="00A30D6B">
        <w:rPr>
          <w:rFonts w:eastAsia="Times New Roman"/>
        </w:rPr>
        <w:t xml:space="preserve">Autistic </w:t>
      </w:r>
      <w:r w:rsidR="003D3AC0">
        <w:rPr>
          <w:rFonts w:eastAsia="Times New Roman"/>
        </w:rPr>
        <w:t>people</w:t>
      </w:r>
      <w:r w:rsidR="00604AED">
        <w:rPr>
          <w:rFonts w:eastAsia="Times New Roman"/>
        </w:rPr>
        <w:t>.</w:t>
      </w:r>
      <w:r w:rsidR="002D110D">
        <w:rPr>
          <w:rFonts w:eastAsia="Times New Roman"/>
        </w:rPr>
        <w:t xml:space="preserve"> </w:t>
      </w:r>
      <w:r w:rsidR="000D6A53">
        <w:rPr>
          <w:rFonts w:eastAsia="Times New Roman"/>
        </w:rPr>
        <w:t xml:space="preserve">For example, Autism is </w:t>
      </w:r>
      <w:proofErr w:type="gramStart"/>
      <w:r w:rsidR="000D6A53">
        <w:rPr>
          <w:rFonts w:eastAsia="Times New Roman"/>
        </w:rPr>
        <w:t>include</w:t>
      </w:r>
      <w:proofErr w:type="gramEnd"/>
      <w:r w:rsidR="000D6A53">
        <w:rPr>
          <w:rFonts w:eastAsia="Times New Roman"/>
        </w:rPr>
        <w:t xml:space="preserve"> under the category of ‘Neurological Conditions’ which also includes other conditions such as epilepsy, </w:t>
      </w:r>
      <w:r w:rsidR="006023B2">
        <w:rPr>
          <w:rFonts w:eastAsia="Times New Roman"/>
        </w:rPr>
        <w:t>Alzheimer’s</w:t>
      </w:r>
      <w:r w:rsidR="00624EBF">
        <w:rPr>
          <w:rFonts w:eastAsia="Times New Roman"/>
        </w:rPr>
        <w:t xml:space="preserve"> disease, multiple </w:t>
      </w:r>
      <w:r w:rsidR="006023B2">
        <w:rPr>
          <w:rFonts w:eastAsia="Times New Roman"/>
        </w:rPr>
        <w:t>sclerosis</w:t>
      </w:r>
      <w:r w:rsidR="00624EBF">
        <w:rPr>
          <w:rFonts w:eastAsia="Times New Roman"/>
        </w:rPr>
        <w:t>, ADHD or brain tumours</w:t>
      </w:r>
      <w:r w:rsidR="005F27A3" w:rsidRPr="005F27A3">
        <w:rPr>
          <w:rFonts w:eastAsia="Times New Roman"/>
        </w:rPr>
        <w:t>. Evidence from Australia and overseas indicates that there are increasing numbers of students with Autism in the higher education sector</w:t>
      </w:r>
      <w:r w:rsidR="007B1888">
        <w:rPr>
          <w:rStyle w:val="FootnoteReference"/>
          <w:rFonts w:eastAsia="Times New Roman"/>
        </w:rPr>
        <w:footnoteReference w:id="7"/>
      </w:r>
      <w:r w:rsidR="005F27A3" w:rsidRPr="005F27A3">
        <w:rPr>
          <w:rFonts w:eastAsia="Times New Roman"/>
        </w:rPr>
        <w:t>.</w:t>
      </w:r>
      <w:r w:rsidR="005F27A3" w:rsidRPr="005F27A3">
        <w:rPr>
          <w:rFonts w:eastAsia="Times New Roman"/>
          <w:sz w:val="14"/>
          <w:szCs w:val="14"/>
        </w:rPr>
        <w:t xml:space="preserve"> </w:t>
      </w:r>
      <w:r w:rsidR="001404CD" w:rsidRPr="004B1962">
        <w:rPr>
          <w:b/>
          <w:bCs/>
        </w:rPr>
        <w:t xml:space="preserve">The prevalence of </w:t>
      </w:r>
      <w:r w:rsidR="003961FF" w:rsidRPr="004B1962">
        <w:rPr>
          <w:b/>
          <w:bCs/>
        </w:rPr>
        <w:t>Autism</w:t>
      </w:r>
      <w:r w:rsidR="001404CD" w:rsidRPr="004B1962">
        <w:rPr>
          <w:b/>
          <w:bCs/>
        </w:rPr>
        <w:t xml:space="preserve"> means it should have its own cate</w:t>
      </w:r>
      <w:r w:rsidR="003961FF" w:rsidRPr="004B1962">
        <w:rPr>
          <w:b/>
          <w:bCs/>
        </w:rPr>
        <w:t>gory.</w:t>
      </w:r>
    </w:p>
    <w:p w14:paraId="12BF632A" w14:textId="77777777" w:rsidR="00E27FD2" w:rsidRDefault="00E27FD2" w:rsidP="005F27A3">
      <w:pPr>
        <w:rPr>
          <w:rFonts w:eastAsia="Times New Roman"/>
          <w:sz w:val="14"/>
          <w:szCs w:val="14"/>
        </w:rPr>
      </w:pPr>
    </w:p>
    <w:p w14:paraId="21008E65" w14:textId="263E7A67" w:rsidR="005214CB" w:rsidRDefault="003961FF" w:rsidP="005F27A3">
      <w:pPr>
        <w:rPr>
          <w:rFonts w:eastAsia="Times New Roman"/>
        </w:rPr>
      </w:pPr>
      <w:r>
        <w:rPr>
          <w:rFonts w:eastAsia="Times New Roman"/>
        </w:rPr>
        <w:t>D</w:t>
      </w:r>
      <w:r w:rsidR="005F27A3" w:rsidRPr="005F27A3">
        <w:rPr>
          <w:rFonts w:eastAsia="Times New Roman"/>
        </w:rPr>
        <w:t xml:space="preserve">espite this increase in enrolments </w:t>
      </w:r>
      <w:r w:rsidR="00235F1A">
        <w:rPr>
          <w:rFonts w:eastAsia="Times New Roman"/>
        </w:rPr>
        <w:t xml:space="preserve">students with disability </w:t>
      </w:r>
      <w:r w:rsidR="000248FB">
        <w:rPr>
          <w:rFonts w:eastAsia="Times New Roman"/>
        </w:rPr>
        <w:t>ret</w:t>
      </w:r>
      <w:r w:rsidR="00235F1A">
        <w:rPr>
          <w:rFonts w:eastAsia="Times New Roman"/>
        </w:rPr>
        <w:t>ention and success rates continue to be lower than people without disability</w:t>
      </w:r>
      <w:r w:rsidR="00424692">
        <w:rPr>
          <w:rStyle w:val="FootnoteReference"/>
          <w:rFonts w:eastAsia="Times New Roman"/>
        </w:rPr>
        <w:footnoteReference w:id="8"/>
      </w:r>
      <w:r w:rsidR="000248FB">
        <w:rPr>
          <w:rFonts w:eastAsia="Times New Roman"/>
        </w:rPr>
        <w:t>.</w:t>
      </w:r>
    </w:p>
    <w:p w14:paraId="72FBAA40" w14:textId="77777777" w:rsidR="00235F1A" w:rsidRDefault="00235F1A" w:rsidP="005F27A3">
      <w:pPr>
        <w:rPr>
          <w:rFonts w:eastAsia="Times New Roman"/>
        </w:rPr>
      </w:pPr>
    </w:p>
    <w:p w14:paraId="38083B2E" w14:textId="72E55B6A" w:rsidR="00235F1A" w:rsidRDefault="00235F1A" w:rsidP="005F27A3">
      <w:r>
        <w:rPr>
          <w:rFonts w:eastAsia="Times New Roman"/>
        </w:rPr>
        <w:t>For Autistic people</w:t>
      </w:r>
      <w:r w:rsidR="00C8473E">
        <w:rPr>
          <w:rFonts w:eastAsia="Times New Roman"/>
        </w:rPr>
        <w:t>,</w:t>
      </w:r>
      <w:r>
        <w:rPr>
          <w:rFonts w:eastAsia="Times New Roman"/>
        </w:rPr>
        <w:t xml:space="preserve"> some key barriers to education include:</w:t>
      </w:r>
    </w:p>
    <w:p w14:paraId="17DE5403" w14:textId="5414C2F2" w:rsidR="002619E0" w:rsidRPr="002619E0" w:rsidRDefault="00272FB0" w:rsidP="002619E0">
      <w:pPr>
        <w:pStyle w:val="bullettedlist"/>
      </w:pPr>
      <w:r w:rsidRPr="0011673C">
        <w:rPr>
          <w:b/>
          <w:bCs/>
        </w:rPr>
        <w:t>low expectations of people with disability includ</w:t>
      </w:r>
      <w:r w:rsidR="00D91068" w:rsidRPr="0011673C">
        <w:rPr>
          <w:b/>
          <w:bCs/>
        </w:rPr>
        <w:t xml:space="preserve">ing a </w:t>
      </w:r>
      <w:r w:rsidR="00235F1A" w:rsidRPr="0011673C">
        <w:rPr>
          <w:b/>
          <w:bCs/>
        </w:rPr>
        <w:t>l</w:t>
      </w:r>
      <w:r w:rsidR="001B2A9F" w:rsidRPr="0011673C">
        <w:rPr>
          <w:b/>
          <w:bCs/>
        </w:rPr>
        <w:t>ack of understand</w:t>
      </w:r>
      <w:r w:rsidR="00AC72D0" w:rsidRPr="0011673C">
        <w:rPr>
          <w:b/>
          <w:bCs/>
        </w:rPr>
        <w:t>ing</w:t>
      </w:r>
      <w:r w:rsidR="001B2A9F" w:rsidRPr="0011673C">
        <w:rPr>
          <w:b/>
          <w:bCs/>
        </w:rPr>
        <w:t xml:space="preserve"> about the strengths and impacts </w:t>
      </w:r>
      <w:r w:rsidR="00FE3974">
        <w:rPr>
          <w:b/>
          <w:bCs/>
        </w:rPr>
        <w:t xml:space="preserve">of </w:t>
      </w:r>
      <w:r w:rsidR="001B2A9F" w:rsidRPr="0011673C">
        <w:rPr>
          <w:b/>
          <w:bCs/>
        </w:rPr>
        <w:t xml:space="preserve">Autism </w:t>
      </w:r>
      <w:r w:rsidR="00912414" w:rsidRPr="0011673C">
        <w:rPr>
          <w:b/>
          <w:bCs/>
        </w:rPr>
        <w:t>on learning and in navigating</w:t>
      </w:r>
      <w:r w:rsidR="00AC72D0" w:rsidRPr="0011673C">
        <w:rPr>
          <w:b/>
          <w:bCs/>
        </w:rPr>
        <w:t xml:space="preserve"> tertiary education</w:t>
      </w:r>
      <w:r w:rsidR="00FF34F5" w:rsidRPr="0011673C">
        <w:rPr>
          <w:b/>
          <w:bCs/>
        </w:rPr>
        <w:t>.</w:t>
      </w:r>
      <w:r w:rsidR="00FF34F5" w:rsidRPr="002619E0">
        <w:rPr>
          <w:b/>
          <w:bCs/>
        </w:rPr>
        <w:t xml:space="preserve"> </w:t>
      </w:r>
      <w:r w:rsidR="00D91068">
        <w:t>The Children and Young People with Disability Australia (CYDA)</w:t>
      </w:r>
      <w:r w:rsidR="00360992">
        <w:t xml:space="preserve"> Senate Select Committee on Autism </w:t>
      </w:r>
      <w:r w:rsidR="00E865F7">
        <w:t>stated that 70% of students with disability responding to their survey reported that they were not encouraged to complete or to choose subjects that would lead to a good ATAR score for higher education</w:t>
      </w:r>
      <w:r w:rsidR="00C20434">
        <w:rPr>
          <w:rStyle w:val="FootnoteReference"/>
        </w:rPr>
        <w:footnoteReference w:id="9"/>
      </w:r>
      <w:r w:rsidR="00DF67FA">
        <w:t xml:space="preserve">. </w:t>
      </w:r>
      <w:r w:rsidR="00FF34F5" w:rsidRPr="00843580">
        <w:t xml:space="preserve">ABS data indicates that people with ASD are less likely than others to complete an educational qualification beyond school. Only 8.1% have a </w:t>
      </w:r>
      <w:r w:rsidR="00A324B8" w:rsidRPr="00843580">
        <w:t>bachelor’s</w:t>
      </w:r>
      <w:r w:rsidR="00FF34F5" w:rsidRPr="00843580">
        <w:t xml:space="preserve"> degree or higher, compared with 16.1% of those with a disability and 31.2% of those without disability</w:t>
      </w:r>
      <w:r w:rsidR="00D70263">
        <w:rPr>
          <w:rStyle w:val="FootnoteReference"/>
        </w:rPr>
        <w:footnoteReference w:id="10"/>
      </w:r>
      <w:r w:rsidR="00FF34F5" w:rsidRPr="00843580">
        <w:t>. Up to 25% of students with ASD withdraw from higher education before completion</w:t>
      </w:r>
      <w:r w:rsidR="008D5811">
        <w:rPr>
          <w:rStyle w:val="FootnoteReference"/>
        </w:rPr>
        <w:footnoteReference w:id="11"/>
      </w:r>
      <w:r w:rsidR="00FF34F5" w:rsidRPr="00843580">
        <w:t>. They are also less likely to hold an Advanced Diploma, Diploma or Certificate III or IV compared to people with disability and people who do not have a disability</w:t>
      </w:r>
      <w:r w:rsidR="00F45901" w:rsidRPr="00DF67FA">
        <w:rPr>
          <w:vertAlign w:val="superscript"/>
        </w:rPr>
        <w:t>6</w:t>
      </w:r>
      <w:r w:rsidR="00FF34F5" w:rsidRPr="00843580">
        <w:t>.</w:t>
      </w:r>
      <w:r w:rsidR="00FE3974">
        <w:br/>
      </w:r>
      <w:r w:rsidR="00FE3974">
        <w:br/>
      </w:r>
      <w:r w:rsidR="001311A8">
        <w:t xml:space="preserve">In addition, </w:t>
      </w:r>
      <w:r w:rsidR="00FF47AE">
        <w:t xml:space="preserve">suitable transition in and ongoing support strategies across the student’s lifecycle which address the specific needs of </w:t>
      </w:r>
      <w:r w:rsidR="00A30D6B">
        <w:t xml:space="preserve">Autistic </w:t>
      </w:r>
      <w:r w:rsidR="00FF47AE">
        <w:t xml:space="preserve">people are required. For example, </w:t>
      </w:r>
      <w:r w:rsidR="00FE3974">
        <w:rPr>
          <w:i/>
          <w:iCs/>
        </w:rPr>
        <w:t>student’s success is influenced by the connections they form during their studies, but</w:t>
      </w:r>
      <w:r w:rsidR="00295B72">
        <w:rPr>
          <w:i/>
          <w:iCs/>
        </w:rPr>
        <w:t xml:space="preserve"> Autistic students ma</w:t>
      </w:r>
      <w:r w:rsidR="006A3B47">
        <w:rPr>
          <w:i/>
          <w:iCs/>
        </w:rPr>
        <w:t>y experience</w:t>
      </w:r>
      <w:r w:rsidR="00FE3974">
        <w:rPr>
          <w:i/>
          <w:iCs/>
        </w:rPr>
        <w:t xml:space="preserve"> significant barriers to forming and maintaining those connections. The isolation, and lack of places and spaces that are identified as neurodivergent</w:t>
      </w:r>
      <w:r w:rsidR="00FF47AE">
        <w:rPr>
          <w:i/>
          <w:iCs/>
        </w:rPr>
        <w:t>-</w:t>
      </w:r>
      <w:r w:rsidR="00FE3974">
        <w:rPr>
          <w:i/>
          <w:iCs/>
        </w:rPr>
        <w:t>friendly, then has flow on effects to mental health, persistence, and overall success. This</w:t>
      </w:r>
      <w:r w:rsidR="00FF47AE">
        <w:rPr>
          <w:i/>
          <w:iCs/>
        </w:rPr>
        <w:t xml:space="preserve"> </w:t>
      </w:r>
      <w:r w:rsidR="00A42A49">
        <w:rPr>
          <w:i/>
          <w:iCs/>
        </w:rPr>
        <w:t>is</w:t>
      </w:r>
      <w:r w:rsidR="00FE3974">
        <w:rPr>
          <w:i/>
          <w:iCs/>
        </w:rPr>
        <w:t xml:space="preserve"> especially true where the student’s executive functioning is impacted and ongoing support with planning and problem solving is needed.</w:t>
      </w:r>
    </w:p>
    <w:p w14:paraId="4A4D9817" w14:textId="73182C34" w:rsidR="005235B7" w:rsidRPr="001C0666" w:rsidRDefault="00235F1A" w:rsidP="002619E0">
      <w:pPr>
        <w:pStyle w:val="bullettedlist"/>
      </w:pPr>
      <w:r w:rsidRPr="0011673C">
        <w:rPr>
          <w:b/>
          <w:bCs/>
        </w:rPr>
        <w:t>l</w:t>
      </w:r>
      <w:r w:rsidR="0024534C" w:rsidRPr="0011673C">
        <w:rPr>
          <w:b/>
          <w:bCs/>
        </w:rPr>
        <w:t xml:space="preserve">ack of understanding </w:t>
      </w:r>
      <w:r w:rsidR="00244628" w:rsidRPr="0011673C">
        <w:rPr>
          <w:b/>
          <w:bCs/>
        </w:rPr>
        <w:t xml:space="preserve">by tertiary education providers </w:t>
      </w:r>
      <w:r w:rsidR="0024534C" w:rsidRPr="0011673C">
        <w:rPr>
          <w:b/>
          <w:bCs/>
        </w:rPr>
        <w:t>of legislative responsibilities</w:t>
      </w:r>
      <w:r w:rsidR="0024534C" w:rsidRPr="0011673C">
        <w:t xml:space="preserve"> around the </w:t>
      </w:r>
      <w:r w:rsidR="0011673C" w:rsidRPr="0011673C">
        <w:rPr>
          <w:i/>
          <w:iCs/>
        </w:rPr>
        <w:t>Disability Discrimination Act</w:t>
      </w:r>
      <w:r w:rsidR="0011673C">
        <w:t xml:space="preserve"> and the </w:t>
      </w:r>
      <w:r w:rsidR="0024534C" w:rsidRPr="0011673C">
        <w:rPr>
          <w:i/>
          <w:iCs/>
        </w:rPr>
        <w:t>Disability Standards for Education</w:t>
      </w:r>
      <w:r w:rsidR="00877CCE" w:rsidRPr="0011673C">
        <w:rPr>
          <w:i/>
          <w:iCs/>
        </w:rPr>
        <w:t xml:space="preserve"> (DSE)</w:t>
      </w:r>
      <w:r w:rsidR="0024534C" w:rsidRPr="001C0666">
        <w:t xml:space="preserve"> and </w:t>
      </w:r>
      <w:r w:rsidR="001B2A9F" w:rsidRPr="001C0666">
        <w:t xml:space="preserve">appropriate reasonable adjustments </w:t>
      </w:r>
      <w:r w:rsidR="00846B13">
        <w:t xml:space="preserve">leading to </w:t>
      </w:r>
      <w:r w:rsidR="00BF7316">
        <w:t xml:space="preserve">discrimination and </w:t>
      </w:r>
      <w:r w:rsidR="0023386F">
        <w:t>denial of reasonable adjustments</w:t>
      </w:r>
      <w:r w:rsidR="00497BF4">
        <w:t>.</w:t>
      </w:r>
      <w:r w:rsidR="00E636D6">
        <w:t xml:space="preserve"> </w:t>
      </w:r>
      <w:r w:rsidR="00C80B7D">
        <w:t xml:space="preserve">The Australian </w:t>
      </w:r>
      <w:r w:rsidR="000B3F77">
        <w:t>Institute</w:t>
      </w:r>
      <w:r w:rsidR="00C80B7D">
        <w:t xml:space="preserve"> for Health and Wellbeing (AIHW) </w:t>
      </w:r>
      <w:r w:rsidR="000B3F77">
        <w:t>has shown that 1 in 4 people with disability experience discrimination</w:t>
      </w:r>
      <w:r w:rsidR="00846B13">
        <w:t xml:space="preserve"> </w:t>
      </w:r>
      <w:r w:rsidR="000B3F77">
        <w:t xml:space="preserve">compared with </w:t>
      </w:r>
      <w:r w:rsidR="00810F71">
        <w:t>1 in 6 people without disability</w:t>
      </w:r>
      <w:r w:rsidR="00810F71">
        <w:rPr>
          <w:rStyle w:val="FootnoteReference"/>
        </w:rPr>
        <w:footnoteReference w:id="12"/>
      </w:r>
      <w:r w:rsidR="00733828">
        <w:t xml:space="preserve"> and grounds include access to buildings and facilities, public transport, </w:t>
      </w:r>
      <w:proofErr w:type="gramStart"/>
      <w:r w:rsidR="00733828">
        <w:t>education</w:t>
      </w:r>
      <w:proofErr w:type="gramEnd"/>
      <w:r w:rsidR="00733828">
        <w:t xml:space="preserve"> </w:t>
      </w:r>
      <w:r w:rsidR="00365DF6">
        <w:t>and employment.</w:t>
      </w:r>
    </w:p>
    <w:p w14:paraId="419AC9D8" w14:textId="504401EE" w:rsidR="00095220" w:rsidRDefault="00235F1A">
      <w:pPr>
        <w:pStyle w:val="bullettedlist"/>
      </w:pPr>
      <w:r w:rsidRPr="0011673C">
        <w:rPr>
          <w:b/>
          <w:bCs/>
        </w:rPr>
        <w:t>l</w:t>
      </w:r>
      <w:r w:rsidR="00AC72D0" w:rsidRPr="0011673C">
        <w:rPr>
          <w:b/>
          <w:bCs/>
        </w:rPr>
        <w:t>ack of transition support between high school and tertiary education</w:t>
      </w:r>
      <w:r w:rsidR="0024534C" w:rsidRPr="0011673C">
        <w:rPr>
          <w:b/>
          <w:bCs/>
        </w:rPr>
        <w:t xml:space="preserve"> – including supporting students </w:t>
      </w:r>
      <w:r w:rsidR="008C774C" w:rsidRPr="0011673C">
        <w:rPr>
          <w:b/>
          <w:bCs/>
        </w:rPr>
        <w:t xml:space="preserve">with Autism </w:t>
      </w:r>
      <w:r w:rsidR="0024534C" w:rsidRPr="0011673C">
        <w:rPr>
          <w:b/>
          <w:bCs/>
        </w:rPr>
        <w:t xml:space="preserve">to </w:t>
      </w:r>
      <w:r w:rsidR="001078EC" w:rsidRPr="0011673C">
        <w:rPr>
          <w:b/>
          <w:bCs/>
        </w:rPr>
        <w:t xml:space="preserve">disclose and </w:t>
      </w:r>
      <w:r w:rsidR="0024534C" w:rsidRPr="0011673C">
        <w:rPr>
          <w:b/>
          <w:bCs/>
        </w:rPr>
        <w:t>self-advocate</w:t>
      </w:r>
      <w:r w:rsidR="00DE5BB6" w:rsidRPr="0011673C">
        <w:rPr>
          <w:b/>
          <w:bCs/>
        </w:rPr>
        <w:t>.</w:t>
      </w:r>
      <w:r w:rsidR="00DE5BB6">
        <w:t xml:space="preserve"> This includes schooling staff, </w:t>
      </w:r>
      <w:r w:rsidR="00AE60D5">
        <w:t xml:space="preserve">recruitment and widening participation staff at tertiary education providers and </w:t>
      </w:r>
      <w:r w:rsidR="00054684">
        <w:t>NDIS staff</w:t>
      </w:r>
      <w:r w:rsidR="000078B7">
        <w:t xml:space="preserve">. </w:t>
      </w:r>
      <w:proofErr w:type="gramStart"/>
      <w:r w:rsidR="000078B7">
        <w:t xml:space="preserve">In particular </w:t>
      </w:r>
      <w:r w:rsidR="00F632AC">
        <w:t>the</w:t>
      </w:r>
      <w:proofErr w:type="gramEnd"/>
      <w:r w:rsidR="00F632AC">
        <w:t xml:space="preserve"> NDIS has </w:t>
      </w:r>
      <w:r w:rsidR="000D0E61">
        <w:t xml:space="preserve">had a limited focus on </w:t>
      </w:r>
      <w:r w:rsidR="00F632AC">
        <w:t xml:space="preserve">proactively support students with disability </w:t>
      </w:r>
      <w:r w:rsidR="00304144">
        <w:t xml:space="preserve">to pursue tertiary education and are often </w:t>
      </w:r>
      <w:r w:rsidR="00F24142">
        <w:t>unsure or unskilled</w:t>
      </w:r>
      <w:r w:rsidR="0092190B">
        <w:t xml:space="preserve"> at </w:t>
      </w:r>
      <w:r w:rsidR="00F24142">
        <w:t>incorporating meaningful planning goals which assist students with disability to consider post-secondary study.</w:t>
      </w:r>
    </w:p>
    <w:p w14:paraId="18E6A6C8" w14:textId="1A9FAD19" w:rsidR="00E95CFF" w:rsidRPr="001C0666" w:rsidRDefault="00831223" w:rsidP="001C0666">
      <w:pPr>
        <w:pStyle w:val="bullettedlist"/>
      </w:pPr>
      <w:r w:rsidRPr="0011673C">
        <w:rPr>
          <w:b/>
          <w:bCs/>
        </w:rPr>
        <w:t>l</w:t>
      </w:r>
      <w:r w:rsidR="00E95CFF" w:rsidRPr="0011673C">
        <w:rPr>
          <w:b/>
          <w:bCs/>
        </w:rPr>
        <w:t xml:space="preserve">ack of </w:t>
      </w:r>
      <w:r w:rsidR="0011673C" w:rsidRPr="0011673C">
        <w:rPr>
          <w:b/>
          <w:bCs/>
        </w:rPr>
        <w:t>consistency of support across education sectors.</w:t>
      </w:r>
      <w:r w:rsidR="0011673C">
        <w:t xml:space="preserve"> There is no</w:t>
      </w:r>
      <w:r w:rsidR="00E95CFF">
        <w:t xml:space="preserve"> equivalent process to the Nationally Consistent Collection of Data (NCCD) for students with disability in schooling </w:t>
      </w:r>
      <w:r w:rsidR="00914E38">
        <w:t>in the tertiary education sector which provides tertiary education providers with information on previous reasonable adjustments provided to students</w:t>
      </w:r>
    </w:p>
    <w:p w14:paraId="4842CA7A" w14:textId="046C3696" w:rsidR="001C0666" w:rsidRPr="00AB3544" w:rsidRDefault="00831223">
      <w:pPr>
        <w:pStyle w:val="bullettedlist"/>
        <w:rPr>
          <w:rStyle w:val="normaltextrun"/>
        </w:rPr>
      </w:pPr>
      <w:r w:rsidRPr="0011673C">
        <w:rPr>
          <w:b/>
          <w:bCs/>
        </w:rPr>
        <w:t>f</w:t>
      </w:r>
      <w:r w:rsidR="0024534C" w:rsidRPr="0011673C">
        <w:rPr>
          <w:b/>
          <w:bCs/>
        </w:rPr>
        <w:t>unding differences between high school and tertiary education</w:t>
      </w:r>
      <w:r w:rsidR="00DE46C0" w:rsidRPr="0011673C">
        <w:rPr>
          <w:b/>
          <w:bCs/>
        </w:rPr>
        <w:t>.</w:t>
      </w:r>
      <w:r w:rsidR="00DE46C0">
        <w:t xml:space="preserve"> For example, </w:t>
      </w:r>
      <w:r w:rsidR="00F46A6A" w:rsidRPr="00605062">
        <w:rPr>
          <w:rStyle w:val="normaltextrun"/>
          <w:color w:val="000000"/>
          <w:shd w:val="clear" w:color="auto" w:fill="FFFFFF"/>
          <w:lang w:val="en-US"/>
        </w:rPr>
        <w:t>under the Higher Education Disability Support Program is only $7.9 million per annum (indexed)</w:t>
      </w:r>
      <w:r w:rsidR="00756952">
        <w:rPr>
          <w:rStyle w:val="FootnoteReference"/>
          <w:color w:val="000000"/>
          <w:shd w:val="clear" w:color="auto" w:fill="FFFFFF"/>
          <w:lang w:val="en-US"/>
        </w:rPr>
        <w:footnoteReference w:id="13"/>
      </w:r>
      <w:r w:rsidR="00F46A6A" w:rsidRPr="00605062">
        <w:rPr>
          <w:rStyle w:val="normaltextrun"/>
          <w:color w:val="000000"/>
          <w:shd w:val="clear" w:color="auto" w:fill="FFFFFF"/>
          <w:lang w:val="en-US"/>
        </w:rPr>
        <w:t>. This equates to approximately $104 per student</w:t>
      </w:r>
      <w:r w:rsidR="00090E73">
        <w:rPr>
          <w:rStyle w:val="FootnoteReference"/>
          <w:color w:val="000000"/>
          <w:shd w:val="clear" w:color="auto" w:fill="FFFFFF"/>
          <w:lang w:val="en-US"/>
        </w:rPr>
        <w:footnoteReference w:id="14"/>
      </w:r>
      <w:r w:rsidR="00F46A6A" w:rsidRPr="00605062">
        <w:rPr>
          <w:rStyle w:val="normaltextrun"/>
          <w:color w:val="000000"/>
          <w:shd w:val="clear" w:color="auto" w:fill="FFFFFF"/>
          <w:lang w:val="en-US"/>
        </w:rPr>
        <w:t>. This is in stark contrast to the investment being made by the Commonwealth in schooling from 2018 to 2029, where it will invest an estimated $28.8 billion for students with disability loading. On average, funding for students with disability in schooling will grow by 5.1% each year over this period and each funded student would be allocated between $4,704 through to $35,350 per student</w:t>
      </w:r>
      <w:r w:rsidR="00226EE0">
        <w:rPr>
          <w:rStyle w:val="FootnoteReference"/>
          <w:color w:val="000000"/>
          <w:shd w:val="clear" w:color="auto" w:fill="FFFFFF"/>
          <w:lang w:val="en-US"/>
        </w:rPr>
        <w:footnoteReference w:id="15"/>
      </w:r>
      <w:r w:rsidR="00F46A6A" w:rsidRPr="00605062">
        <w:rPr>
          <w:rStyle w:val="normaltextrun"/>
          <w:color w:val="000000"/>
          <w:shd w:val="clear" w:color="auto" w:fill="FFFFFF"/>
          <w:lang w:val="en-US"/>
        </w:rPr>
        <w:t>.</w:t>
      </w:r>
      <w:r w:rsidR="00F46A6A" w:rsidRPr="00605062">
        <w:rPr>
          <w:rStyle w:val="normaltextrun"/>
          <w:rFonts w:ascii="Lato" w:hAnsi="Lato"/>
          <w:color w:val="222222"/>
          <w:shd w:val="clear" w:color="auto" w:fill="FFFFFF"/>
          <w:lang w:val="en-US"/>
        </w:rPr>
        <w:t xml:space="preserve"> </w:t>
      </w:r>
    </w:p>
    <w:p w14:paraId="291B64A9" w14:textId="284D5727" w:rsidR="2F1A357F" w:rsidRPr="00D74EAA" w:rsidRDefault="00646BA3" w:rsidP="00D74EAA">
      <w:pPr>
        <w:pStyle w:val="bullettedlist"/>
        <w:rPr>
          <w:rStyle w:val="normaltextrun"/>
        </w:rPr>
      </w:pPr>
      <w:r w:rsidRPr="0011673C">
        <w:rPr>
          <w:rStyle w:val="normaltextrun"/>
          <w:b/>
          <w:bCs/>
        </w:rPr>
        <w:t>low</w:t>
      </w:r>
      <w:r w:rsidR="2F1A357F" w:rsidRPr="0011673C">
        <w:rPr>
          <w:rStyle w:val="normaltextrun"/>
          <w:b/>
          <w:bCs/>
        </w:rPr>
        <w:t xml:space="preserve"> level</w:t>
      </w:r>
      <w:r w:rsidRPr="0011673C">
        <w:rPr>
          <w:rStyle w:val="normaltextrun"/>
          <w:b/>
          <w:bCs/>
        </w:rPr>
        <w:t>s</w:t>
      </w:r>
      <w:r w:rsidR="2F1A357F" w:rsidRPr="0011673C">
        <w:rPr>
          <w:rStyle w:val="normaltextrun"/>
          <w:b/>
          <w:bCs/>
        </w:rPr>
        <w:t xml:space="preserve"> of visible representative leadership from </w:t>
      </w:r>
      <w:r w:rsidR="00BB7F22" w:rsidRPr="0011673C">
        <w:rPr>
          <w:rStyle w:val="normaltextrun"/>
          <w:b/>
          <w:bCs/>
        </w:rPr>
        <w:t>Autistic</w:t>
      </w:r>
      <w:r w:rsidR="2F1A357F" w:rsidRPr="0011673C">
        <w:rPr>
          <w:rStyle w:val="normaltextrun"/>
          <w:b/>
          <w:bCs/>
        </w:rPr>
        <w:t xml:space="preserve"> people in tertiary education</w:t>
      </w:r>
      <w:r w:rsidR="2F1A357F" w:rsidRPr="00D74EAA">
        <w:rPr>
          <w:rStyle w:val="normaltextrun"/>
        </w:rPr>
        <w:t>, where the concept of ‘you can’t be what you can’t see’ can be quite a disabling factor.</w:t>
      </w:r>
      <w:r w:rsidR="00EA3909">
        <w:rPr>
          <w:rStyle w:val="normaltextrun"/>
        </w:rPr>
        <w:t xml:space="preserve"> More broadly there is also limited attention paid to</w:t>
      </w:r>
      <w:r w:rsidR="00E83018">
        <w:rPr>
          <w:rStyle w:val="normaltextrun"/>
        </w:rPr>
        <w:t xml:space="preserve"> disability inclusion action plans which appropriate strategies such as</w:t>
      </w:r>
      <w:r w:rsidR="00EA3909">
        <w:rPr>
          <w:rStyle w:val="normaltextrun"/>
        </w:rPr>
        <w:t xml:space="preserve"> inclusive communication strategies which promotes </w:t>
      </w:r>
      <w:r w:rsidR="0041582F">
        <w:rPr>
          <w:rStyle w:val="normaltextrun"/>
        </w:rPr>
        <w:t>Autistic people participating and succeeding in tertiary study.</w:t>
      </w:r>
    </w:p>
    <w:p w14:paraId="26CA803B" w14:textId="52717A61" w:rsidR="005235B7" w:rsidRPr="00DB524F" w:rsidRDefault="005235B7" w:rsidP="003C5485">
      <w:pPr>
        <w:pStyle w:val="question"/>
      </w:pPr>
      <w:r w:rsidRPr="00DB524F">
        <w:t>Question 3.</w:t>
      </w:r>
      <w:r w:rsidR="00AB3544">
        <w:t xml:space="preserve"> </w:t>
      </w:r>
      <w:r w:rsidRPr="00DB524F">
        <w:t>What do you think could prevent or reduce these problems?</w:t>
      </w:r>
    </w:p>
    <w:p w14:paraId="518BD3CA" w14:textId="625D1D49" w:rsidR="003C5E6E" w:rsidRDefault="003C5E6E" w:rsidP="003C5E6E">
      <w:r>
        <w:t xml:space="preserve">These issues could be addressed through </w:t>
      </w:r>
      <w:r w:rsidR="009C1CC9">
        <w:t>a national Autism strategy, sectoral reform, policy reform</w:t>
      </w:r>
      <w:r w:rsidR="00AE537D">
        <w:t xml:space="preserve">, capacity building and strong leadership across governments and sectors. </w:t>
      </w:r>
      <w:r w:rsidR="009D297A">
        <w:t>These include:</w:t>
      </w:r>
    </w:p>
    <w:p w14:paraId="3A741AD0" w14:textId="6ECB6E69" w:rsidR="005235B7" w:rsidRPr="001C0666" w:rsidRDefault="009D297A" w:rsidP="001C0666">
      <w:pPr>
        <w:pStyle w:val="bullettedlist"/>
      </w:pPr>
      <w:r>
        <w:rPr>
          <w:b/>
          <w:bCs/>
        </w:rPr>
        <w:t>b</w:t>
      </w:r>
      <w:r w:rsidR="0024534C" w:rsidRPr="009D297A">
        <w:rPr>
          <w:b/>
          <w:bCs/>
        </w:rPr>
        <w:t>etter capacity building in the schooling sector about transition opportunities</w:t>
      </w:r>
      <w:r w:rsidR="0024534C">
        <w:t xml:space="preserve"> for </w:t>
      </w:r>
      <w:r w:rsidR="00A30D6B">
        <w:t xml:space="preserve">Autistic </w:t>
      </w:r>
      <w:r w:rsidR="0024534C">
        <w:t>people undertaking post-secondary study or training</w:t>
      </w:r>
      <w:r w:rsidR="002E35D8">
        <w:t xml:space="preserve">. </w:t>
      </w:r>
    </w:p>
    <w:p w14:paraId="4EB50CC1" w14:textId="1ABFD2AF" w:rsidR="0024534C" w:rsidRDefault="009D297A" w:rsidP="001C0666">
      <w:pPr>
        <w:pStyle w:val="bullettedlist"/>
      </w:pPr>
      <w:r>
        <w:rPr>
          <w:b/>
          <w:bCs/>
        </w:rPr>
        <w:t>c</w:t>
      </w:r>
      <w:r w:rsidR="0024534C" w:rsidRPr="009D297A">
        <w:rPr>
          <w:b/>
          <w:bCs/>
        </w:rPr>
        <w:t xml:space="preserve">apacity building in tertiary education workforce </w:t>
      </w:r>
      <w:r w:rsidR="0024534C">
        <w:t>around disability awareness, legislative responsibilities under the Disability Standards for Education</w:t>
      </w:r>
      <w:r w:rsidR="001C0666">
        <w:t xml:space="preserve"> and the Disability Discrimination Act</w:t>
      </w:r>
      <w:r w:rsidR="001E2EE3">
        <w:t xml:space="preserve">, </w:t>
      </w:r>
      <w:r w:rsidR="001E159F">
        <w:t xml:space="preserve">understanding how to </w:t>
      </w:r>
      <w:r w:rsidR="00CF1B38">
        <w:t>develop</w:t>
      </w:r>
      <w:r w:rsidR="009A7D54">
        <w:t xml:space="preserve"> inclusive built en</w:t>
      </w:r>
      <w:r w:rsidR="00005433">
        <w:t>vironments</w:t>
      </w:r>
      <w:r w:rsidR="001E2EE3" w:rsidDel="008B771D">
        <w:t xml:space="preserve"> and </w:t>
      </w:r>
      <w:r w:rsidR="00845965">
        <w:t>accessible ICT procurement</w:t>
      </w:r>
      <w:r w:rsidR="00005433">
        <w:t xml:space="preserve"> solutions</w:t>
      </w:r>
      <w:r w:rsidR="00845965">
        <w:t xml:space="preserve">, </w:t>
      </w:r>
      <w:r w:rsidR="00D1581A">
        <w:t xml:space="preserve">and </w:t>
      </w:r>
      <w:r w:rsidR="00845965">
        <w:t xml:space="preserve">professional development for teaching staff around inclusive teaching </w:t>
      </w:r>
      <w:proofErr w:type="gramStart"/>
      <w:r w:rsidR="00845965">
        <w:t>strategies</w:t>
      </w:r>
      <w:proofErr w:type="gramEnd"/>
    </w:p>
    <w:p w14:paraId="748E3855" w14:textId="773F9624" w:rsidR="00105D1B" w:rsidRDefault="00870BA0" w:rsidP="00892861">
      <w:pPr>
        <w:pStyle w:val="bullettedlist"/>
        <w:numPr>
          <w:ilvl w:val="0"/>
          <w:numId w:val="5"/>
        </w:numPr>
        <w:ind w:left="357" w:hanging="357"/>
      </w:pPr>
      <w:r>
        <w:rPr>
          <w:b/>
          <w:bCs/>
        </w:rPr>
        <w:t>recommend</w:t>
      </w:r>
      <w:r w:rsidRPr="00F05A20">
        <w:rPr>
          <w:b/>
          <w:bCs/>
        </w:rPr>
        <w:t xml:space="preserve"> </w:t>
      </w:r>
      <w:r w:rsidR="00105D1B" w:rsidRPr="00F05A20">
        <w:rPr>
          <w:b/>
          <w:bCs/>
        </w:rPr>
        <w:t>the development of Inclusive Universal Design Campus Guidelines</w:t>
      </w:r>
      <w:r w:rsidR="00105D1B">
        <w:t xml:space="preserve"> </w:t>
      </w:r>
      <w:r w:rsidR="00485507">
        <w:t xml:space="preserve">as recommended by the Universities </w:t>
      </w:r>
      <w:r w:rsidR="00485507" w:rsidRPr="005D0F41">
        <w:t>Enable’s Accord Submission</w:t>
      </w:r>
      <w:r w:rsidR="00485507">
        <w:rPr>
          <w:rStyle w:val="FootnoteReference"/>
        </w:rPr>
        <w:footnoteReference w:id="16"/>
      </w:r>
      <w:r w:rsidR="00485507">
        <w:t>. These guidelines to</w:t>
      </w:r>
      <w:r w:rsidR="00105D1B">
        <w:t xml:space="preserve"> app</w:t>
      </w:r>
      <w:r>
        <w:t>ly</w:t>
      </w:r>
      <w:r w:rsidR="00105D1B">
        <w:t xml:space="preserve"> innovative physical design solutions to the built and learning </w:t>
      </w:r>
      <w:r w:rsidR="008369C9">
        <w:t>environment</w:t>
      </w:r>
      <w:r w:rsidR="00BA4B23">
        <w:t xml:space="preserve"> </w:t>
      </w:r>
      <w:r w:rsidR="000E7221">
        <w:t>address issues such as sensory overload</w:t>
      </w:r>
      <w:r w:rsidR="00C11BF0">
        <w:t xml:space="preserve"> from acoustic and visual stimuli and go</w:t>
      </w:r>
      <w:r w:rsidR="008369C9" w:rsidRPr="00FD0EE7">
        <w:t xml:space="preserve"> beyond the normative understanding of mobility and physical impairment</w:t>
      </w:r>
      <w:r w:rsidR="00F24362" w:rsidRPr="00FD0EE7">
        <w:t xml:space="preserve"> </w:t>
      </w:r>
      <w:r w:rsidR="00FD0EE7" w:rsidRPr="00FD0EE7">
        <w:t xml:space="preserve">to specifically address the needs of </w:t>
      </w:r>
      <w:r w:rsidR="00A30D6B">
        <w:t xml:space="preserve">Autistic </w:t>
      </w:r>
      <w:r w:rsidR="00FD0EE7" w:rsidRPr="00FD0EE7">
        <w:t xml:space="preserve">people </w:t>
      </w:r>
      <w:r w:rsidR="00F24362" w:rsidRPr="00FD0EE7">
        <w:t xml:space="preserve">and are </w:t>
      </w:r>
      <w:r w:rsidR="002A55D6" w:rsidRPr="00FD0EE7">
        <w:t>outlined in research by Owen et al (</w:t>
      </w:r>
      <w:r w:rsidR="00633676" w:rsidRPr="00FD0EE7">
        <w:t>2016)</w:t>
      </w:r>
      <w:r w:rsidR="00DE73A5" w:rsidRPr="00FD0EE7">
        <w:rPr>
          <w:vertAlign w:val="superscript"/>
        </w:rPr>
        <w:footnoteReference w:id="17"/>
      </w:r>
      <w:r w:rsidR="008369C9" w:rsidRPr="00FD0EE7">
        <w:t xml:space="preserve">. </w:t>
      </w:r>
    </w:p>
    <w:p w14:paraId="04974314" w14:textId="45EA8527" w:rsidR="005235B7" w:rsidRPr="001C0666" w:rsidRDefault="009D297A" w:rsidP="001C0666">
      <w:pPr>
        <w:pStyle w:val="bullettedlist"/>
      </w:pPr>
      <w:r>
        <w:rPr>
          <w:b/>
          <w:bCs/>
        </w:rPr>
        <w:t>c</w:t>
      </w:r>
      <w:r w:rsidR="001C0666" w:rsidRPr="009D297A">
        <w:rPr>
          <w:b/>
          <w:bCs/>
        </w:rPr>
        <w:t>apacity building amongst tertiary providers and organisations</w:t>
      </w:r>
      <w:r w:rsidR="001C0666">
        <w:t xml:space="preserve"> charged with the recruitment and employment of people with </w:t>
      </w:r>
      <w:r w:rsidR="007526DB">
        <w:t xml:space="preserve">disability </w:t>
      </w:r>
      <w:r w:rsidR="001C0666">
        <w:t xml:space="preserve">including career counsellors, career services in tertiary education providers, Disability Employment Services, specialised recruitment services, talent and recruitment services, industry and </w:t>
      </w:r>
      <w:proofErr w:type="gramStart"/>
      <w:r w:rsidR="001C0666">
        <w:t>employers</w:t>
      </w:r>
      <w:proofErr w:type="gramEnd"/>
    </w:p>
    <w:p w14:paraId="537B55BF" w14:textId="098FDB06" w:rsidR="00C87844" w:rsidRDefault="009D297A" w:rsidP="001C0666">
      <w:pPr>
        <w:pStyle w:val="bullettedlist"/>
      </w:pPr>
      <w:r>
        <w:rPr>
          <w:b/>
          <w:bCs/>
        </w:rPr>
        <w:t>b</w:t>
      </w:r>
      <w:r w:rsidR="001C0666" w:rsidRPr="009D297A">
        <w:rPr>
          <w:b/>
          <w:bCs/>
        </w:rPr>
        <w:t xml:space="preserve">etter funding for people with disability to </w:t>
      </w:r>
      <w:r w:rsidR="00190E6B">
        <w:rPr>
          <w:b/>
          <w:bCs/>
        </w:rPr>
        <w:t>access</w:t>
      </w:r>
      <w:r w:rsidR="00190E6B" w:rsidRPr="009D297A">
        <w:rPr>
          <w:b/>
          <w:bCs/>
        </w:rPr>
        <w:t xml:space="preserve"> </w:t>
      </w:r>
      <w:r w:rsidR="001C0666" w:rsidRPr="009D297A">
        <w:rPr>
          <w:b/>
          <w:bCs/>
        </w:rPr>
        <w:t>into post-secondary education.</w:t>
      </w:r>
      <w:r w:rsidR="001C0666">
        <w:t xml:space="preserve"> Under the Higher Education Disability Support Program higher education is only funded for $7.9 million per annum (indexed). This equates to approximately $104 per student. This is in stark contrast to the investment being made by the Commonwealth in schooling from 2018 to 2029, where it will invest an estimated $28.8 billion for students with disability loading. On average, funding for students with disability in schooling will grow by 5.1% each year over this period and each funded student would be allocated between $4,704 through to $35,350 per student. </w:t>
      </w:r>
      <w:r w:rsidR="000C7F2D">
        <w:t>We also recommend consideration of a separate</w:t>
      </w:r>
      <w:r w:rsidR="009F29A6" w:rsidRPr="009F29A6">
        <w:t xml:space="preserve"> funding stream for tertiary institutions to provide good practice specialist support programs – such as peer mentoring – for students with ASD to ensure they experience equity in tertiary education</w:t>
      </w:r>
      <w:r w:rsidR="00AF41CE">
        <w:t xml:space="preserve"> across the student lifecycle and </w:t>
      </w:r>
      <w:proofErr w:type="gramStart"/>
      <w:r w:rsidR="00AF41CE">
        <w:t>taking into account</w:t>
      </w:r>
      <w:proofErr w:type="gramEnd"/>
      <w:r w:rsidR="00AF41CE">
        <w:t xml:space="preserve"> their particular needs</w:t>
      </w:r>
      <w:r w:rsidR="000C7F2D">
        <w:rPr>
          <w:rStyle w:val="FootnoteReference"/>
        </w:rPr>
        <w:footnoteReference w:id="18"/>
      </w:r>
    </w:p>
    <w:p w14:paraId="5306DE81" w14:textId="3462F5AB" w:rsidR="008642CE" w:rsidRPr="008E2AAF" w:rsidRDefault="00D74183" w:rsidP="001341C1">
      <w:pPr>
        <w:pStyle w:val="bullettedlist"/>
        <w:rPr>
          <w:rFonts w:eastAsia="Times New Roman"/>
          <w:sz w:val="20"/>
          <w:szCs w:val="20"/>
          <w:lang w:eastAsia="en-AU"/>
        </w:rPr>
      </w:pPr>
      <w:r w:rsidRPr="008642CE">
        <w:rPr>
          <w:b/>
          <w:bCs/>
        </w:rPr>
        <w:t>m</w:t>
      </w:r>
      <w:r w:rsidR="00383FD1" w:rsidRPr="008642CE">
        <w:rPr>
          <w:b/>
          <w:bCs/>
        </w:rPr>
        <w:t xml:space="preserve">ore </w:t>
      </w:r>
      <w:r w:rsidR="00072AE2" w:rsidRPr="008642CE">
        <w:rPr>
          <w:b/>
          <w:bCs/>
        </w:rPr>
        <w:t xml:space="preserve">nuanced collection of statistical data </w:t>
      </w:r>
      <w:r w:rsidR="00072AE2" w:rsidRPr="008E2AAF">
        <w:t xml:space="preserve">about type of disability through the </w:t>
      </w:r>
      <w:r w:rsidR="00072AE2" w:rsidRPr="002E3C5D">
        <w:t>T</w:t>
      </w:r>
      <w:r w:rsidR="002E3C5D" w:rsidRPr="002E3C5D">
        <w:t>ertiary Collection of Student Information (</w:t>
      </w:r>
      <w:r w:rsidR="00072AE2" w:rsidRPr="002E3C5D">
        <w:t>TCSI</w:t>
      </w:r>
      <w:r w:rsidR="002E3C5D" w:rsidRPr="002E3C5D">
        <w:t>)</w:t>
      </w:r>
      <w:r w:rsidR="00072AE2" w:rsidRPr="008E2AAF">
        <w:t xml:space="preserve"> process </w:t>
      </w:r>
      <w:proofErr w:type="gramStart"/>
      <w:r w:rsidR="00072AE2" w:rsidRPr="008E2AAF">
        <w:t>similar to</w:t>
      </w:r>
      <w:proofErr w:type="gramEnd"/>
      <w:r w:rsidR="00072AE2" w:rsidRPr="008E2AAF">
        <w:t xml:space="preserve"> the NCCD to allow for seamless transition of information about </w:t>
      </w:r>
      <w:r w:rsidRPr="008E2AAF">
        <w:t>type of disability and reasonable adjustments between sectors</w:t>
      </w:r>
      <w:r w:rsidR="00CF2589">
        <w:t xml:space="preserve">. </w:t>
      </w:r>
    </w:p>
    <w:p w14:paraId="062D6900" w14:textId="29CF701D" w:rsidR="007A30B9" w:rsidRPr="00AF41CE" w:rsidRDefault="008642CE" w:rsidP="007A30B9">
      <w:pPr>
        <w:pStyle w:val="bullettedlist"/>
        <w:rPr>
          <w:rFonts w:eastAsia="Times New Roman"/>
          <w:sz w:val="20"/>
          <w:szCs w:val="20"/>
          <w:lang w:eastAsia="en-AU"/>
        </w:rPr>
      </w:pPr>
      <w:r w:rsidRPr="004A05E4">
        <w:rPr>
          <w:b/>
          <w:bCs/>
        </w:rPr>
        <w:t xml:space="preserve">better promotion of tertiary education pathways for NDIA participants. This includes the NDIA </w:t>
      </w:r>
      <w:r w:rsidR="00C87844" w:rsidRPr="004A05E4">
        <w:rPr>
          <w:rFonts w:eastAsia="Times New Roman"/>
          <w:shd w:val="clear" w:color="auto" w:fill="FFFFFF"/>
          <w:lang w:eastAsia="en-AU"/>
        </w:rPr>
        <w:t>measuring and publicly reporting on tertiary qualification levels and numbers of NDIS participants in tertiary education (with breakdowns of qualification levels). </w:t>
      </w:r>
      <w:r w:rsidR="00CF2589" w:rsidRPr="004A05E4">
        <w:rPr>
          <w:rFonts w:eastAsia="Times New Roman"/>
          <w:shd w:val="clear" w:color="auto" w:fill="FFFFFF"/>
          <w:lang w:eastAsia="en-AU"/>
        </w:rPr>
        <w:t xml:space="preserve">The </w:t>
      </w:r>
      <w:r w:rsidR="00383FD1" w:rsidRPr="004A05E4">
        <w:rPr>
          <w:rFonts w:eastAsia="Times New Roman"/>
          <w:shd w:val="clear" w:color="auto" w:fill="FFFFFF"/>
          <w:lang w:eastAsia="en-AU"/>
        </w:rPr>
        <w:t>NDIA</w:t>
      </w:r>
      <w:r w:rsidRPr="004A05E4">
        <w:rPr>
          <w:rFonts w:eastAsia="Times New Roman"/>
          <w:shd w:val="clear" w:color="auto" w:fill="FFFFFF"/>
          <w:lang w:eastAsia="en-AU"/>
        </w:rPr>
        <w:t xml:space="preserve"> should also </w:t>
      </w:r>
      <w:r w:rsidR="00383FD1" w:rsidRPr="004A05E4">
        <w:rPr>
          <w:rFonts w:eastAsia="Times New Roman"/>
          <w:shd w:val="clear" w:color="auto" w:fill="FFFFFF"/>
          <w:lang w:eastAsia="en-AU"/>
        </w:rPr>
        <w:t>actively promote tertiary education pathways in all in agency materials, including showcasing success stories of NDIS participants who have gone to VET or Higher Education and achieved positive graduate employment outcomes. For Planners and L</w:t>
      </w:r>
      <w:r w:rsidR="004A05E4">
        <w:rPr>
          <w:rFonts w:eastAsia="Times New Roman"/>
          <w:shd w:val="clear" w:color="auto" w:fill="FFFFFF"/>
          <w:lang w:eastAsia="en-AU"/>
        </w:rPr>
        <w:t>ocal Area Coordinators (L</w:t>
      </w:r>
      <w:r w:rsidR="00383FD1" w:rsidRPr="004A05E4">
        <w:rPr>
          <w:rFonts w:eastAsia="Times New Roman"/>
          <w:shd w:val="clear" w:color="auto" w:fill="FFFFFF"/>
          <w:lang w:eastAsia="en-AU"/>
        </w:rPr>
        <w:t>ACs</w:t>
      </w:r>
      <w:r w:rsidR="004A05E4">
        <w:rPr>
          <w:rFonts w:eastAsia="Times New Roman"/>
          <w:shd w:val="clear" w:color="auto" w:fill="FFFFFF"/>
          <w:lang w:eastAsia="en-AU"/>
        </w:rPr>
        <w:t>)</w:t>
      </w:r>
      <w:r w:rsidR="006A4025">
        <w:rPr>
          <w:rFonts w:eastAsia="Times New Roman"/>
          <w:shd w:val="clear" w:color="auto" w:fill="FFFFFF"/>
          <w:lang w:eastAsia="en-AU"/>
        </w:rPr>
        <w:t xml:space="preserve"> professional </w:t>
      </w:r>
      <w:r w:rsidR="00383FD1" w:rsidRPr="004A05E4">
        <w:rPr>
          <w:rFonts w:eastAsia="Times New Roman"/>
          <w:shd w:val="clear" w:color="auto" w:fill="FFFFFF"/>
          <w:lang w:eastAsia="en-AU"/>
        </w:rPr>
        <w:t xml:space="preserve">development </w:t>
      </w:r>
      <w:r w:rsidR="006A4025">
        <w:rPr>
          <w:rFonts w:eastAsia="Times New Roman"/>
          <w:shd w:val="clear" w:color="auto" w:fill="FFFFFF"/>
          <w:lang w:eastAsia="en-AU"/>
        </w:rPr>
        <w:t xml:space="preserve">which </w:t>
      </w:r>
      <w:r w:rsidR="00532570">
        <w:rPr>
          <w:rFonts w:eastAsia="Times New Roman"/>
          <w:shd w:val="clear" w:color="auto" w:fill="FFFFFF"/>
          <w:lang w:eastAsia="en-AU"/>
        </w:rPr>
        <w:t xml:space="preserve">builds cross-sectoral cooperations </w:t>
      </w:r>
      <w:r w:rsidR="00383FD1" w:rsidRPr="004A05E4">
        <w:rPr>
          <w:rFonts w:eastAsia="Times New Roman"/>
          <w:shd w:val="clear" w:color="auto" w:fill="FFFFFF"/>
          <w:lang w:eastAsia="en-AU"/>
        </w:rPr>
        <w:t xml:space="preserve">between </w:t>
      </w:r>
      <w:r w:rsidR="00532570">
        <w:rPr>
          <w:rFonts w:eastAsia="Times New Roman"/>
          <w:shd w:val="clear" w:color="auto" w:fill="FFFFFF"/>
          <w:lang w:eastAsia="en-AU"/>
        </w:rPr>
        <w:t xml:space="preserve">the </w:t>
      </w:r>
      <w:r w:rsidR="00383FD1" w:rsidRPr="004A05E4">
        <w:rPr>
          <w:rFonts w:eastAsia="Times New Roman"/>
          <w:shd w:val="clear" w:color="auto" w:fill="FFFFFF"/>
          <w:lang w:eastAsia="en-AU"/>
        </w:rPr>
        <w:t>tertiary education</w:t>
      </w:r>
      <w:r w:rsidR="00532570">
        <w:rPr>
          <w:rFonts w:eastAsia="Times New Roman"/>
          <w:shd w:val="clear" w:color="auto" w:fill="FFFFFF"/>
          <w:lang w:eastAsia="en-AU"/>
        </w:rPr>
        <w:t xml:space="preserve"> sector</w:t>
      </w:r>
      <w:r w:rsidR="00383FD1" w:rsidRPr="004A05E4">
        <w:rPr>
          <w:rFonts w:eastAsia="Times New Roman"/>
          <w:shd w:val="clear" w:color="auto" w:fill="FFFFFF"/>
          <w:lang w:eastAsia="en-AU"/>
        </w:rPr>
        <w:t xml:space="preserve"> and NDIS including building an understanding of the interface between the Disability Standards for Education and the NDIS</w:t>
      </w:r>
      <w:r w:rsidR="008E2AAF">
        <w:rPr>
          <w:rFonts w:eastAsia="Times New Roman"/>
          <w:shd w:val="clear" w:color="auto" w:fill="FFFFFF"/>
          <w:lang w:eastAsia="en-AU"/>
        </w:rPr>
        <w:t xml:space="preserve"> is recommended</w:t>
      </w:r>
      <w:r w:rsidR="00383FD1" w:rsidRPr="004A05E4">
        <w:rPr>
          <w:rFonts w:eastAsia="Times New Roman"/>
          <w:shd w:val="clear" w:color="auto" w:fill="FFFFFF"/>
          <w:lang w:eastAsia="en-AU"/>
        </w:rPr>
        <w:t>.</w:t>
      </w:r>
      <w:r w:rsidR="00383FD1" w:rsidRPr="004A05E4">
        <w:rPr>
          <w:rFonts w:eastAsia="Times New Roman"/>
          <w:lang w:eastAsia="en-AU"/>
        </w:rPr>
        <w:t xml:space="preserve"> </w:t>
      </w:r>
    </w:p>
    <w:p w14:paraId="4101F4CE" w14:textId="2495BE92" w:rsidR="001C0666" w:rsidRPr="007820DC" w:rsidRDefault="007A30B9" w:rsidP="001C0666">
      <w:pPr>
        <w:pStyle w:val="bullettedlist"/>
      </w:pPr>
      <w:r w:rsidRPr="00AF41CE">
        <w:rPr>
          <w:b/>
          <w:bCs/>
        </w:rPr>
        <w:t>Undertake a comprehensive review of existing mentoring programs</w:t>
      </w:r>
      <w:r w:rsidR="00AF41CE">
        <w:rPr>
          <w:b/>
          <w:bCs/>
        </w:rPr>
        <w:t xml:space="preserve"> across the tertiary sector</w:t>
      </w:r>
      <w:r w:rsidR="00D14DF3">
        <w:rPr>
          <w:rStyle w:val="FootnoteReference"/>
          <w:b/>
          <w:bCs/>
        </w:rPr>
        <w:footnoteReference w:id="19"/>
      </w:r>
      <w:r w:rsidR="00AF41CE" w:rsidRPr="00AF41CE">
        <w:rPr>
          <w:b/>
          <w:bCs/>
        </w:rPr>
        <w:t>.</w:t>
      </w:r>
      <w:r w:rsidR="00AF41CE">
        <w:t xml:space="preserve"> </w:t>
      </w:r>
      <w:r w:rsidRPr="007A30B9">
        <w:t xml:space="preserve">There can be considerable variance between the different specialist mentoring programs provided in </w:t>
      </w:r>
      <w:r w:rsidR="00AF41CE">
        <w:t>tertiary education providers</w:t>
      </w:r>
      <w:r w:rsidRPr="007A30B9">
        <w:t xml:space="preserve"> across Australia. </w:t>
      </w:r>
      <w:r w:rsidR="003D1500">
        <w:t>T</w:t>
      </w:r>
      <w:r w:rsidRPr="007A30B9">
        <w:t xml:space="preserve">here is </w:t>
      </w:r>
      <w:r w:rsidR="006F460C" w:rsidRPr="007A30B9">
        <w:t>immense</w:t>
      </w:r>
      <w:r w:rsidRPr="007A30B9">
        <w:t xml:space="preserve"> value in having a range of different modes and approaches, the sector </w:t>
      </w:r>
      <w:proofErr w:type="gramStart"/>
      <w:r w:rsidRPr="007A30B9">
        <w:t>as a whole could</w:t>
      </w:r>
      <w:proofErr w:type="gramEnd"/>
      <w:r w:rsidRPr="007A30B9">
        <w:t xml:space="preserve"> benefit from a review of the existing programs. This could involve an analysis of the differences, comparisons, and the advantages of each of the different approaches, and establish benchmarks for good practice. This could enable not only tertiary providers to adopt suitable strategies for their context but, more importantly, it could help </w:t>
      </w:r>
      <w:r w:rsidR="00D14DF3">
        <w:t>Autistic</w:t>
      </w:r>
      <w:r w:rsidRPr="007A30B9">
        <w:t xml:space="preserve"> individuals and their families make more informed choices about university selection. </w:t>
      </w:r>
    </w:p>
    <w:p w14:paraId="074D1DAB" w14:textId="752CAF8E" w:rsidR="005235B7" w:rsidRPr="00DB524F" w:rsidRDefault="005235B7" w:rsidP="003C5485">
      <w:pPr>
        <w:pStyle w:val="question"/>
      </w:pPr>
      <w:r w:rsidRPr="00DB524F">
        <w:t xml:space="preserve">Question 4. What is working well, or has worked well, for </w:t>
      </w:r>
      <w:r w:rsidR="00BB7F22" w:rsidRPr="00DB524F">
        <w:t>Autistic</w:t>
      </w:r>
      <w:r w:rsidRPr="00DB524F">
        <w:t xml:space="preserve"> people in </w:t>
      </w:r>
      <w:r w:rsidRPr="00D85B3C">
        <w:t>education</w:t>
      </w:r>
      <w:r w:rsidRPr="00DB524F">
        <w:t>?</w:t>
      </w:r>
    </w:p>
    <w:p w14:paraId="4287C9AB" w14:textId="592E2580" w:rsidR="00507535" w:rsidRDefault="00A30D6B" w:rsidP="001C0666">
      <w:r>
        <w:t>Autistic people</w:t>
      </w:r>
      <w:r w:rsidR="00F60827">
        <w:t xml:space="preserve"> </w:t>
      </w:r>
      <w:proofErr w:type="gramStart"/>
      <w:r w:rsidR="00F60827">
        <w:t>entering into</w:t>
      </w:r>
      <w:proofErr w:type="gramEnd"/>
      <w:r w:rsidR="00F60827">
        <w:t xml:space="preserve"> tertiary education are successful when they </w:t>
      </w:r>
      <w:r w:rsidR="00507535">
        <w:t xml:space="preserve">are provided with the tools to succeed. This includes </w:t>
      </w:r>
      <w:r w:rsidR="00B37B7C">
        <w:t xml:space="preserve">planning for their tertiary studies, know who they </w:t>
      </w:r>
      <w:r w:rsidR="00BD7508">
        <w:t>should</w:t>
      </w:r>
      <w:r w:rsidR="00B37B7C">
        <w:t xml:space="preserve"> talk to for support and </w:t>
      </w:r>
      <w:r w:rsidR="006E2391">
        <w:t xml:space="preserve">understanding what is expected. Pre-tertiary programs specifically aimed at </w:t>
      </w:r>
      <w:r>
        <w:t>Autistic people</w:t>
      </w:r>
      <w:r w:rsidR="006E2391">
        <w:t xml:space="preserve"> are limited, as are program</w:t>
      </w:r>
      <w:r w:rsidR="00BE7C95">
        <w:t>s</w:t>
      </w:r>
      <w:r w:rsidR="006E2391">
        <w:t xml:space="preserve"> </w:t>
      </w:r>
      <w:r w:rsidR="00B017DC">
        <w:t>specifically aimed at transition and success. This is partly due to f</w:t>
      </w:r>
      <w:r w:rsidR="00BD7508">
        <w:t>unding for transition programs for first years with disability.</w:t>
      </w:r>
    </w:p>
    <w:p w14:paraId="13DF2BD0" w14:textId="24858068" w:rsidR="3B2089CD" w:rsidRDefault="3B2089CD" w:rsidP="3B2089CD"/>
    <w:p w14:paraId="2E056942" w14:textId="41673CA1" w:rsidR="78420255" w:rsidRDefault="78420255" w:rsidP="3B2089CD">
      <w:r>
        <w:t xml:space="preserve">There are examples of </w:t>
      </w:r>
      <w:r w:rsidR="00B947E0">
        <w:t xml:space="preserve">tertiary sector </w:t>
      </w:r>
      <w:r>
        <w:t>peer mentoring programs</w:t>
      </w:r>
      <w:r w:rsidR="000D618D">
        <w:rPr>
          <w:rStyle w:val="FootnoteReference"/>
        </w:rPr>
        <w:footnoteReference w:id="20"/>
      </w:r>
      <w:r>
        <w:t xml:space="preserve"> around the country that are demonstrating promise, and the uptake of these has increase over recent years. However, these programs are not </w:t>
      </w:r>
      <w:r w:rsidR="00175A74">
        <w:t xml:space="preserve">specifically </w:t>
      </w:r>
      <w:r>
        <w:t xml:space="preserve">funded and are therefore at the mercy of executive leadership within </w:t>
      </w:r>
      <w:r w:rsidR="60DBD351">
        <w:t>institutions</w:t>
      </w:r>
      <w:r w:rsidR="166C3416">
        <w:t>.</w:t>
      </w:r>
      <w:r>
        <w:t xml:space="preserve"> Expanding these types of efforts provides </w:t>
      </w:r>
      <w:r w:rsidR="00BB7F22">
        <w:t xml:space="preserve">Autistic </w:t>
      </w:r>
      <w:r>
        <w:t>people with options to connect with peers, learn and share ideas and strategies and build suppor</w:t>
      </w:r>
      <w:r w:rsidR="3CC94BC9">
        <w:t xml:space="preserve">tive communities within structures that are not well designed for all. </w:t>
      </w:r>
      <w:r w:rsidR="00E06C43">
        <w:t>In addition, comprehensive research and good practic</w:t>
      </w:r>
      <w:r w:rsidR="00F76BE5">
        <w:t xml:space="preserve">e evaluation is required </w:t>
      </w:r>
      <w:proofErr w:type="gramStart"/>
      <w:r w:rsidR="00F76BE5">
        <w:t>in order to</w:t>
      </w:r>
      <w:proofErr w:type="gramEnd"/>
      <w:r w:rsidR="00F76BE5">
        <w:t xml:space="preserve"> identify appropriate programs that could be rolled out nationally.</w:t>
      </w:r>
    </w:p>
    <w:p w14:paraId="223A487F" w14:textId="77777777" w:rsidR="00507535" w:rsidRDefault="00507535" w:rsidP="001C0666"/>
    <w:p w14:paraId="0FF85A71" w14:textId="4203D7EB" w:rsidR="003F3AE1" w:rsidRDefault="001C0666" w:rsidP="001C0666">
      <w:r>
        <w:t xml:space="preserve">For over 20 years the Australian Disability Clearinghouse on Education and Training has been supporting the tertiary education sector capacity building, </w:t>
      </w:r>
      <w:r w:rsidR="000522DF">
        <w:t>through</w:t>
      </w:r>
      <w:r>
        <w:t xml:space="preserve"> professional development opportunities</w:t>
      </w:r>
      <w:r w:rsidR="00B15DA0">
        <w:t xml:space="preserve"> and engagement and resource development </w:t>
      </w:r>
      <w:r w:rsidR="000522DF">
        <w:t>of national significance</w:t>
      </w:r>
      <w:r w:rsidR="00BB06D3">
        <w:t>.</w:t>
      </w:r>
      <w:r w:rsidR="00267224">
        <w:t xml:space="preserve"> Our central aim is to provide these resources to assist disability practitioners and educators to adequately support students with disability across their learning and training </w:t>
      </w:r>
      <w:r w:rsidR="002C5805">
        <w:t xml:space="preserve">journey. </w:t>
      </w:r>
      <w:r w:rsidR="00960C64">
        <w:t>Despite the good practice provided around the examples below</w:t>
      </w:r>
      <w:r w:rsidR="007D2356">
        <w:t xml:space="preserve">, many </w:t>
      </w:r>
      <w:r w:rsidR="00960C64">
        <w:t xml:space="preserve">have been one-off responses due to the funding source and objectives. Often no additional funds have been secured to review, </w:t>
      </w:r>
      <w:proofErr w:type="gramStart"/>
      <w:r w:rsidR="00960C64">
        <w:t>redevelop</w:t>
      </w:r>
      <w:proofErr w:type="gramEnd"/>
      <w:r w:rsidR="00960C64">
        <w:t xml:space="preserve"> or update these resources, or </w:t>
      </w:r>
      <w:r w:rsidR="00A203C5">
        <w:t>undertake</w:t>
      </w:r>
      <w:r w:rsidR="00960C64">
        <w:t xml:space="preserve"> monitoring and evaluation</w:t>
      </w:r>
      <w:r w:rsidR="00EC301D">
        <w:t xml:space="preserve"> on uptake and efficacy.</w:t>
      </w:r>
    </w:p>
    <w:p w14:paraId="63CF22D2" w14:textId="77777777" w:rsidR="003F3AE1" w:rsidRDefault="003F3AE1" w:rsidP="001C0666"/>
    <w:p w14:paraId="391CBB9D" w14:textId="62170CEA" w:rsidR="002C5805" w:rsidRDefault="002C5805" w:rsidP="001C0666">
      <w:r>
        <w:t>Examples specifically for student with Autism include:</w:t>
      </w:r>
    </w:p>
    <w:p w14:paraId="70CFEFB5" w14:textId="74DB79FF" w:rsidR="002C5805" w:rsidRDefault="00C41C71" w:rsidP="00C41C71">
      <w:pPr>
        <w:pStyle w:val="bullettedlist"/>
      </w:pPr>
      <w:r>
        <w:t xml:space="preserve">eLearning package </w:t>
      </w:r>
      <w:hyperlink r:id="rId17">
        <w:r w:rsidR="00716104" w:rsidRPr="3B2089CD">
          <w:rPr>
            <w:rStyle w:val="Hyperlink"/>
          </w:rPr>
          <w:t>Secondary Education - Disability Awareness</w:t>
        </w:r>
      </w:hyperlink>
      <w:r w:rsidR="007B4611">
        <w:t xml:space="preserve"> </w:t>
      </w:r>
      <w:r w:rsidR="00323E96">
        <w:t>for schooling sector to assist students with disability to transition to</w:t>
      </w:r>
      <w:r>
        <w:t xml:space="preserve"> secondary education</w:t>
      </w:r>
      <w:r w:rsidR="007B4611">
        <w:t xml:space="preserve"> (released April 2023)</w:t>
      </w:r>
    </w:p>
    <w:p w14:paraId="2BB54F42" w14:textId="5853171C" w:rsidR="00403C9A" w:rsidRDefault="00603F7D" w:rsidP="00C41C71">
      <w:pPr>
        <w:pStyle w:val="bullettedlist"/>
      </w:pPr>
      <w:hyperlink r:id="rId18" w:history="1">
        <w:r w:rsidR="00403C9A" w:rsidRPr="00C01428">
          <w:rPr>
            <w:rStyle w:val="Hyperlink"/>
          </w:rPr>
          <w:t>eLearning packages</w:t>
        </w:r>
      </w:hyperlink>
      <w:r w:rsidR="00403C9A">
        <w:t xml:space="preserve"> in </w:t>
      </w:r>
      <w:r w:rsidR="00403C9A" w:rsidRPr="00BD2EDA">
        <w:rPr>
          <w:i/>
          <w:iCs/>
        </w:rPr>
        <w:t>Introduction to Disability Awareness</w:t>
      </w:r>
      <w:r w:rsidR="00403C9A">
        <w:t xml:space="preserve">, </w:t>
      </w:r>
      <w:r w:rsidR="008D326D" w:rsidRPr="00BD2EDA">
        <w:rPr>
          <w:i/>
          <w:iCs/>
        </w:rPr>
        <w:t>Supporting Students in VET</w:t>
      </w:r>
      <w:r w:rsidR="008D326D">
        <w:t xml:space="preserve"> and </w:t>
      </w:r>
      <w:r w:rsidR="008D326D" w:rsidRPr="00BD2EDA">
        <w:rPr>
          <w:i/>
          <w:iCs/>
        </w:rPr>
        <w:t>Universal Design for Learning</w:t>
      </w:r>
      <w:r w:rsidR="008D326D">
        <w:t xml:space="preserve"> has seen over 30,000 enrolments</w:t>
      </w:r>
      <w:r w:rsidR="00C01428">
        <w:t xml:space="preserve"> </w:t>
      </w:r>
    </w:p>
    <w:p w14:paraId="418AA275" w14:textId="624B8120" w:rsidR="00C41C71" w:rsidRDefault="00195ECD" w:rsidP="00C41C71">
      <w:pPr>
        <w:pStyle w:val="bullettedlist"/>
      </w:pPr>
      <w:r>
        <w:t xml:space="preserve">preparatory information for students with disability </w:t>
      </w:r>
      <w:hyperlink r:id="rId19">
        <w:r w:rsidRPr="3B2089CD">
          <w:rPr>
            <w:rStyle w:val="Hyperlink"/>
          </w:rPr>
          <w:t>Planning for Post-Secondary Education - ADCET</w:t>
        </w:r>
      </w:hyperlink>
      <w:r w:rsidR="00A97827">
        <w:rPr>
          <w:rStyle w:val="Hyperlink"/>
        </w:rPr>
        <w:t xml:space="preserve"> </w:t>
      </w:r>
      <w:r w:rsidR="00A97827" w:rsidRPr="00715A22">
        <w:t>(</w:t>
      </w:r>
      <w:r w:rsidR="00FA5A4A" w:rsidRPr="00715A22">
        <w:t>2,632 webpage views in last 12 months)</w:t>
      </w:r>
    </w:p>
    <w:p w14:paraId="29BD2576" w14:textId="2C0A1AFD" w:rsidR="00D860AE" w:rsidRPr="00715A22" w:rsidRDefault="002D50D9" w:rsidP="00D860AE">
      <w:pPr>
        <w:pStyle w:val="bullettedlist"/>
      </w:pPr>
      <w:r w:rsidRPr="00931043">
        <w:rPr>
          <w:i/>
          <w:iCs/>
        </w:rPr>
        <w:t>How to Transition to Tertiary Education</w:t>
      </w:r>
      <w:r w:rsidR="00D6697E" w:rsidRPr="00931043">
        <w:rPr>
          <w:i/>
          <w:iCs/>
        </w:rPr>
        <w:t xml:space="preserve"> - </w:t>
      </w:r>
      <w:r w:rsidRPr="00931043">
        <w:rPr>
          <w:i/>
          <w:iCs/>
        </w:rPr>
        <w:t xml:space="preserve">Helpful hints for </w:t>
      </w:r>
      <w:r w:rsidR="00A30D6B" w:rsidRPr="00931043">
        <w:rPr>
          <w:i/>
          <w:iCs/>
        </w:rPr>
        <w:t xml:space="preserve">Autistic </w:t>
      </w:r>
      <w:r w:rsidRPr="00931043">
        <w:rPr>
          <w:i/>
          <w:iCs/>
        </w:rPr>
        <w:t>Spectrum Disorder</w:t>
      </w:r>
      <w:r w:rsidR="009E0222">
        <w:t xml:space="preserve"> </w:t>
      </w:r>
      <w:hyperlink r:id="rId20">
        <w:r w:rsidR="009E0222" w:rsidRPr="3B2089CD">
          <w:rPr>
            <w:rStyle w:val="Hyperlink"/>
          </w:rPr>
          <w:t xml:space="preserve">How to Transition to Tertiary Education - Helpful hints for </w:t>
        </w:r>
        <w:r w:rsidR="00A30D6B">
          <w:rPr>
            <w:rStyle w:val="Hyperlink"/>
          </w:rPr>
          <w:t xml:space="preserve">Autistic </w:t>
        </w:r>
        <w:r w:rsidR="009E0222" w:rsidRPr="3B2089CD">
          <w:rPr>
            <w:rStyle w:val="Hyperlink"/>
          </w:rPr>
          <w:t>people Spectrum Disorder - ADCET</w:t>
        </w:r>
      </w:hyperlink>
      <w:r w:rsidR="00D860AE">
        <w:rPr>
          <w:rStyle w:val="Hyperlink"/>
        </w:rPr>
        <w:t xml:space="preserve"> </w:t>
      </w:r>
      <w:r w:rsidR="00D860AE" w:rsidRPr="00715A22">
        <w:t>(1,3</w:t>
      </w:r>
      <w:r w:rsidR="00C07A2A" w:rsidRPr="00715A22">
        <w:t>76</w:t>
      </w:r>
      <w:r w:rsidR="00D860AE" w:rsidRPr="00715A22">
        <w:t xml:space="preserve"> webpage views in last 12 months)</w:t>
      </w:r>
    </w:p>
    <w:p w14:paraId="13AD71C1" w14:textId="3AE3A8F8" w:rsidR="00EF0534" w:rsidRPr="00715A22" w:rsidRDefault="00603F7D" w:rsidP="00EF0534">
      <w:pPr>
        <w:pStyle w:val="bullettedlist"/>
      </w:pPr>
      <w:hyperlink r:id="rId21">
        <w:r w:rsidR="008707C4" w:rsidRPr="3B2089CD">
          <w:rPr>
            <w:rStyle w:val="Hyperlink"/>
          </w:rPr>
          <w:t xml:space="preserve">NDIS Pre-planning </w:t>
        </w:r>
        <w:r w:rsidR="00DF5EFC" w:rsidRPr="3B2089CD">
          <w:rPr>
            <w:rStyle w:val="Hyperlink"/>
          </w:rPr>
          <w:t>toolkit</w:t>
        </w:r>
      </w:hyperlink>
      <w:r w:rsidR="00DF5EFC">
        <w:t xml:space="preserve"> for </w:t>
      </w:r>
      <w:r w:rsidR="00A30D6B">
        <w:t xml:space="preserve">Autistic </w:t>
      </w:r>
      <w:r w:rsidR="00DF5EFC">
        <w:t xml:space="preserve">people </w:t>
      </w:r>
      <w:r w:rsidR="00EF0534" w:rsidRPr="00715A22">
        <w:t>(369 webpage views in last 12 months)</w:t>
      </w:r>
    </w:p>
    <w:p w14:paraId="753E9414" w14:textId="758D8868" w:rsidR="00CF0D21" w:rsidRPr="00715A22" w:rsidRDefault="00E83ABD" w:rsidP="00CF0D21">
      <w:pPr>
        <w:pStyle w:val="bullettedlist"/>
      </w:pPr>
      <w:r>
        <w:t xml:space="preserve">Reasonable adjustment guidelines </w:t>
      </w:r>
      <w:r w:rsidR="00350B7B">
        <w:t>for disability practitioners</w:t>
      </w:r>
      <w:r w:rsidR="005D6BF3">
        <w:t xml:space="preserve"> </w:t>
      </w:r>
      <w:hyperlink r:id="rId22">
        <w:r w:rsidR="005D6BF3" w:rsidRPr="3B2089CD">
          <w:rPr>
            <w:rStyle w:val="Hyperlink"/>
          </w:rPr>
          <w:t>Disability Specific Adjustments: Autism</w:t>
        </w:r>
      </w:hyperlink>
      <w:r w:rsidR="00715A22">
        <w:t xml:space="preserve"> (</w:t>
      </w:r>
      <w:r w:rsidR="00CF0D21" w:rsidRPr="00715A22">
        <w:t>388 webpage views in last 12 months)</w:t>
      </w:r>
    </w:p>
    <w:p w14:paraId="62B98118" w14:textId="78ED9CCC" w:rsidR="004B1A97" w:rsidRPr="00715A22" w:rsidRDefault="00603F7D" w:rsidP="001341C1">
      <w:pPr>
        <w:pStyle w:val="bullettedlist"/>
      </w:pPr>
      <w:hyperlink r:id="rId23">
        <w:r w:rsidR="005D6BF3" w:rsidRPr="3B2089CD">
          <w:rPr>
            <w:rStyle w:val="Hyperlink"/>
          </w:rPr>
          <w:t>Inclusive teaching</w:t>
        </w:r>
      </w:hyperlink>
      <w:r w:rsidR="005D6BF3">
        <w:t xml:space="preserve"> strategies including </w:t>
      </w:r>
      <w:r w:rsidR="000A0F4D">
        <w:t>Universal Design for L</w:t>
      </w:r>
      <w:r w:rsidR="00D75B4D">
        <w:t>earning</w:t>
      </w:r>
      <w:r w:rsidR="001C0ECE">
        <w:t xml:space="preserve"> (eLearning program, </w:t>
      </w:r>
      <w:r w:rsidR="006C7DF5">
        <w:t>community of practice, webinars and other resources)</w:t>
      </w:r>
      <w:r w:rsidR="00021D17">
        <w:t xml:space="preserve"> </w:t>
      </w:r>
      <w:r w:rsidR="00021D17" w:rsidRPr="00715A22">
        <w:t>(178,</w:t>
      </w:r>
      <w:r w:rsidR="00877984" w:rsidRPr="00715A22">
        <w:t xml:space="preserve">568 webpage views in last 12 months and </w:t>
      </w:r>
      <w:r w:rsidR="005F0C84" w:rsidRPr="00715A22">
        <w:t xml:space="preserve">5,484 for </w:t>
      </w:r>
      <w:hyperlink r:id="rId24" w:history="1">
        <w:r w:rsidR="005F0C84" w:rsidRPr="00715A22">
          <w:t>Universal Design for Learning sub-page</w:t>
        </w:r>
      </w:hyperlink>
      <w:r w:rsidR="005F0C84" w:rsidRPr="00715A22">
        <w:t>)</w:t>
      </w:r>
    </w:p>
    <w:p w14:paraId="07819E53" w14:textId="4A620DB4" w:rsidR="005D6BF3" w:rsidRDefault="00603F7D" w:rsidP="002D50D9">
      <w:pPr>
        <w:pStyle w:val="bullettedlist"/>
      </w:pPr>
      <w:hyperlink r:id="rId25" w:history="1">
        <w:r w:rsidR="004B1A97">
          <w:rPr>
            <w:rStyle w:val="Hyperlink"/>
          </w:rPr>
          <w:t>Inclusive teaching: Autism</w:t>
        </w:r>
      </w:hyperlink>
      <w:r w:rsidR="004B1A97">
        <w:t xml:space="preserve"> </w:t>
      </w:r>
      <w:r w:rsidR="008F6BE8">
        <w:t xml:space="preserve">reasonable adjustments for educators </w:t>
      </w:r>
      <w:r w:rsidR="004B1A97" w:rsidRPr="00715A22">
        <w:t>(</w:t>
      </w:r>
      <w:r w:rsidR="00877984" w:rsidRPr="00715A22">
        <w:t>3,169 for Autism sub-</w:t>
      </w:r>
      <w:r w:rsidR="005D4FC5" w:rsidRPr="00715A22">
        <w:t>page</w:t>
      </w:r>
      <w:r w:rsidR="00021D17" w:rsidRPr="00715A22">
        <w:t xml:space="preserve"> views in last 12 months)</w:t>
      </w:r>
    </w:p>
    <w:p w14:paraId="5FA0046F" w14:textId="0D4067AD" w:rsidR="00A60ED5" w:rsidRDefault="00A60ED5" w:rsidP="002D50D9">
      <w:pPr>
        <w:pStyle w:val="bullettedlist"/>
      </w:pPr>
      <w:r>
        <w:t xml:space="preserve">Accessible </w:t>
      </w:r>
      <w:hyperlink r:id="rId26" w:history="1">
        <w:r w:rsidRPr="004C4501">
          <w:rPr>
            <w:rStyle w:val="Hyperlink"/>
          </w:rPr>
          <w:t xml:space="preserve">ICT </w:t>
        </w:r>
        <w:r w:rsidR="00914131" w:rsidRPr="004C4501">
          <w:rPr>
            <w:rStyle w:val="Hyperlink"/>
          </w:rPr>
          <w:t>Procurement Guide</w:t>
        </w:r>
      </w:hyperlink>
      <w:r w:rsidR="00914131">
        <w:t xml:space="preserve"> </w:t>
      </w:r>
      <w:r w:rsidR="00813732">
        <w:t xml:space="preserve">(launched October 2022 and housed on external page) </w:t>
      </w:r>
      <w:r w:rsidR="00914131">
        <w:t>for tertiary education providers to ensure that all ICT and digital software and hardware is fully accessible for all</w:t>
      </w:r>
    </w:p>
    <w:p w14:paraId="531C135B" w14:textId="2C9758EF" w:rsidR="00914131" w:rsidRDefault="00744A79" w:rsidP="002D50D9">
      <w:pPr>
        <w:pStyle w:val="bullettedlist"/>
      </w:pPr>
      <w:r>
        <w:t xml:space="preserve">Resources to support tertiary providers to develop a </w:t>
      </w:r>
      <w:hyperlink r:id="rId27" w:history="1">
        <w:r w:rsidRPr="000833D6">
          <w:rPr>
            <w:rStyle w:val="Hyperlink"/>
          </w:rPr>
          <w:t>Disability Action Plan</w:t>
        </w:r>
      </w:hyperlink>
      <w:r>
        <w:t xml:space="preserve"> </w:t>
      </w:r>
      <w:r w:rsidR="00F37005">
        <w:t xml:space="preserve">(296 views in last 12 months) </w:t>
      </w:r>
      <w:r>
        <w:t xml:space="preserve">and </w:t>
      </w:r>
      <w:hyperlink r:id="rId28" w:history="1">
        <w:r w:rsidRPr="009A4EFA">
          <w:rPr>
            <w:rStyle w:val="Hyperlink"/>
          </w:rPr>
          <w:t xml:space="preserve">inclusive language </w:t>
        </w:r>
        <w:r w:rsidR="009A4EFA" w:rsidRPr="009A4EFA">
          <w:rPr>
            <w:rStyle w:val="Hyperlink"/>
          </w:rPr>
          <w:t>and visual representation</w:t>
        </w:r>
      </w:hyperlink>
      <w:r w:rsidR="00744C9D">
        <w:t xml:space="preserve"> (1,</w:t>
      </w:r>
      <w:r w:rsidR="00052C87" w:rsidRPr="00744C9D">
        <w:t>693 views in the last 12 months (a new development guide for tertiary providers is coming soon).</w:t>
      </w:r>
    </w:p>
    <w:p w14:paraId="6B18D2EB" w14:textId="77777777" w:rsidR="00665502" w:rsidRDefault="00665502">
      <w:pPr>
        <w:rPr>
          <w:b/>
          <w:bCs/>
          <w:color w:val="2F5496" w:themeColor="accent1" w:themeShade="BF"/>
          <w:kern w:val="36"/>
          <w:sz w:val="36"/>
          <w:szCs w:val="48"/>
        </w:rPr>
      </w:pPr>
      <w:r>
        <w:br w:type="page"/>
      </w:r>
    </w:p>
    <w:p w14:paraId="532B4D3D" w14:textId="2D4C81B5" w:rsidR="00E17D63" w:rsidRDefault="00E17D63" w:rsidP="00E17D63">
      <w:pPr>
        <w:pStyle w:val="Heading1"/>
      </w:pPr>
      <w:r>
        <w:t xml:space="preserve">Questions on Employment </w:t>
      </w:r>
    </w:p>
    <w:p w14:paraId="3CA6C675" w14:textId="706B050B" w:rsidR="00554385" w:rsidRDefault="00E17D63" w:rsidP="003C5485">
      <w:pPr>
        <w:pStyle w:val="question"/>
      </w:pPr>
      <w:r w:rsidRPr="00DB524F">
        <w:t xml:space="preserve">Question 1. What are three problems that </w:t>
      </w:r>
      <w:r w:rsidR="00BB7F22" w:rsidRPr="00DB524F">
        <w:t>Autistic</w:t>
      </w:r>
      <w:r w:rsidRPr="00DB524F">
        <w:t xml:space="preserve"> people experience with employment? </w:t>
      </w:r>
    </w:p>
    <w:p w14:paraId="1690D330" w14:textId="1C0F632E" w:rsidR="00364C50" w:rsidRDefault="00CE1819" w:rsidP="00364C50">
      <w:r>
        <w:t xml:space="preserve">There is a vast difference between the labour force participation </w:t>
      </w:r>
      <w:r w:rsidR="00B0284A">
        <w:t xml:space="preserve">(LFP) </w:t>
      </w:r>
      <w:r>
        <w:t xml:space="preserve">rates for people with disability compared to those without. </w:t>
      </w:r>
      <w:r w:rsidR="00B0284A">
        <w:t>In 2018 the ABS recorded the LFP rate for people with disability</w:t>
      </w:r>
      <w:r w:rsidR="00681C8D">
        <w:t xml:space="preserve"> was 53.4% compared with 84.1% for people without disability</w:t>
      </w:r>
      <w:r w:rsidR="00B66FCC">
        <w:t xml:space="preserve"> </w:t>
      </w:r>
      <w:r w:rsidR="00D472DC">
        <w:t>–</w:t>
      </w:r>
      <w:r w:rsidR="00B66FCC">
        <w:t xml:space="preserve"> </w:t>
      </w:r>
      <w:r w:rsidR="00D472DC">
        <w:t>a gap of 30%</w:t>
      </w:r>
      <w:r w:rsidR="00681C8D">
        <w:t xml:space="preserve">. </w:t>
      </w:r>
      <w:r w:rsidR="00196D52">
        <w:t>The gap in LFP is much narrower for people with disability who graduate from university</w:t>
      </w:r>
      <w:r w:rsidR="00D82CB8">
        <w:t xml:space="preserve">. For example, the LFP </w:t>
      </w:r>
      <w:r w:rsidR="00D472DC">
        <w:t xml:space="preserve">has been around </w:t>
      </w:r>
      <w:r w:rsidR="00D45A59">
        <w:t>4 – 5%</w:t>
      </w:r>
      <w:r w:rsidR="00B34BDD">
        <w:t xml:space="preserve">. </w:t>
      </w:r>
      <w:r w:rsidR="00D45A59">
        <w:t>In 2022 t</w:t>
      </w:r>
      <w:r w:rsidR="00B34BDD">
        <w:t>he la</w:t>
      </w:r>
      <w:r w:rsidR="004364C2">
        <w:t xml:space="preserve">bour force participation </w:t>
      </w:r>
      <w:r w:rsidR="00B34BDD">
        <w:t xml:space="preserve">for this cohort </w:t>
      </w:r>
      <w:r w:rsidR="004364C2">
        <w:t>is 88.9%</w:t>
      </w:r>
      <w:r w:rsidR="00364C50">
        <w:t xml:space="preserve">, compared with those without disability at </w:t>
      </w:r>
      <w:r w:rsidR="004364C2">
        <w:t>92.8</w:t>
      </w:r>
      <w:r w:rsidR="00364C50">
        <w:t>% (</w:t>
      </w:r>
      <w:hyperlink r:id="rId29">
        <w:r w:rsidR="00364C50" w:rsidRPr="3B2089CD">
          <w:rPr>
            <w:rStyle w:val="Hyperlink"/>
          </w:rPr>
          <w:t>QILT, 202</w:t>
        </w:r>
        <w:r w:rsidR="00420767">
          <w:rPr>
            <w:rStyle w:val="Hyperlink"/>
          </w:rPr>
          <w:t>2</w:t>
        </w:r>
      </w:hyperlink>
      <w:r w:rsidR="00364C50">
        <w:t xml:space="preserve">). </w:t>
      </w:r>
    </w:p>
    <w:p w14:paraId="1D1B9D06" w14:textId="77777777" w:rsidR="00D45A59" w:rsidRDefault="00D45A59" w:rsidP="00364C50"/>
    <w:p w14:paraId="4D0297D4" w14:textId="77777777" w:rsidR="00364C50" w:rsidRDefault="00364C50" w:rsidP="00364C50">
      <w:r>
        <w:t xml:space="preserve">The VET National Student </w:t>
      </w:r>
      <w:r w:rsidRPr="007438EA">
        <w:t>Outcomes Survey reported the percentage of</w:t>
      </w:r>
      <w:r>
        <w:rPr>
          <w:rFonts w:ascii="Lato" w:hAnsi="Lato"/>
          <w:color w:val="222222"/>
          <w:spacing w:val="5"/>
        </w:rPr>
        <w:t xml:space="preserve"> </w:t>
      </w:r>
      <w:r w:rsidRPr="007438EA">
        <w:t>students in either employment or further study after the completion of their program and there is a 11% difference between the rates for students declaring a disability and those who did not.</w:t>
      </w:r>
    </w:p>
    <w:p w14:paraId="77876D1D" w14:textId="095F48B9" w:rsidR="00364C50" w:rsidRPr="001C0666" w:rsidRDefault="00364C50" w:rsidP="00364C50">
      <w:r>
        <w:t>The numbers of students in employment after completion of VET (e.g</w:t>
      </w:r>
      <w:r w:rsidR="00744C9D">
        <w:t>.,</w:t>
      </w:r>
      <w:r>
        <w:t xml:space="preserve"> removing the students who were in further study) showed a greater difference between those who have declared a disability and who have not, with gaps over the last 5 years varying between 20% and 26%.</w:t>
      </w:r>
    </w:p>
    <w:p w14:paraId="0A6A0933" w14:textId="77777777" w:rsidR="00364C50" w:rsidRDefault="00364C50" w:rsidP="00364C50">
      <w:pPr>
        <w:rPr>
          <w:b/>
          <w:bCs/>
        </w:rPr>
      </w:pPr>
    </w:p>
    <w:p w14:paraId="1318FC06" w14:textId="0F5E2F77" w:rsidR="00364C50" w:rsidRPr="003F7873" w:rsidRDefault="001F34B2" w:rsidP="008A2084">
      <w:r w:rsidRPr="003F7873">
        <w:t xml:space="preserve">Key challenges for </w:t>
      </w:r>
      <w:r w:rsidR="00A30D6B">
        <w:t xml:space="preserve">Autistic </w:t>
      </w:r>
      <w:r w:rsidRPr="003F7873">
        <w:t>people in employment include:</w:t>
      </w:r>
    </w:p>
    <w:p w14:paraId="51623F58" w14:textId="2B79595F" w:rsidR="00613AC4" w:rsidRDefault="003F7873">
      <w:pPr>
        <w:pStyle w:val="bullettedlist"/>
      </w:pPr>
      <w:r>
        <w:rPr>
          <w:b/>
          <w:bCs/>
        </w:rPr>
        <w:t>p</w:t>
      </w:r>
      <w:r w:rsidR="008A2084" w:rsidRPr="001F34B2">
        <w:rPr>
          <w:b/>
          <w:bCs/>
        </w:rPr>
        <w:t>oor transition from high school to tertiary education</w:t>
      </w:r>
      <w:r w:rsidR="00DD4542" w:rsidRPr="001F34B2">
        <w:rPr>
          <w:b/>
          <w:bCs/>
        </w:rPr>
        <w:t xml:space="preserve"> </w:t>
      </w:r>
      <w:proofErr w:type="gramStart"/>
      <w:r w:rsidR="00DD4542" w:rsidRPr="001F34B2">
        <w:rPr>
          <w:b/>
          <w:bCs/>
        </w:rPr>
        <w:t>in order to</w:t>
      </w:r>
      <w:proofErr w:type="gramEnd"/>
      <w:r w:rsidR="00DD4542" w:rsidRPr="001F34B2">
        <w:rPr>
          <w:b/>
          <w:bCs/>
        </w:rPr>
        <w:t xml:space="preserve"> develop the appropriate skills and training needed for employment.</w:t>
      </w:r>
      <w:r w:rsidR="00DD4542">
        <w:t xml:space="preserve"> The National Skills Commission reports that </w:t>
      </w:r>
      <w:r w:rsidR="00F30076" w:rsidRPr="001B5A8F">
        <w:t>9 out of 10 jobs created in the next 5 years will require formal post-secondary credentials</w:t>
      </w:r>
      <w:r w:rsidR="00501DB0">
        <w:rPr>
          <w:rStyle w:val="FootnoteReference"/>
        </w:rPr>
        <w:footnoteReference w:id="21"/>
      </w:r>
      <w:r w:rsidR="005A6E7F">
        <w:t xml:space="preserve">. Again, </w:t>
      </w:r>
      <w:r w:rsidR="00F30076">
        <w:t>low expectations of people with disability, inclu</w:t>
      </w:r>
      <w:r w:rsidR="005A6E7F">
        <w:t xml:space="preserve">ding </w:t>
      </w:r>
      <w:r w:rsidR="00A30D6B">
        <w:t xml:space="preserve">Autistic </w:t>
      </w:r>
      <w:r w:rsidR="00F30076">
        <w:t xml:space="preserve">people, </w:t>
      </w:r>
      <w:r w:rsidR="005A6E7F">
        <w:t xml:space="preserve">means they are streamed out of </w:t>
      </w:r>
      <w:r w:rsidR="00EC4D40">
        <w:t xml:space="preserve">the possibility and opportunities for </w:t>
      </w:r>
      <w:r w:rsidR="005A6E7F">
        <w:t xml:space="preserve">post-secondary </w:t>
      </w:r>
      <w:r w:rsidR="00D32638">
        <w:t xml:space="preserve">education resulting in limited engagement </w:t>
      </w:r>
      <w:r w:rsidR="00EC4D40">
        <w:t xml:space="preserve">or </w:t>
      </w:r>
      <w:r w:rsidR="00E86327">
        <w:t xml:space="preserve">engagement in </w:t>
      </w:r>
      <w:r w:rsidR="00512A23">
        <w:t xml:space="preserve">employment which in turn impacts opportunities to </w:t>
      </w:r>
      <w:r w:rsidR="00556161">
        <w:t xml:space="preserve">improve their socioeconomic </w:t>
      </w:r>
      <w:r w:rsidR="00716C47">
        <w:t>s</w:t>
      </w:r>
      <w:r w:rsidR="000E0047">
        <w:t>ecurity and wellbeing.</w:t>
      </w:r>
      <w:r w:rsidR="00512A23">
        <w:t xml:space="preserve"> </w:t>
      </w:r>
      <w:r w:rsidR="005E2922">
        <w:t xml:space="preserve">As mentioned above this results in significant gaps in labour force participation for people with disability. </w:t>
      </w:r>
      <w:r w:rsidR="00162D63">
        <w:t xml:space="preserve">The gap closes the higher the qualification gained. </w:t>
      </w:r>
    </w:p>
    <w:p w14:paraId="58FD8C5A" w14:textId="16964B60" w:rsidR="00617CD3" w:rsidRDefault="003F7873">
      <w:pPr>
        <w:pStyle w:val="bullettedlist"/>
        <w:spacing w:before="60"/>
      </w:pPr>
      <w:r w:rsidRPr="003F7873">
        <w:rPr>
          <w:b/>
          <w:bCs/>
        </w:rPr>
        <w:t>culture of low expectation of people with disability with careers and employment services.</w:t>
      </w:r>
      <w:r>
        <w:t xml:space="preserve"> </w:t>
      </w:r>
      <w:r w:rsidR="00B4398F">
        <w:t xml:space="preserve">When </w:t>
      </w:r>
      <w:r w:rsidR="00C508B8">
        <w:t>people</w:t>
      </w:r>
      <w:r w:rsidR="00B4398F">
        <w:t xml:space="preserve"> with disability including </w:t>
      </w:r>
      <w:r w:rsidR="00A30D6B">
        <w:t>Autistic people</w:t>
      </w:r>
      <w:r w:rsidR="00B4398F">
        <w:t xml:space="preserve"> </w:t>
      </w:r>
      <w:r w:rsidR="00C508B8">
        <w:t>do graduate from tertiary education the</w:t>
      </w:r>
      <w:r w:rsidR="009F3F5D">
        <w:t xml:space="preserve">ir employment opportunities are again limited by a culture of low expectations </w:t>
      </w:r>
      <w:r w:rsidR="00D67914">
        <w:t>through</w:t>
      </w:r>
      <w:r w:rsidR="009F3F5D">
        <w:t xml:space="preserve"> </w:t>
      </w:r>
      <w:r w:rsidR="00847EFF">
        <w:t>Job Access services including Disability Employment Services (DES)</w:t>
      </w:r>
      <w:r w:rsidR="009F3F5D">
        <w:t xml:space="preserve">. </w:t>
      </w:r>
      <w:r w:rsidR="0012496E">
        <w:t xml:space="preserve">In many cases DES providers do not understand how to appropriately place graduates with disability into employment which is related to their </w:t>
      </w:r>
      <w:r w:rsidR="002F1A5C">
        <w:t xml:space="preserve">studies and at a </w:t>
      </w:r>
      <w:r w:rsidR="00D67914">
        <w:t xml:space="preserve">salary </w:t>
      </w:r>
      <w:r w:rsidR="002F1A5C">
        <w:t xml:space="preserve">level that is commensurate with their qualifications. </w:t>
      </w:r>
      <w:r w:rsidR="004479B9">
        <w:t>Career Services within tertiary education institutions are also often ill-prepared to properly support g</w:t>
      </w:r>
      <w:r w:rsidR="002F1A5C">
        <w:t>raduates with disability</w:t>
      </w:r>
      <w:r w:rsidR="004479B9">
        <w:t xml:space="preserve"> and </w:t>
      </w:r>
      <w:r w:rsidR="004A071C">
        <w:t xml:space="preserve">match them with </w:t>
      </w:r>
      <w:r w:rsidR="004479B9">
        <w:t>recruiters/industry professionals</w:t>
      </w:r>
      <w:r w:rsidR="004A071C">
        <w:t>.</w:t>
      </w:r>
      <w:r w:rsidR="00D43490">
        <w:t xml:space="preserve"> A 2017 survey</w:t>
      </w:r>
      <w:r w:rsidR="009171BE">
        <w:rPr>
          <w:rStyle w:val="FootnoteReference"/>
        </w:rPr>
        <w:footnoteReference w:id="22"/>
      </w:r>
      <w:r w:rsidR="00D43490">
        <w:t xml:space="preserve"> by the National Disability Coordination Officer (NDCO) program </w:t>
      </w:r>
      <w:r w:rsidR="00665E57">
        <w:t xml:space="preserve">surveyed 220 DES consultants about their experiences working with </w:t>
      </w:r>
      <w:r w:rsidR="00AE3190">
        <w:t xml:space="preserve">university graduates. </w:t>
      </w:r>
      <w:r w:rsidR="00AF2ED4">
        <w:br/>
      </w:r>
      <w:r w:rsidR="00AF2ED4">
        <w:br/>
      </w:r>
      <w:r w:rsidR="00AE3190">
        <w:t xml:space="preserve">Almost 80% of the DES </w:t>
      </w:r>
      <w:r w:rsidR="00483D38">
        <w:t>consultants</w:t>
      </w:r>
      <w:r w:rsidR="00AE3190">
        <w:t xml:space="preserve"> report</w:t>
      </w:r>
      <w:r w:rsidR="007C6EA4">
        <w:t>ed</w:t>
      </w:r>
      <w:r w:rsidR="00AE3190">
        <w:t xml:space="preserve"> </w:t>
      </w:r>
      <w:r w:rsidR="007C6EA4">
        <w:t>either n</w:t>
      </w:r>
      <w:r w:rsidR="00AE3190">
        <w:t xml:space="preserve">ot </w:t>
      </w:r>
      <w:r w:rsidR="00483D38">
        <w:t>knowing</w:t>
      </w:r>
      <w:r w:rsidR="00AE3190">
        <w:t xml:space="preserve"> about, or not working with universities to directly register </w:t>
      </w:r>
      <w:r w:rsidR="00483D38">
        <w:t>graduates</w:t>
      </w:r>
      <w:r w:rsidR="00AE3190">
        <w:t xml:space="preserve"> with disability</w:t>
      </w:r>
      <w:r w:rsidR="005D7620">
        <w:t>; 69% had no experience at all working in a university setting and 82%</w:t>
      </w:r>
      <w:r w:rsidR="00483D38">
        <w:t xml:space="preserve"> did not have a relationship with either equity or careers staff at their local university. </w:t>
      </w:r>
      <w:r w:rsidR="00AF2ED4">
        <w:t xml:space="preserve">Only 23% of </w:t>
      </w:r>
      <w:r w:rsidR="00E90A82">
        <w:t>consultants</w:t>
      </w:r>
      <w:r w:rsidR="00AF2ED4">
        <w:t xml:space="preserve"> had a de</w:t>
      </w:r>
      <w:r w:rsidR="00E90A82">
        <w:t xml:space="preserve">gree bringing forward a potentially low representation of lived experience of the student perspective. </w:t>
      </w:r>
      <w:r w:rsidR="00483D38">
        <w:t>This survey</w:t>
      </w:r>
      <w:r w:rsidR="007C6EA4">
        <w:t xml:space="preserve"> prompted a pilot of the University Specialist Employment Partnership</w:t>
      </w:r>
      <w:r w:rsidR="00E54FBC">
        <w:t xml:space="preserve"> (USEP) to better support DES providers, create opportunities for linkages between DES providers and universities, and to improve employment outcomes for students. Subsequently, the TAFE Specialist Employment </w:t>
      </w:r>
      <w:r w:rsidR="00837C41">
        <w:t xml:space="preserve">Partnership (TSEP) provides a similar arrangement within the VET sector. </w:t>
      </w:r>
    </w:p>
    <w:p w14:paraId="6C204532" w14:textId="35488FB3" w:rsidR="008A2084" w:rsidRDefault="003F7873" w:rsidP="008A2084">
      <w:pPr>
        <w:pStyle w:val="bullettedlist"/>
        <w:spacing w:before="60"/>
      </w:pPr>
      <w:r w:rsidRPr="003F7873">
        <w:rPr>
          <w:b/>
          <w:bCs/>
        </w:rPr>
        <w:t>poor recruitment and retention processes for people with disability in industry.</w:t>
      </w:r>
      <w:r>
        <w:t xml:space="preserve"> </w:t>
      </w:r>
      <w:r w:rsidR="00475072">
        <w:t>Industry does not specifically target people with disability</w:t>
      </w:r>
      <w:r w:rsidR="006644A1">
        <w:t xml:space="preserve"> (or rarely does)</w:t>
      </w:r>
      <w:r w:rsidR="00475072">
        <w:t xml:space="preserve"> as part of their </w:t>
      </w:r>
      <w:r w:rsidR="0088087E">
        <w:t>affirmative action strategies or diversity hiring practices.</w:t>
      </w:r>
      <w:r w:rsidR="0080789E">
        <w:t xml:space="preserve"> In </w:t>
      </w:r>
      <w:r w:rsidR="003D42E3">
        <w:t>fact,</w:t>
      </w:r>
      <w:r w:rsidR="0080789E">
        <w:t xml:space="preserve"> there are still many organisations whose recruitment processes, including digital platforms for applying</w:t>
      </w:r>
      <w:r w:rsidR="001B6671">
        <w:t xml:space="preserve"> and vetting processes</w:t>
      </w:r>
      <w:r w:rsidR="0080789E">
        <w:t>,</w:t>
      </w:r>
      <w:r w:rsidR="3226FF46">
        <w:t xml:space="preserve"> insistence on interviews instead of more nuanced and relevant approaches like work task trials</w:t>
      </w:r>
      <w:r w:rsidR="00B70E49">
        <w:t>;</w:t>
      </w:r>
      <w:r w:rsidR="3226FF46">
        <w:t xml:space="preserve"> and standardised psychometric testing</w:t>
      </w:r>
      <w:r w:rsidR="0080789E">
        <w:t xml:space="preserve"> </w:t>
      </w:r>
      <w:r w:rsidR="00414506">
        <w:t>create a barrier to employment. Again, a lack of disability awareness amongst recruiters on hiring people with disability leads to indirect and direct discrimination against people with disability.</w:t>
      </w:r>
      <w:r w:rsidR="00891877">
        <w:t xml:space="preserve"> This is also </w:t>
      </w:r>
      <w:r w:rsidR="00AD467C">
        <w:t xml:space="preserve">reinforced by </w:t>
      </w:r>
      <w:r w:rsidR="00E5492B">
        <w:t>small</w:t>
      </w:r>
      <w:r w:rsidR="00AD467C">
        <w:t xml:space="preserve"> numbers of </w:t>
      </w:r>
      <w:r w:rsidR="004B171A">
        <w:t>businesses who register a Disability Action Plan with the Australian Human Rights Commission (AHRC) which indicates a commitment to disability inclusion.</w:t>
      </w:r>
      <w:r w:rsidR="000C2802">
        <w:t xml:space="preserve"> </w:t>
      </w:r>
      <w:r w:rsidR="00CB4D07">
        <w:br/>
      </w:r>
      <w:r w:rsidR="00CB4D07">
        <w:br/>
      </w:r>
      <w:r w:rsidR="000C2802">
        <w:t>The register</w:t>
      </w:r>
      <w:r w:rsidR="003844A9">
        <w:rPr>
          <w:rStyle w:val="FootnoteReference"/>
        </w:rPr>
        <w:footnoteReference w:id="23"/>
      </w:r>
      <w:r w:rsidR="000C2802">
        <w:t xml:space="preserve"> includes the Disability Action Plans of 7 banks, 1 legal firm, 24 transport companies, 4 telecommunications companies, 7 utility companies, </w:t>
      </w:r>
      <w:r w:rsidR="0070529F">
        <w:t>14 healthcare organisations and 33 other businesses wi</w:t>
      </w:r>
      <w:r w:rsidR="00DF5171">
        <w:t xml:space="preserve">th a plan (not all have registered current plans). </w:t>
      </w:r>
      <w:r w:rsidR="0090635F">
        <w:t xml:space="preserve">Representation </w:t>
      </w:r>
      <w:r w:rsidR="00CB4D07">
        <w:t>for Federal, State and Local Governments with registered Disability Action Plans is high. In the education sector o</w:t>
      </w:r>
      <w:r w:rsidR="006557E6">
        <w:t xml:space="preserve">nly 21 TAFEs </w:t>
      </w:r>
      <w:r w:rsidR="0090635F">
        <w:t xml:space="preserve">(out of 59) and 34 universities (out </w:t>
      </w:r>
      <w:r w:rsidR="00CB4D07">
        <w:t xml:space="preserve">of </w:t>
      </w:r>
      <w:r w:rsidR="00EC0B22">
        <w:t>43)</w:t>
      </w:r>
      <w:r w:rsidR="000C2802">
        <w:t xml:space="preserve"> </w:t>
      </w:r>
      <w:r w:rsidR="00023CD5">
        <w:t xml:space="preserve">and </w:t>
      </w:r>
      <w:proofErr w:type="gramStart"/>
      <w:r w:rsidR="00023CD5">
        <w:t>a number of</w:t>
      </w:r>
      <w:proofErr w:type="gramEnd"/>
      <w:r w:rsidR="00023CD5">
        <w:t xml:space="preserve"> RTOs (although many plans are out of date).</w:t>
      </w:r>
    </w:p>
    <w:p w14:paraId="2D0B9344" w14:textId="77777777" w:rsidR="008A2084" w:rsidRPr="00E57FD6" w:rsidRDefault="008A2084" w:rsidP="003C5485">
      <w:pPr>
        <w:pStyle w:val="question"/>
      </w:pPr>
      <w:r w:rsidRPr="00E57FD6">
        <w:t>Question 2. What do you think is causing these problems?</w:t>
      </w:r>
    </w:p>
    <w:p w14:paraId="1FBCBF15" w14:textId="1F10F552" w:rsidR="00BB17DF" w:rsidRDefault="00BB17DF" w:rsidP="00BB17DF">
      <w:r>
        <w:t xml:space="preserve">Key issues that need to be addressed around employment outcomes for </w:t>
      </w:r>
      <w:r w:rsidR="00A30D6B">
        <w:t xml:space="preserve">Autistic </w:t>
      </w:r>
      <w:r>
        <w:t>people include:</w:t>
      </w:r>
    </w:p>
    <w:p w14:paraId="7D71C6C4" w14:textId="5C82CD07" w:rsidR="008B02B9" w:rsidRDefault="00BB17DF" w:rsidP="008A2084">
      <w:pPr>
        <w:pStyle w:val="bullettedlist"/>
      </w:pPr>
      <w:r>
        <w:t>l</w:t>
      </w:r>
      <w:r w:rsidR="008B02B9">
        <w:t>ac</w:t>
      </w:r>
      <w:r>
        <w:t>k</w:t>
      </w:r>
      <w:r w:rsidR="008B02B9">
        <w:t xml:space="preserve"> of understand</w:t>
      </w:r>
      <w:r>
        <w:t>ing</w:t>
      </w:r>
      <w:r w:rsidR="008B02B9">
        <w:t xml:space="preserve"> by career and employment services about supporting </w:t>
      </w:r>
      <w:r w:rsidR="00A30D6B">
        <w:t xml:space="preserve">Autistic </w:t>
      </w:r>
      <w:r w:rsidR="008B02B9">
        <w:t xml:space="preserve">people into employment – especially </w:t>
      </w:r>
      <w:r w:rsidR="00F060CE">
        <w:t>graduates with disability</w:t>
      </w:r>
      <w:r w:rsidR="008B02B9">
        <w:t xml:space="preserve">. This includes </w:t>
      </w:r>
      <w:r w:rsidR="00F060CE">
        <w:t>lack of disability awareness and responsiveness by</w:t>
      </w:r>
      <w:r w:rsidR="00DB58F6">
        <w:t xml:space="preserve"> </w:t>
      </w:r>
      <w:r w:rsidR="008B02B9">
        <w:t xml:space="preserve">career services provided </w:t>
      </w:r>
      <w:r w:rsidR="00DB58F6">
        <w:t>with</w:t>
      </w:r>
      <w:r w:rsidR="008B02B9">
        <w:t xml:space="preserve"> tertiary education providers, Disability Employment </w:t>
      </w:r>
      <w:r w:rsidR="00DB58F6">
        <w:t xml:space="preserve">Services (DES), </w:t>
      </w:r>
      <w:r w:rsidR="000A5788">
        <w:t xml:space="preserve">and </w:t>
      </w:r>
      <w:r w:rsidR="00DB58F6">
        <w:t xml:space="preserve">Job Access </w:t>
      </w:r>
      <w:r w:rsidR="000A5788">
        <w:t>services</w:t>
      </w:r>
      <w:r w:rsidR="00CD6067">
        <w:t xml:space="preserve"> who often have a culture of low expectation </w:t>
      </w:r>
      <w:r w:rsidR="00A86471">
        <w:t xml:space="preserve">and lack of understanding of graduate </w:t>
      </w:r>
      <w:r w:rsidR="003818A2">
        <w:t>capabilities</w:t>
      </w:r>
      <w:r w:rsidR="00A86471">
        <w:t xml:space="preserve"> </w:t>
      </w:r>
      <w:r w:rsidR="00CD6067">
        <w:t xml:space="preserve">for graduates with </w:t>
      </w:r>
      <w:proofErr w:type="gramStart"/>
      <w:r w:rsidR="00CD6067">
        <w:t>disability</w:t>
      </w:r>
      <w:proofErr w:type="gramEnd"/>
    </w:p>
    <w:p w14:paraId="301D542C" w14:textId="2B430BA1" w:rsidR="008A2084" w:rsidRPr="001C0666" w:rsidRDefault="00BB17DF" w:rsidP="008A2084">
      <w:pPr>
        <w:pStyle w:val="bullettedlist"/>
      </w:pPr>
      <w:r>
        <w:t>l</w:t>
      </w:r>
      <w:r w:rsidR="008A2084">
        <w:t xml:space="preserve">ack of understanding about the strengths and impacts of </w:t>
      </w:r>
      <w:r w:rsidR="00A30D6B">
        <w:t xml:space="preserve">Autistic </w:t>
      </w:r>
      <w:r w:rsidR="008A2084">
        <w:t xml:space="preserve">people </w:t>
      </w:r>
      <w:r w:rsidR="009C1BBD">
        <w:t>in employment</w:t>
      </w:r>
    </w:p>
    <w:p w14:paraId="7032E5DC" w14:textId="1FBE31E1" w:rsidR="008A2084" w:rsidRPr="001C0666" w:rsidRDefault="00BB17DF" w:rsidP="008A2084">
      <w:pPr>
        <w:pStyle w:val="bullettedlist"/>
      </w:pPr>
      <w:r>
        <w:t>l</w:t>
      </w:r>
      <w:r w:rsidR="008A2084">
        <w:t xml:space="preserve">ack of understanding of legislative responsibilities around the </w:t>
      </w:r>
      <w:r w:rsidR="008A2084" w:rsidRPr="00BB17DF">
        <w:rPr>
          <w:i/>
          <w:iCs/>
        </w:rPr>
        <w:t xml:space="preserve">Disability </w:t>
      </w:r>
      <w:r w:rsidR="006E5947" w:rsidRPr="00BB17DF">
        <w:rPr>
          <w:i/>
          <w:iCs/>
        </w:rPr>
        <w:t>Discrimination Act</w:t>
      </w:r>
      <w:r w:rsidR="006E5947">
        <w:t xml:space="preserve"> </w:t>
      </w:r>
      <w:r w:rsidR="00205691">
        <w:t xml:space="preserve">including digital and physical barriers for people with disability across the recruitment phase and </w:t>
      </w:r>
      <w:r w:rsidR="00C97A73">
        <w:t xml:space="preserve">making </w:t>
      </w:r>
      <w:r w:rsidR="008A2084">
        <w:t xml:space="preserve">appropriate </w:t>
      </w:r>
      <w:r w:rsidR="00C97A73">
        <w:t xml:space="preserve">workplace </w:t>
      </w:r>
      <w:r w:rsidR="008A2084">
        <w:t>adjustments</w:t>
      </w:r>
      <w:r w:rsidR="00607F12">
        <w:t>. (The AIHW reported that the Australian Human Rights Commission reported more complaints about disability discrimination than on any other grounds</w:t>
      </w:r>
      <w:r w:rsidR="00607F12">
        <w:rPr>
          <w:rStyle w:val="FootnoteReference"/>
        </w:rPr>
        <w:footnoteReference w:id="24"/>
      </w:r>
      <w:r w:rsidR="00607F12">
        <w:t>)</w:t>
      </w:r>
      <w:r w:rsidR="00CE597B">
        <w:t xml:space="preserve"> </w:t>
      </w:r>
    </w:p>
    <w:p w14:paraId="6F53A2B6" w14:textId="3C511AC5" w:rsidR="00554385" w:rsidRPr="008A2084" w:rsidRDefault="00BB17DF" w:rsidP="008A2084">
      <w:pPr>
        <w:pStyle w:val="bullettedlist"/>
      </w:pPr>
      <w:r>
        <w:t>l</w:t>
      </w:r>
      <w:r w:rsidR="008A2084">
        <w:t>ack of</w:t>
      </w:r>
      <w:r w:rsidR="00B1566D">
        <w:t xml:space="preserve"> disability awareness within organisations</w:t>
      </w:r>
      <w:r w:rsidR="001940C6">
        <w:t xml:space="preserve"> across a broad range of industries</w:t>
      </w:r>
      <w:r w:rsidR="00B1566D">
        <w:t xml:space="preserve"> </w:t>
      </w:r>
      <w:proofErr w:type="gramStart"/>
      <w:r w:rsidR="00B1566D">
        <w:t>in order to</w:t>
      </w:r>
      <w:proofErr w:type="gramEnd"/>
      <w:r w:rsidR="00B1566D">
        <w:t xml:space="preserve"> work with people with disability resulting in direct and indirect discrimination</w:t>
      </w:r>
      <w:r w:rsidR="003D42E3">
        <w:t>.</w:t>
      </w:r>
      <w:r w:rsidR="008556DE">
        <w:t xml:space="preserve"> </w:t>
      </w:r>
    </w:p>
    <w:p w14:paraId="479F2597" w14:textId="11E639EA" w:rsidR="00554385" w:rsidRPr="00E57FD6" w:rsidRDefault="00554385" w:rsidP="003C5485">
      <w:pPr>
        <w:pStyle w:val="question"/>
      </w:pPr>
      <w:r w:rsidRPr="00E57FD6">
        <w:t>Question 3. What do you think could prevent or reduce these problems?</w:t>
      </w:r>
    </w:p>
    <w:p w14:paraId="0AEE67A7" w14:textId="77777777" w:rsidR="00661756" w:rsidRDefault="00E57FD6" w:rsidP="00E57FD6">
      <w:r>
        <w:t xml:space="preserve">ADCET focusses on capacity-building through its Disability </w:t>
      </w:r>
      <w:r w:rsidR="00661756">
        <w:t>Awareness eLearning packages which are available to organisations across Australia, not just tertiary education providers.</w:t>
      </w:r>
    </w:p>
    <w:p w14:paraId="024F0619" w14:textId="77777777" w:rsidR="00661756" w:rsidRDefault="00661756" w:rsidP="00E57FD6"/>
    <w:p w14:paraId="5FDB19FC" w14:textId="6566BA69" w:rsidR="007C7D3C" w:rsidRPr="00284CEC" w:rsidRDefault="007C7D3C" w:rsidP="00E57FD6">
      <w:r>
        <w:t xml:space="preserve">ADCET’s </w:t>
      </w:r>
      <w:hyperlink r:id="rId30" w:history="1">
        <w:r w:rsidRPr="00E418A9">
          <w:rPr>
            <w:rStyle w:val="Hyperlink"/>
          </w:rPr>
          <w:t xml:space="preserve">Introduction to </w:t>
        </w:r>
        <w:r w:rsidR="00C547B2" w:rsidRPr="00E418A9">
          <w:rPr>
            <w:rStyle w:val="Hyperlink"/>
          </w:rPr>
          <w:t>Disability</w:t>
        </w:r>
        <w:r w:rsidRPr="00E418A9">
          <w:rPr>
            <w:rStyle w:val="Hyperlink"/>
          </w:rPr>
          <w:t xml:space="preserve"> Awareness</w:t>
        </w:r>
      </w:hyperlink>
      <w:r>
        <w:t xml:space="preserve"> </w:t>
      </w:r>
      <w:r w:rsidR="00284CEC">
        <w:t xml:space="preserve">- </w:t>
      </w:r>
      <w:r>
        <w:t xml:space="preserve">eLearning has over 30,000 registrations and 65 organisations have </w:t>
      </w:r>
      <w:r w:rsidR="00C547B2">
        <w:t>purchased</w:t>
      </w:r>
      <w:r>
        <w:t xml:space="preserve"> the </w:t>
      </w:r>
      <w:r w:rsidR="00C547B2">
        <w:t xml:space="preserve">package to embed into their learning management system. These include </w:t>
      </w:r>
      <w:r w:rsidR="00C547B2" w:rsidRPr="00284CEC">
        <w:t>NDIS, Social Services and Disability Employment Services; city and regional councils; government agencies such as Department of Environment and Water (SA) and Department of Energy and Mining (SA); and private organisations such as PWC, The Smith Family, Airservices Australia, and Pacific Hydro. </w:t>
      </w:r>
    </w:p>
    <w:p w14:paraId="046449E7" w14:textId="77777777" w:rsidR="00661756" w:rsidRDefault="00661756" w:rsidP="00E57FD6"/>
    <w:p w14:paraId="1696A75C" w14:textId="269E459E" w:rsidR="00E57FD6" w:rsidRDefault="00E57FD6" w:rsidP="00E57FD6">
      <w:r>
        <w:t xml:space="preserve">Examples </w:t>
      </w:r>
      <w:r w:rsidR="00927A5E">
        <w:t xml:space="preserve">of other activities that ADCET has to support students with </w:t>
      </w:r>
      <w:r>
        <w:t>student with Autism include:</w:t>
      </w:r>
    </w:p>
    <w:p w14:paraId="63790404" w14:textId="77777777" w:rsidR="001330FB" w:rsidRDefault="00E57FD6">
      <w:pPr>
        <w:pStyle w:val="bullettedlist"/>
      </w:pPr>
      <w:r>
        <w:t>preparatory information for students with disability</w:t>
      </w:r>
      <w:r w:rsidR="001330FB">
        <w:t xml:space="preserve"> planning for employment </w:t>
      </w:r>
      <w:hyperlink r:id="rId31">
        <w:proofErr w:type="spellStart"/>
        <w:r w:rsidR="001330FB" w:rsidRPr="3B2089CD">
          <w:rPr>
            <w:rStyle w:val="Hyperlink"/>
          </w:rPr>
          <w:t>Employment</w:t>
        </w:r>
        <w:proofErr w:type="spellEnd"/>
        <w:r w:rsidR="001330FB" w:rsidRPr="3B2089CD">
          <w:rPr>
            <w:rStyle w:val="Hyperlink"/>
          </w:rPr>
          <w:t xml:space="preserve"> - ADCET</w:t>
        </w:r>
      </w:hyperlink>
    </w:p>
    <w:p w14:paraId="170B4926" w14:textId="09AB9E44" w:rsidR="00222E91" w:rsidRDefault="00BA508C">
      <w:pPr>
        <w:pStyle w:val="bullettedlist"/>
      </w:pPr>
      <w:r>
        <w:t>Employment</w:t>
      </w:r>
      <w:r w:rsidR="00EE31D3">
        <w:t xml:space="preserve"> programs to assist Higher Education and VET providers to enhance their </w:t>
      </w:r>
      <w:r>
        <w:t>capability</w:t>
      </w:r>
      <w:r w:rsidR="00EE31D3">
        <w:t xml:space="preserve"> to support people with disability in their search for graduate em</w:t>
      </w:r>
      <w:r>
        <w:t xml:space="preserve">ployment </w:t>
      </w:r>
      <w:hyperlink r:id="rId32">
        <w:r w:rsidR="00222E91" w:rsidRPr="3B2089CD">
          <w:rPr>
            <w:rStyle w:val="Hyperlink"/>
          </w:rPr>
          <w:t>USEP and TSEP Toolkits - ADCET</w:t>
        </w:r>
      </w:hyperlink>
    </w:p>
    <w:p w14:paraId="7B019B64" w14:textId="397332BC" w:rsidR="00E15305" w:rsidRDefault="00E15305">
      <w:pPr>
        <w:pStyle w:val="bullettedlist"/>
      </w:pPr>
      <w:r>
        <w:t>A national Career Develop</w:t>
      </w:r>
      <w:r w:rsidR="0060516C">
        <w:t>ment</w:t>
      </w:r>
      <w:r>
        <w:t xml:space="preserve"> Hub produced by the National Career Institute to support people with a disability into employment (coming in May)</w:t>
      </w:r>
      <w:r w:rsidR="00093031">
        <w:t>.</w:t>
      </w:r>
    </w:p>
    <w:p w14:paraId="4D8477EA" w14:textId="200AE154" w:rsidR="00737F8F" w:rsidRDefault="00093031" w:rsidP="00901B92">
      <w:r>
        <w:t>It is important that across the whole tertiary education and transition to employment lifecycle that</w:t>
      </w:r>
      <w:r w:rsidR="1E9986D1">
        <w:t xml:space="preserve"> significant and meaningful investments are made so that</w:t>
      </w:r>
      <w:r>
        <w:t xml:space="preserve"> </w:t>
      </w:r>
      <w:r w:rsidR="00901B92">
        <w:t>Autistic</w:t>
      </w:r>
      <w:r>
        <w:t xml:space="preserve"> people have access to </w:t>
      </w:r>
      <w:r w:rsidR="008878D3">
        <w:t>a capable workforce that understands Autism</w:t>
      </w:r>
      <w:r w:rsidR="00901B92">
        <w:t xml:space="preserve">, the </w:t>
      </w:r>
      <w:proofErr w:type="gramStart"/>
      <w:r w:rsidR="00901B92">
        <w:t>strengths</w:t>
      </w:r>
      <w:proofErr w:type="gramEnd"/>
      <w:r w:rsidR="00901B92">
        <w:t xml:space="preserve"> and challenges it raises for education and employment, and how to work effectively with Autistic people to empower them to achieve their education and study goals. </w:t>
      </w:r>
      <w:r w:rsidR="005E111A">
        <w:t xml:space="preserve">This includes research investment into accessibility across physical, digital, learning and cultural domains </w:t>
      </w:r>
      <w:r w:rsidR="00C45DD9">
        <w:t xml:space="preserve">e.g., </w:t>
      </w:r>
      <w:r w:rsidR="00C8601C">
        <w:t xml:space="preserve">innovative design solutions </w:t>
      </w:r>
      <w:r w:rsidR="00B85035">
        <w:t xml:space="preserve">in the built environment to make accessible places for </w:t>
      </w:r>
      <w:r w:rsidR="00A30D6B">
        <w:t>Autistic people</w:t>
      </w:r>
      <w:r w:rsidR="00B85035">
        <w:t xml:space="preserve"> to navigate the physical world; </w:t>
      </w:r>
      <w:r w:rsidR="006E2D8B">
        <w:t>support to implement appropriate and accessible ICT</w:t>
      </w:r>
      <w:r w:rsidR="00A87EC1">
        <w:t xml:space="preserve"> through good </w:t>
      </w:r>
      <w:hyperlink r:id="rId33" w:history="1">
        <w:r w:rsidR="00A87EC1" w:rsidRPr="00044161">
          <w:rPr>
            <w:rStyle w:val="Hyperlink"/>
          </w:rPr>
          <w:t>ICT procurement</w:t>
        </w:r>
      </w:hyperlink>
      <w:r w:rsidR="007C53A8">
        <w:t>;</w:t>
      </w:r>
      <w:r w:rsidR="00E82AA9">
        <w:t xml:space="preserve"> </w:t>
      </w:r>
      <w:r w:rsidR="002D06E3">
        <w:t>Universal Design</w:t>
      </w:r>
      <w:r w:rsidR="00CF421F">
        <w:t xml:space="preserve"> for Learning and better disability responsiveness.</w:t>
      </w:r>
    </w:p>
    <w:p w14:paraId="0B2D9BFF" w14:textId="77777777" w:rsidR="00737F8F" w:rsidRDefault="00737F8F" w:rsidP="00901B92"/>
    <w:p w14:paraId="7128CA72" w14:textId="32C055A4" w:rsidR="00222E91" w:rsidRDefault="00901B92" w:rsidP="008A2084">
      <w:r>
        <w:t xml:space="preserve">Education providers and industries also need to </w:t>
      </w:r>
      <w:r w:rsidR="005B014C">
        <w:t>address systemic ableism and discrimination</w:t>
      </w:r>
      <w:r w:rsidR="00A0384F">
        <w:t xml:space="preserve"> that can occur in education and employment including</w:t>
      </w:r>
      <w:r w:rsidR="00336549">
        <w:t xml:space="preserve"> unfair</w:t>
      </w:r>
      <w:r w:rsidR="00A0384F">
        <w:t xml:space="preserve"> admissions practices, </w:t>
      </w:r>
      <w:r w:rsidR="005408D8">
        <w:t xml:space="preserve">non-inclusive </w:t>
      </w:r>
      <w:r w:rsidR="00336549">
        <w:t>teaching and learning</w:t>
      </w:r>
      <w:r w:rsidR="005408D8">
        <w:t xml:space="preserve"> practices, failing to provide reasonable adjustments, </w:t>
      </w:r>
      <w:r w:rsidR="00C7370F">
        <w:t>poor graduate career development support</w:t>
      </w:r>
      <w:r w:rsidR="004C4FB7">
        <w:t xml:space="preserve"> and</w:t>
      </w:r>
      <w:r w:rsidR="00C7370F">
        <w:t xml:space="preserve"> </w:t>
      </w:r>
      <w:r w:rsidR="005408D8">
        <w:t>non-inclusive hiring practices</w:t>
      </w:r>
      <w:r w:rsidR="004C4FB7">
        <w:t>.</w:t>
      </w:r>
    </w:p>
    <w:p w14:paraId="6FFBA768" w14:textId="035DB510" w:rsidR="00554385" w:rsidRPr="00B267B9" w:rsidRDefault="00554385" w:rsidP="003C5485">
      <w:pPr>
        <w:pStyle w:val="question"/>
      </w:pPr>
      <w:r w:rsidRPr="00B267B9">
        <w:t xml:space="preserve">Question 4. What is working well, or has worked well, for </w:t>
      </w:r>
      <w:r w:rsidR="00EC39EC" w:rsidRPr="00B267B9">
        <w:t>Autistic</w:t>
      </w:r>
      <w:r w:rsidRPr="00B267B9">
        <w:t xml:space="preserve"> people in relation to employment?</w:t>
      </w:r>
    </w:p>
    <w:p w14:paraId="27DAE928" w14:textId="5849E31B" w:rsidR="00953038" w:rsidRPr="000B5D2F" w:rsidRDefault="008D2F51" w:rsidP="000B5D2F">
      <w:r w:rsidRPr="000B5D2F">
        <w:t>Out of scope</w:t>
      </w:r>
    </w:p>
    <w:p w14:paraId="7B234B9D" w14:textId="77777777" w:rsidR="00953038" w:rsidRDefault="00953038" w:rsidP="00E17D63">
      <w:pPr>
        <w:pStyle w:val="Heading1"/>
        <w:rPr>
          <w:rFonts w:cs="Arial"/>
          <w:color w:val="000000"/>
          <w:sz w:val="21"/>
          <w:szCs w:val="21"/>
          <w:shd w:val="clear" w:color="auto" w:fill="F3F3F3"/>
        </w:rPr>
      </w:pPr>
    </w:p>
    <w:p w14:paraId="2CC8C579" w14:textId="77777777" w:rsidR="00665502" w:rsidRDefault="00665502">
      <w:pPr>
        <w:rPr>
          <w:b/>
          <w:bCs/>
          <w:color w:val="2F5496" w:themeColor="accent1" w:themeShade="BF"/>
          <w:kern w:val="36"/>
          <w:sz w:val="36"/>
          <w:szCs w:val="48"/>
        </w:rPr>
      </w:pPr>
      <w:r>
        <w:br w:type="page"/>
      </w:r>
    </w:p>
    <w:p w14:paraId="16D0DE30" w14:textId="7741A7A1" w:rsidR="00953038" w:rsidRPr="008A2084" w:rsidRDefault="00953038" w:rsidP="008A2084">
      <w:pPr>
        <w:pStyle w:val="Heading1"/>
      </w:pPr>
      <w:r w:rsidRPr="008A2084">
        <w:t>Autism diagnostic services</w:t>
      </w:r>
    </w:p>
    <w:p w14:paraId="42666D92" w14:textId="0C02549C" w:rsidR="00953038" w:rsidRPr="0039525C" w:rsidRDefault="0059402F" w:rsidP="00D85B3C">
      <w:pPr>
        <w:pStyle w:val="question"/>
      </w:pPr>
      <w:r w:rsidRPr="0039525C">
        <w:t xml:space="preserve">Question 1. What are three problems that </w:t>
      </w:r>
      <w:r w:rsidR="00EC39EC" w:rsidRPr="0039525C">
        <w:t xml:space="preserve">Autistic </w:t>
      </w:r>
      <w:r w:rsidRPr="0039525C">
        <w:t xml:space="preserve">people, and their families/carers, experience with </w:t>
      </w:r>
      <w:r w:rsidR="002E7650">
        <w:t>A</w:t>
      </w:r>
      <w:r w:rsidRPr="0039525C">
        <w:t>utism diagnostic services? </w:t>
      </w:r>
    </w:p>
    <w:p w14:paraId="4B7BDF92" w14:textId="67AC6745" w:rsidR="00806245" w:rsidRDefault="00B267B9" w:rsidP="00395F6D">
      <w:r>
        <w:t xml:space="preserve">Access to </w:t>
      </w:r>
      <w:r w:rsidR="00E14DE1">
        <w:t xml:space="preserve">diagnostic </w:t>
      </w:r>
      <w:r>
        <w:t xml:space="preserve">services for adults </w:t>
      </w:r>
      <w:r w:rsidR="35C2CF87">
        <w:t>(</w:t>
      </w:r>
      <w:r w:rsidR="00E14DE1">
        <w:t>i</w:t>
      </w:r>
      <w:r w:rsidR="35C2CF87">
        <w:t xml:space="preserve">.e., non-school leavers) </w:t>
      </w:r>
      <w:r>
        <w:t>with Autism going into tertiary education</w:t>
      </w:r>
      <w:r w:rsidR="6D570485">
        <w:t xml:space="preserve"> </w:t>
      </w:r>
      <w:r w:rsidR="00E14DE1">
        <w:t xml:space="preserve">is especially difficult. </w:t>
      </w:r>
      <w:r w:rsidR="00320895">
        <w:t>In many cases students who suspect an Auti</w:t>
      </w:r>
      <w:r w:rsidR="00806245">
        <w:t>sm diagnosis may have experienced difficulties at school including</w:t>
      </w:r>
      <w:r w:rsidR="00AD3178">
        <w:t xml:space="preserve"> no reasonable adjustments o</w:t>
      </w:r>
      <w:r w:rsidR="0011622E">
        <w:t>r</w:t>
      </w:r>
      <w:r w:rsidR="00AD3178">
        <w:t xml:space="preserve"> learning interventions to assist with their learning and</w:t>
      </w:r>
      <w:r w:rsidR="00806245">
        <w:t xml:space="preserve"> </w:t>
      </w:r>
      <w:r w:rsidR="00401758">
        <w:t xml:space="preserve">this may have </w:t>
      </w:r>
      <w:r w:rsidR="00806245">
        <w:t>negative impacts on their achievement.</w:t>
      </w:r>
    </w:p>
    <w:p w14:paraId="7D348CFD" w14:textId="77777777" w:rsidR="00AD3178" w:rsidRDefault="00AD3178" w:rsidP="00395F6D"/>
    <w:p w14:paraId="1F668F7F" w14:textId="078443D9" w:rsidR="008A25DD" w:rsidRDefault="000C4C66" w:rsidP="008F34BF">
      <w:r>
        <w:t xml:space="preserve">An Autistic person with a suspected or recent diagnosis will need a formal diagnosis and assessment </w:t>
      </w:r>
      <w:proofErr w:type="gramStart"/>
      <w:r>
        <w:t>in order to</w:t>
      </w:r>
      <w:proofErr w:type="gramEnd"/>
      <w:r>
        <w:t xml:space="preserve"> </w:t>
      </w:r>
      <w:r w:rsidR="008F34BF">
        <w:t xml:space="preserve">be provided with appropriate supports at a tertiary education provider. </w:t>
      </w:r>
      <w:r w:rsidR="00CE0E45">
        <w:t xml:space="preserve">The </w:t>
      </w:r>
      <w:r w:rsidR="00CE0E45" w:rsidRPr="00387A1F">
        <w:rPr>
          <w:i/>
          <w:iCs/>
        </w:rPr>
        <w:t>Australian Longitudinal Study of Autism in Adulthood</w:t>
      </w:r>
      <w:r w:rsidR="00CE0E45">
        <w:t xml:space="preserve"> suggests that 1 in 150 adults</w:t>
      </w:r>
      <w:r w:rsidR="009443BC">
        <w:t xml:space="preserve"> have </w:t>
      </w:r>
      <w:r w:rsidR="002E7650">
        <w:t xml:space="preserve">Autism </w:t>
      </w:r>
      <w:r w:rsidR="009443BC">
        <w:t xml:space="preserve">but conceded this is </w:t>
      </w:r>
      <w:r w:rsidR="00CA41AB">
        <w:t>under-reported</w:t>
      </w:r>
      <w:r w:rsidR="00886F85">
        <w:rPr>
          <w:rStyle w:val="FootnoteReference"/>
        </w:rPr>
        <w:footnoteReference w:id="25"/>
      </w:r>
      <w:r w:rsidR="00886F85">
        <w:t>.</w:t>
      </w:r>
      <w:r w:rsidR="008F34BF">
        <w:t xml:space="preserve"> </w:t>
      </w:r>
      <w:r w:rsidR="00A47760">
        <w:t xml:space="preserve">The </w:t>
      </w:r>
      <w:r w:rsidR="008F34BF">
        <w:t>AIHW suggests that there has been a</w:t>
      </w:r>
      <w:r w:rsidR="008A1DB0">
        <w:t xml:space="preserve"> considerable increase in the number of </w:t>
      </w:r>
      <w:r w:rsidR="00A30D6B">
        <w:t xml:space="preserve">Autistic </w:t>
      </w:r>
      <w:r w:rsidR="008A1DB0">
        <w:t>people since</w:t>
      </w:r>
      <w:r w:rsidR="001D2BC5">
        <w:t xml:space="preserve"> 2009</w:t>
      </w:r>
      <w:r w:rsidR="00341BF0">
        <w:rPr>
          <w:rStyle w:val="FootnoteReference"/>
        </w:rPr>
        <w:footnoteReference w:id="26"/>
      </w:r>
      <w:r w:rsidR="008A25DD">
        <w:t xml:space="preserve"> making it harder to get timely assessment and support.</w:t>
      </w:r>
      <w:r w:rsidR="0052507B">
        <w:t xml:space="preserve"> The most recent </w:t>
      </w:r>
      <w:r w:rsidR="00DF0141">
        <w:t>ABS survey</w:t>
      </w:r>
      <w:r w:rsidR="005C07BF">
        <w:rPr>
          <w:rStyle w:val="FootnoteReference"/>
        </w:rPr>
        <w:footnoteReference w:id="27"/>
      </w:r>
      <w:r w:rsidR="00DF0141">
        <w:t xml:space="preserve"> </w:t>
      </w:r>
      <w:r w:rsidR="00B83A26">
        <w:t xml:space="preserve">(2019) </w:t>
      </w:r>
      <w:r w:rsidR="00DF0141">
        <w:t xml:space="preserve">suggests that there are now just over 200,000 </w:t>
      </w:r>
      <w:r w:rsidR="00A30D6B">
        <w:t xml:space="preserve">Autistic </w:t>
      </w:r>
      <w:r w:rsidR="00DF0141">
        <w:t xml:space="preserve">people in Australia </w:t>
      </w:r>
      <w:r w:rsidR="00B83A26">
        <w:t>– a rise of 25% since the last survey in 2015.</w:t>
      </w:r>
    </w:p>
    <w:p w14:paraId="3E552E60" w14:textId="77777777" w:rsidR="008A25DD" w:rsidRDefault="008A25DD" w:rsidP="008F34BF"/>
    <w:p w14:paraId="7642E41D" w14:textId="7A78FF80" w:rsidR="003630EB" w:rsidRPr="009D70DA" w:rsidRDefault="00840D59" w:rsidP="008F34BF">
      <w:pPr>
        <w:rPr>
          <w:strike/>
        </w:rPr>
      </w:pPr>
      <w:r>
        <w:t>S</w:t>
      </w:r>
      <w:r w:rsidR="3A9640AA">
        <w:t xml:space="preserve">chool-leavers </w:t>
      </w:r>
      <w:r>
        <w:t>usually ha</w:t>
      </w:r>
      <w:r w:rsidR="00FA57FF">
        <w:t>ve</w:t>
      </w:r>
      <w:r>
        <w:t xml:space="preserve"> better support in place as they </w:t>
      </w:r>
      <w:r w:rsidR="006B4475">
        <w:t xml:space="preserve">may </w:t>
      </w:r>
      <w:r>
        <w:t xml:space="preserve">have </w:t>
      </w:r>
      <w:r w:rsidR="008A25DD">
        <w:t>already had access to diagnosis</w:t>
      </w:r>
      <w:r w:rsidR="00EE163E">
        <w:t xml:space="preserve"> </w:t>
      </w:r>
      <w:r w:rsidR="008A25DD">
        <w:t xml:space="preserve">and assessment </w:t>
      </w:r>
      <w:r w:rsidR="00EE163E">
        <w:t xml:space="preserve">and </w:t>
      </w:r>
      <w:r w:rsidR="005012B1">
        <w:t xml:space="preserve">may </w:t>
      </w:r>
      <w:r w:rsidR="00EE163E">
        <w:t>have had interventions and reasonable adjustments in place under the National Con</w:t>
      </w:r>
      <w:r w:rsidR="00B326A5">
        <w:t>sistent Collection of Data (NCCD) for student</w:t>
      </w:r>
      <w:r w:rsidR="009D62FC">
        <w:t>s</w:t>
      </w:r>
      <w:r w:rsidR="00B326A5">
        <w:t xml:space="preserve"> with disability</w:t>
      </w:r>
      <w:r>
        <w:t xml:space="preserve">. However, </w:t>
      </w:r>
      <w:r w:rsidR="008A25DD">
        <w:t>many assessments are under</w:t>
      </w:r>
      <w:r w:rsidR="003630EB">
        <w:t xml:space="preserve">taken in primary or early secondary school and an updated assessment is needed for tertiary education (usually no more than </w:t>
      </w:r>
      <w:r>
        <w:t>three years</w:t>
      </w:r>
      <w:r w:rsidR="003630EB">
        <w:t xml:space="preserve"> old).</w:t>
      </w:r>
      <w:r w:rsidR="18B7228F">
        <w:t xml:space="preserve"> </w:t>
      </w:r>
    </w:p>
    <w:p w14:paraId="4D5CF925" w14:textId="77777777" w:rsidR="005143CB" w:rsidRDefault="005143CB" w:rsidP="008F34BF"/>
    <w:p w14:paraId="44030698" w14:textId="77777777" w:rsidR="00F95F4D" w:rsidRDefault="00A30D6B" w:rsidP="008F34BF">
      <w:r>
        <w:t>Autistic people</w:t>
      </w:r>
      <w:r w:rsidR="00393D5A">
        <w:t xml:space="preserve"> do not need to revisit their diagnosis – repeated </w:t>
      </w:r>
      <w:r w:rsidR="00501E93">
        <w:t>revisions by medical practitioners to confirm the diagnosis of a lifelong condition is</w:t>
      </w:r>
      <w:r w:rsidR="00271969">
        <w:t xml:space="preserve"> </w:t>
      </w:r>
      <w:r w:rsidR="00501E93">
        <w:t xml:space="preserve">non-sensical. However, </w:t>
      </w:r>
      <w:r>
        <w:t xml:space="preserve">Autistic </w:t>
      </w:r>
      <w:r w:rsidR="00501E93">
        <w:t>people</w:t>
      </w:r>
      <w:r w:rsidR="00DF5B65">
        <w:t xml:space="preserve"> may need an updated assessment</w:t>
      </w:r>
      <w:r w:rsidR="00AD4EF1">
        <w:t xml:space="preserve"> </w:t>
      </w:r>
      <w:r w:rsidR="002B50C7">
        <w:t xml:space="preserve">of impact of their condition on learning. An assessment which </w:t>
      </w:r>
      <w:r w:rsidR="005143CB">
        <w:t xml:space="preserve">outlines the </w:t>
      </w:r>
      <w:r w:rsidR="00CF5D3A">
        <w:t xml:space="preserve">positive and challenging elements of their condition and recommends appropriate reasonable adjustments </w:t>
      </w:r>
      <w:r w:rsidR="00130CD2">
        <w:t>within a tertiary education context</w:t>
      </w:r>
      <w:r w:rsidR="00C5472B">
        <w:t xml:space="preserve"> </w:t>
      </w:r>
      <w:r w:rsidR="00440841">
        <w:t xml:space="preserve">(accounting for course level, discipline, </w:t>
      </w:r>
      <w:r w:rsidR="00D27607">
        <w:t xml:space="preserve">course requirements etc) </w:t>
      </w:r>
      <w:r w:rsidR="00C5472B">
        <w:t xml:space="preserve">would be </w:t>
      </w:r>
      <w:r w:rsidR="003010A2">
        <w:t xml:space="preserve">useful. </w:t>
      </w:r>
    </w:p>
    <w:p w14:paraId="5E271370" w14:textId="77777777" w:rsidR="00F95F4D" w:rsidRDefault="00F95F4D" w:rsidP="008F34BF"/>
    <w:p w14:paraId="4540850D" w14:textId="3E5515B2" w:rsidR="005143CB" w:rsidRDefault="003010A2" w:rsidP="008F34BF">
      <w:r>
        <w:t xml:space="preserve">A strategy which allows for </w:t>
      </w:r>
      <w:r w:rsidR="00F51CA7">
        <w:t>iterative assessment</w:t>
      </w:r>
      <w:r w:rsidR="00F95F4D">
        <w:t xml:space="preserve"> on the impact of different learning stage</w:t>
      </w:r>
      <w:r w:rsidR="00F51CA7">
        <w:t>s as part of an Autistic person’s lifelong learning journey should be investigated.</w:t>
      </w:r>
      <w:r w:rsidR="00E468FE">
        <w:t xml:space="preserve"> Having said that if tertiary study institutions had effective inclusive teaching strategies such as Universal Design for Learning embedded in their </w:t>
      </w:r>
      <w:r w:rsidR="00F83AC2">
        <w:t>organisations,</w:t>
      </w:r>
      <w:r w:rsidR="00E468FE">
        <w:t xml:space="preserve"> then the need for these assessments would also be reduced.</w:t>
      </w:r>
    </w:p>
    <w:p w14:paraId="59E6BCDB" w14:textId="77777777" w:rsidR="003630EB" w:rsidRDefault="003630EB" w:rsidP="008F34BF"/>
    <w:p w14:paraId="713D6CDA" w14:textId="60C35A77" w:rsidR="00B267B9" w:rsidRDefault="00B267B9" w:rsidP="00130CD2">
      <w:r w:rsidRPr="00130CD2">
        <w:t xml:space="preserve">The cost of </w:t>
      </w:r>
      <w:r w:rsidR="004C20E5" w:rsidRPr="00130CD2">
        <w:t xml:space="preserve">obtaining assessments suitable </w:t>
      </w:r>
      <w:r w:rsidR="00E14825">
        <w:t>for</w:t>
      </w:r>
      <w:r w:rsidR="004C20E5" w:rsidRPr="00130CD2">
        <w:t xml:space="preserve"> tertiary education providers</w:t>
      </w:r>
      <w:r w:rsidR="00E14825">
        <w:t xml:space="preserve"> can be prohibitive to most adults</w:t>
      </w:r>
      <w:r w:rsidR="00AB1CA6" w:rsidRPr="00130CD2">
        <w:t xml:space="preserve">. </w:t>
      </w:r>
      <w:r w:rsidR="004C4A4D" w:rsidRPr="00130CD2">
        <w:t xml:space="preserve">The cost of obtaining </w:t>
      </w:r>
      <w:r w:rsidR="007240B8">
        <w:t>diagnostic reports and</w:t>
      </w:r>
      <w:r w:rsidR="004C4A4D" w:rsidRPr="00130CD2">
        <w:t xml:space="preserve"> assessments is </w:t>
      </w:r>
      <w:r w:rsidR="00C16EF7" w:rsidRPr="00130CD2">
        <w:t>expensive with private practitioners charging anywhere from $1000 to $</w:t>
      </w:r>
      <w:r w:rsidR="00886B8A" w:rsidRPr="00130CD2">
        <w:t>4</w:t>
      </w:r>
      <w:r w:rsidR="00C16EF7" w:rsidRPr="00130CD2">
        <w:t>000</w:t>
      </w:r>
      <w:r w:rsidR="005D691A" w:rsidRPr="00290422">
        <w:rPr>
          <w:rStyle w:val="FootnoteReference"/>
        </w:rPr>
        <w:footnoteReference w:id="28"/>
      </w:r>
      <w:r w:rsidR="002502FE" w:rsidRPr="00290422">
        <w:rPr>
          <w:vertAlign w:val="superscript"/>
        </w:rPr>
        <w:t xml:space="preserve"> </w:t>
      </w:r>
      <w:r w:rsidR="002502FE" w:rsidRPr="00130CD2">
        <w:t>depending on which practitioners may be involved. Limited private health care rebates</w:t>
      </w:r>
      <w:r w:rsidR="0096349E" w:rsidRPr="00130CD2">
        <w:t xml:space="preserve"> or </w:t>
      </w:r>
      <w:r w:rsidR="00C8335A" w:rsidRPr="00130CD2">
        <w:t>Medicare</w:t>
      </w:r>
      <w:r w:rsidR="0096349E" w:rsidRPr="00130CD2">
        <w:t xml:space="preserve"> rebates are available (again depending on practitioners</w:t>
      </w:r>
      <w:r w:rsidR="00CA41AB" w:rsidRPr="00130CD2">
        <w:t>),</w:t>
      </w:r>
      <w:r w:rsidR="00872783" w:rsidRPr="00130CD2">
        <w:t xml:space="preserve"> and NDIS participants may be able to access assessments. </w:t>
      </w:r>
    </w:p>
    <w:p w14:paraId="41A27CD3" w14:textId="77777777" w:rsidR="00130CD2" w:rsidRPr="00130CD2" w:rsidRDefault="00130CD2" w:rsidP="00130CD2"/>
    <w:p w14:paraId="599F4005" w14:textId="30AE8FE1" w:rsidR="00BD633F" w:rsidRDefault="001A4B2A" w:rsidP="00130CD2">
      <w:r w:rsidRPr="00130CD2">
        <w:t xml:space="preserve">The delay in obtaining assessments suitable </w:t>
      </w:r>
      <w:r w:rsidR="00625A28" w:rsidRPr="00130CD2">
        <w:t>for</w:t>
      </w:r>
      <w:r w:rsidRPr="00130CD2">
        <w:t xml:space="preserve"> tertiary education pro</w:t>
      </w:r>
      <w:r w:rsidR="00625A28" w:rsidRPr="00130CD2">
        <w:t xml:space="preserve">viders </w:t>
      </w:r>
      <w:r w:rsidR="00711009" w:rsidRPr="00130CD2">
        <w:t xml:space="preserve">is also problematic, again this is due to </w:t>
      </w:r>
      <w:r w:rsidR="00667B7F" w:rsidRPr="00130CD2">
        <w:t>costs,</w:t>
      </w:r>
      <w:r w:rsidR="00711009" w:rsidRPr="00130CD2">
        <w:t xml:space="preserve"> but </w:t>
      </w:r>
      <w:r w:rsidR="00BD633F">
        <w:t>other issues include:</w:t>
      </w:r>
    </w:p>
    <w:p w14:paraId="764EF077" w14:textId="095AC928" w:rsidR="00BD633F" w:rsidRPr="001D6C46" w:rsidRDefault="00711009" w:rsidP="001D6C46">
      <w:pPr>
        <w:pStyle w:val="bullettedlist"/>
      </w:pPr>
      <w:r w:rsidRPr="001D6C46">
        <w:t>waiting times</w:t>
      </w:r>
      <w:r w:rsidR="007F1741" w:rsidRPr="001D6C46">
        <w:t xml:space="preserve"> (currently between </w:t>
      </w:r>
      <w:r w:rsidR="000A2254" w:rsidRPr="001D6C46">
        <w:t>6</w:t>
      </w:r>
      <w:r w:rsidR="007F1741" w:rsidRPr="001D6C46">
        <w:t xml:space="preserve"> to </w:t>
      </w:r>
      <w:r w:rsidR="000A2254" w:rsidRPr="001D6C46">
        <w:t>12</w:t>
      </w:r>
      <w:r w:rsidR="007F1741" w:rsidRPr="001D6C46">
        <w:t xml:space="preserve"> months through some</w:t>
      </w:r>
      <w:r w:rsidR="00CB7E77" w:rsidRPr="001D6C46">
        <w:t xml:space="preserve"> </w:t>
      </w:r>
      <w:r w:rsidR="007F1741" w:rsidRPr="001D6C46">
        <w:t>state-based Autism organisations)</w:t>
      </w:r>
      <w:r w:rsidRPr="001D6C46">
        <w:t xml:space="preserve"> for </w:t>
      </w:r>
      <w:r w:rsidR="00960E68" w:rsidRPr="001D6C46">
        <w:t>suitably qualified practitioners</w:t>
      </w:r>
      <w:r w:rsidR="00AC31E2" w:rsidRPr="001D6C46">
        <w:rPr>
          <w:rStyle w:val="FootnoteReference"/>
        </w:rPr>
        <w:footnoteReference w:id="29"/>
      </w:r>
      <w:r w:rsidR="00960E68" w:rsidRPr="001D6C46">
        <w:t xml:space="preserve"> to make assessments</w:t>
      </w:r>
    </w:p>
    <w:p w14:paraId="25751229" w14:textId="66C0A33B" w:rsidR="001A4B2A" w:rsidRPr="001D6C46" w:rsidRDefault="00EC7611" w:rsidP="001D6C46">
      <w:pPr>
        <w:pStyle w:val="bullettedlist"/>
      </w:pPr>
      <w:r w:rsidRPr="001D6C46">
        <w:t>geographical</w:t>
      </w:r>
      <w:r w:rsidR="001A083C" w:rsidRPr="001D6C46">
        <w:t xml:space="preserve"> access to practitioners with specialised training in A</w:t>
      </w:r>
      <w:r w:rsidRPr="001D6C46">
        <w:t>utism assessment</w:t>
      </w:r>
      <w:r w:rsidR="006E5285" w:rsidRPr="001D6C46">
        <w:t xml:space="preserve"> </w:t>
      </w:r>
      <w:r w:rsidRPr="001D6C46">
        <w:t>variability and quality of assessments</w:t>
      </w:r>
      <w:r w:rsidR="0069505A" w:rsidRPr="001D6C46">
        <w:rPr>
          <w:rStyle w:val="FootnoteReference"/>
        </w:rPr>
        <w:footnoteReference w:id="30"/>
      </w:r>
    </w:p>
    <w:p w14:paraId="31F66A22" w14:textId="6022D35C" w:rsidR="0059402F" w:rsidRPr="008A2084" w:rsidRDefault="00BD633F" w:rsidP="008A2084">
      <w:pPr>
        <w:pStyle w:val="bullettedlist"/>
      </w:pPr>
      <w:r w:rsidRPr="001D6C46">
        <w:t xml:space="preserve">suitability of the assessment for </w:t>
      </w:r>
      <w:r w:rsidR="002628B5" w:rsidRPr="001D6C46">
        <w:t>making reasonable adjustment</w:t>
      </w:r>
      <w:r w:rsidR="00A025A9">
        <w:t xml:space="preserve"> recommendation</w:t>
      </w:r>
      <w:r w:rsidR="002628B5" w:rsidRPr="001D6C46">
        <w:t>s for tertiary education learning environments</w:t>
      </w:r>
      <w:r w:rsidR="00A025A9">
        <w:t>.</w:t>
      </w:r>
    </w:p>
    <w:p w14:paraId="56C1D329" w14:textId="504D0057" w:rsidR="0059402F" w:rsidRDefault="0059402F" w:rsidP="00D85B3C">
      <w:pPr>
        <w:pStyle w:val="question"/>
      </w:pPr>
      <w:r w:rsidRPr="0039525C">
        <w:t>Question 2. What do you think is causing these problems?</w:t>
      </w:r>
    </w:p>
    <w:p w14:paraId="165C50A7" w14:textId="1C81D598" w:rsidR="006C48E9" w:rsidRDefault="00637FAD" w:rsidP="000F4D9F">
      <w:r>
        <w:t xml:space="preserve">Diagnosis of Autism </w:t>
      </w:r>
      <w:r w:rsidR="00C46DA0">
        <w:t xml:space="preserve">is challenging and </w:t>
      </w:r>
      <w:r>
        <w:t>requires a mu</w:t>
      </w:r>
      <w:r w:rsidR="009B5AFE">
        <w:t>lti</w:t>
      </w:r>
      <w:r>
        <w:t>-tiered and hol</w:t>
      </w:r>
      <w:r w:rsidR="009B5AFE">
        <w:t>istic assessment of an individual</w:t>
      </w:r>
      <w:r w:rsidR="0077242C">
        <w:t xml:space="preserve"> and often involves</w:t>
      </w:r>
      <w:r w:rsidR="000F4D9F">
        <w:t xml:space="preserve"> a team of </w:t>
      </w:r>
      <w:r w:rsidR="00E27296">
        <w:t xml:space="preserve">medical and/or </w:t>
      </w:r>
      <w:r w:rsidR="007D433A">
        <w:t xml:space="preserve">allied health </w:t>
      </w:r>
      <w:r w:rsidR="00E27296">
        <w:t xml:space="preserve">teams </w:t>
      </w:r>
      <w:r w:rsidR="007D433A">
        <w:t xml:space="preserve">e.g., </w:t>
      </w:r>
      <w:r w:rsidR="00E27296">
        <w:t>psychiatrist,</w:t>
      </w:r>
      <w:r w:rsidR="000F4D9F">
        <w:t xml:space="preserve"> nurse,</w:t>
      </w:r>
      <w:r w:rsidR="00E27296">
        <w:t xml:space="preserve"> occupational therapist, </w:t>
      </w:r>
      <w:r w:rsidR="007D433A">
        <w:t>psychologis</w:t>
      </w:r>
      <w:r w:rsidR="00F80D2A">
        <w:t>t</w:t>
      </w:r>
      <w:r w:rsidR="007D433A">
        <w:t>)</w:t>
      </w:r>
      <w:r w:rsidR="006C48E9">
        <w:t>.</w:t>
      </w:r>
      <w:r w:rsidR="00C46DA0">
        <w:t xml:space="preserve"> This often team-based assessment process </w:t>
      </w:r>
      <w:r w:rsidR="00CB5476">
        <w:t xml:space="preserve">often takes time. Even </w:t>
      </w:r>
      <w:r w:rsidR="00346900">
        <w:t>‘single clinician diagnostic assessments’ require</w:t>
      </w:r>
      <w:r w:rsidR="00332D43">
        <w:t xml:space="preserve"> some shared processes. </w:t>
      </w:r>
    </w:p>
    <w:p w14:paraId="61066075" w14:textId="77777777" w:rsidR="0074688F" w:rsidRDefault="0074688F" w:rsidP="000F4D9F"/>
    <w:p w14:paraId="3407A1F3" w14:textId="58730B85" w:rsidR="00BF43B8" w:rsidRDefault="00876FF6" w:rsidP="00876FF6">
      <w:r w:rsidRPr="00F312FE">
        <w:rPr>
          <w:i/>
          <w:iCs/>
        </w:rPr>
        <w:t>A National Guideline for Assessment and Diagnosis of Autism Spectrum Disorders in Australia: Summary and Recommendations</w:t>
      </w:r>
      <w:r>
        <w:rPr>
          <w:i/>
          <w:iCs/>
        </w:rPr>
        <w:t xml:space="preserve"> </w:t>
      </w:r>
      <w:r>
        <w:t xml:space="preserve">suggests better professional development for practitioners involved in referral, assessment, </w:t>
      </w:r>
      <w:proofErr w:type="gramStart"/>
      <w:r>
        <w:t>interventions</w:t>
      </w:r>
      <w:proofErr w:type="gramEnd"/>
      <w:r>
        <w:t xml:space="preserve"> and support for </w:t>
      </w:r>
      <w:r w:rsidR="00A30D6B">
        <w:t xml:space="preserve">Autistic </w:t>
      </w:r>
      <w:r>
        <w:t xml:space="preserve">people. Assessment of Autism includes medical and allied health practitioners working in concert with disability or educational professionals and the individual to set them up for success in learning. </w:t>
      </w:r>
    </w:p>
    <w:p w14:paraId="658D9D37" w14:textId="77777777" w:rsidR="00BF43B8" w:rsidRDefault="00BF43B8" w:rsidP="00876FF6"/>
    <w:p w14:paraId="6938FA2E" w14:textId="5D358844" w:rsidR="00876FF6" w:rsidRDefault="00876FF6" w:rsidP="00876FF6">
      <w:r>
        <w:t xml:space="preserve">Better recognition of the need for health and allied health practitioners to develop a strengths-based approach to supporting </w:t>
      </w:r>
      <w:r w:rsidR="00A30D6B">
        <w:t xml:space="preserve">Autistic </w:t>
      </w:r>
      <w:r>
        <w:t>people includes ongoing training and professional development. In addition, consistent implementation and monitoring of practitioners who undertake assessments is required</w:t>
      </w:r>
      <w:r w:rsidR="00BF43B8">
        <w:t xml:space="preserve">. While a nationally consistent </w:t>
      </w:r>
      <w:r w:rsidR="00983F22">
        <w:t xml:space="preserve">set of guidelines to quality assure Autism diagnosis and assessment is </w:t>
      </w:r>
      <w:r w:rsidR="00BF43B8">
        <w:t xml:space="preserve">welcomed </w:t>
      </w:r>
      <w:r w:rsidR="00983F22">
        <w:t xml:space="preserve">it has </w:t>
      </w:r>
      <w:r w:rsidR="00B449E0">
        <w:t>slowed the ability to obtain timely assessments – especially for adults.</w:t>
      </w:r>
      <w:r w:rsidR="006F6405">
        <w:t xml:space="preserve"> </w:t>
      </w:r>
      <w:r w:rsidR="0022071B">
        <w:t xml:space="preserve">Consideration </w:t>
      </w:r>
      <w:r w:rsidR="002A5B77">
        <w:t>of the impact of an Autistic individual’s lifelong learning needs to be considered in</w:t>
      </w:r>
      <w:r w:rsidR="00FC2288">
        <w:t xml:space="preserve"> training provider by health professionals.</w:t>
      </w:r>
    </w:p>
    <w:p w14:paraId="63C21634" w14:textId="77777777" w:rsidR="00ED2682" w:rsidRDefault="00ED2682" w:rsidP="00876FF6"/>
    <w:p w14:paraId="21FC6A8E" w14:textId="5B705843" w:rsidR="00437619" w:rsidRDefault="00437619" w:rsidP="00876FF6">
      <w:r>
        <w:t xml:space="preserve">The need for multiple practitioners to be involved in the process </w:t>
      </w:r>
      <w:r w:rsidR="00CF7323">
        <w:t xml:space="preserve">also makes seamless assessment </w:t>
      </w:r>
      <w:r w:rsidR="00340DEE">
        <w:t xml:space="preserve">difficult </w:t>
      </w:r>
      <w:r w:rsidR="00584599">
        <w:t xml:space="preserve">because of the </w:t>
      </w:r>
      <w:r w:rsidR="00E5492B">
        <w:t>diverse</w:t>
      </w:r>
      <w:r w:rsidR="00584599">
        <w:t xml:space="preserve"> </w:t>
      </w:r>
      <w:r w:rsidR="005A3BA2">
        <w:t>types of practitioners involved and the varying costs</w:t>
      </w:r>
      <w:r w:rsidR="00CC46A9">
        <w:t xml:space="preserve"> and rebates available to service users. </w:t>
      </w:r>
      <w:r w:rsidR="0095240A">
        <w:t>For the 88% of existing NDIS participants</w:t>
      </w:r>
      <w:r w:rsidR="000B3613">
        <w:t xml:space="preserve"> already have a disability getting an assessment could be managed under their package, however, if an assessment is needed to get support from the </w:t>
      </w:r>
      <w:r w:rsidR="00EF039D">
        <w:t>NDIS,</w:t>
      </w:r>
      <w:r w:rsidR="000B3613">
        <w:t xml:space="preserve"> then the same issue of waiting lists applies.</w:t>
      </w:r>
    </w:p>
    <w:p w14:paraId="7B1EB241" w14:textId="77777777" w:rsidR="00CC46A9" w:rsidRPr="009A4D51" w:rsidRDefault="00CC46A9" w:rsidP="00876FF6"/>
    <w:p w14:paraId="4479B698" w14:textId="6D7B540C" w:rsidR="005302D9" w:rsidRDefault="00B345A8" w:rsidP="00DE5AB2">
      <w:r>
        <w:t>Education providers</w:t>
      </w:r>
      <w:r w:rsidR="00CA3E65">
        <w:t xml:space="preserve"> </w:t>
      </w:r>
      <w:r w:rsidR="00FF73C2">
        <w:t xml:space="preserve">aim for </w:t>
      </w:r>
      <w:r w:rsidR="00CA3E65">
        <w:t>a social model of disability</w:t>
      </w:r>
      <w:r w:rsidR="00FF73C2">
        <w:t xml:space="preserve"> but still oscillate between a medical model and social model, due to resource restrictions so</w:t>
      </w:r>
      <w:r w:rsidR="00CA3E65">
        <w:t xml:space="preserve"> they </w:t>
      </w:r>
      <w:r w:rsidR="00FF73C2">
        <w:t xml:space="preserve">still </w:t>
      </w:r>
      <w:r w:rsidR="00CA3E65">
        <w:t xml:space="preserve">require some </w:t>
      </w:r>
      <w:r w:rsidR="00FF73C2">
        <w:t>b</w:t>
      </w:r>
      <w:r w:rsidR="00CA3E65">
        <w:t>asic</w:t>
      </w:r>
      <w:r w:rsidR="00B975FC">
        <w:t xml:space="preserve"> documentation of </w:t>
      </w:r>
      <w:r w:rsidR="00CA3E65">
        <w:t xml:space="preserve">diagnosis. </w:t>
      </w:r>
      <w:r w:rsidR="006C48E9">
        <w:t>The med</w:t>
      </w:r>
      <w:r w:rsidR="00A26BFD">
        <w:t xml:space="preserve">icalisation of </w:t>
      </w:r>
      <w:r w:rsidR="00CA3E65">
        <w:t>an Autism diagnosis is less</w:t>
      </w:r>
      <w:r w:rsidR="00186F20">
        <w:t xml:space="preserve"> </w:t>
      </w:r>
      <w:r w:rsidR="004602A4">
        <w:t>crucial</w:t>
      </w:r>
      <w:r w:rsidR="00186F20">
        <w:t xml:space="preserve"> than </w:t>
      </w:r>
      <w:r w:rsidR="002F6C23">
        <w:t xml:space="preserve">assessing </w:t>
      </w:r>
      <w:r w:rsidR="00186F20">
        <w:t xml:space="preserve">the </w:t>
      </w:r>
      <w:r w:rsidR="00DE5AB2">
        <w:t xml:space="preserve">impact of Autism on an individual’s </w:t>
      </w:r>
      <w:r w:rsidR="004602A4">
        <w:t>learning needs within a</w:t>
      </w:r>
      <w:r w:rsidR="00DE5AB2">
        <w:t xml:space="preserve"> tertiary education environment</w:t>
      </w:r>
      <w:r w:rsidR="0044551B">
        <w:t>. The key information required is</w:t>
      </w:r>
      <w:r w:rsidR="00816BBF">
        <w:t xml:space="preserve"> what reasonable adjustments might </w:t>
      </w:r>
      <w:r w:rsidR="00D2535B">
        <w:t xml:space="preserve">be needed for the </w:t>
      </w:r>
      <w:r w:rsidR="00816BBF">
        <w:t xml:space="preserve">individual student </w:t>
      </w:r>
      <w:proofErr w:type="gramStart"/>
      <w:r w:rsidR="00D2535B">
        <w:t>in order to</w:t>
      </w:r>
      <w:proofErr w:type="gramEnd"/>
      <w:r w:rsidR="00D2535B">
        <w:t xml:space="preserve"> undertake their preferred type of education or training course.</w:t>
      </w:r>
    </w:p>
    <w:p w14:paraId="2ADA085B" w14:textId="77777777" w:rsidR="005302D9" w:rsidRDefault="005302D9" w:rsidP="00DE5AB2"/>
    <w:p w14:paraId="14F679E6" w14:textId="563CA0C9" w:rsidR="00FA295F" w:rsidRDefault="005302D9" w:rsidP="00DE5AB2">
      <w:r>
        <w:t>This is why a childhood diagnosis is</w:t>
      </w:r>
      <w:r w:rsidR="00E40DED">
        <w:t xml:space="preserve"> acceptable but not the assessment of the impact on learning. As Autism is a neurodevelopmental condition</w:t>
      </w:r>
      <w:r w:rsidR="00235913">
        <w:t xml:space="preserve"> which </w:t>
      </w:r>
      <w:r w:rsidR="005352BA">
        <w:t xml:space="preserve">can </w:t>
      </w:r>
      <w:r w:rsidR="00235913">
        <w:t xml:space="preserve">change over time, the impact on new types of learning – such as that undertaken at TAFE or University </w:t>
      </w:r>
      <w:r w:rsidR="005352BA">
        <w:t>– re</w:t>
      </w:r>
      <w:r w:rsidR="00235913">
        <w:t xml:space="preserve">quires </w:t>
      </w:r>
      <w:r w:rsidR="001D61CA">
        <w:t>up-to-date</w:t>
      </w:r>
      <w:r w:rsidR="00235913">
        <w:t xml:space="preserve"> assessment.</w:t>
      </w:r>
      <w:r w:rsidR="00F34BD5">
        <w:t xml:space="preserve"> This assessment should </w:t>
      </w:r>
      <w:proofErr w:type="gramStart"/>
      <w:r w:rsidR="00F34BD5">
        <w:t>take into account</w:t>
      </w:r>
      <w:proofErr w:type="gramEnd"/>
      <w:r w:rsidR="00F34BD5">
        <w:t xml:space="preserve"> </w:t>
      </w:r>
      <w:r w:rsidR="00F83D9A">
        <w:t>how each individual manages th</w:t>
      </w:r>
      <w:r w:rsidR="00F56E43">
        <w:t xml:space="preserve">eir condition and the strategies they already have in place </w:t>
      </w:r>
      <w:r w:rsidR="00E00DF6">
        <w:t xml:space="preserve">which have assisted with learning. </w:t>
      </w:r>
      <w:r w:rsidR="00446F2B">
        <w:t xml:space="preserve">An iterative assessment would </w:t>
      </w:r>
      <w:proofErr w:type="gramStart"/>
      <w:r w:rsidR="00446F2B">
        <w:t>take into account</w:t>
      </w:r>
      <w:proofErr w:type="gramEnd"/>
      <w:r w:rsidR="00446F2B">
        <w:t xml:space="preserve"> </w:t>
      </w:r>
      <w:r w:rsidR="0003461F">
        <w:t>the new learning environment (e.g., course</w:t>
      </w:r>
      <w:r w:rsidR="0030223B">
        <w:t xml:space="preserve"> level, discipline, course requirements etc) and provide additional </w:t>
      </w:r>
      <w:r w:rsidR="00B44405">
        <w:t>information on impact and potential reasonable adjustments. For an adult that has been newly diagnosed this assessment may</w:t>
      </w:r>
      <w:r w:rsidR="00F67ABF">
        <w:t xml:space="preserve"> be more involved</w:t>
      </w:r>
      <w:r w:rsidR="00B84948">
        <w:t xml:space="preserve"> and additional support would be needed to ensure that the individual has appropriate interventions and strategies to thrive in a new study environment</w:t>
      </w:r>
      <w:r w:rsidR="00401D2B">
        <w:t>.</w:t>
      </w:r>
    </w:p>
    <w:p w14:paraId="36F1F044" w14:textId="41A2C91F" w:rsidR="0059402F" w:rsidRPr="008341E3" w:rsidRDefault="0059402F" w:rsidP="00D85B3C">
      <w:pPr>
        <w:pStyle w:val="question"/>
      </w:pPr>
      <w:r w:rsidRPr="008341E3">
        <w:t>Question 3. What do you think could prevent or reduce these problems?</w:t>
      </w:r>
      <w:r w:rsidR="00D2237F" w:rsidRPr="008341E3">
        <w:t xml:space="preserve"> </w:t>
      </w:r>
    </w:p>
    <w:p w14:paraId="0F2D89E4" w14:textId="7E8E7DA2" w:rsidR="00F22CE9" w:rsidRDefault="00F22CE9" w:rsidP="00F22CE9">
      <w:r>
        <w:t>Some considerations that might assist include:</w:t>
      </w:r>
    </w:p>
    <w:p w14:paraId="44D94BBE" w14:textId="6E4DA3BF" w:rsidR="00465B22" w:rsidRDefault="00F22CE9" w:rsidP="008341E3">
      <w:pPr>
        <w:pStyle w:val="bullettedlist"/>
      </w:pPr>
      <w:r w:rsidRPr="00F22CE9">
        <w:rPr>
          <w:b/>
          <w:bCs/>
        </w:rPr>
        <w:t>m</w:t>
      </w:r>
      <w:r w:rsidR="00465B22" w:rsidRPr="00F22CE9">
        <w:rPr>
          <w:b/>
          <w:bCs/>
        </w:rPr>
        <w:t>ore support to state-based Autism organisations</w:t>
      </w:r>
      <w:r w:rsidR="00465B22">
        <w:t xml:space="preserve"> who provide assessments in order to reduce waiting </w:t>
      </w:r>
      <w:proofErr w:type="gramStart"/>
      <w:r w:rsidR="00465B22">
        <w:t>times</w:t>
      </w:r>
      <w:proofErr w:type="gramEnd"/>
    </w:p>
    <w:p w14:paraId="25564F37" w14:textId="2B99251C" w:rsidR="009E337E" w:rsidRDefault="00F22CE9" w:rsidP="008341E3">
      <w:pPr>
        <w:pStyle w:val="bullettedlist"/>
      </w:pPr>
      <w:r w:rsidRPr="00F22CE9">
        <w:rPr>
          <w:b/>
          <w:bCs/>
        </w:rPr>
        <w:t>m</w:t>
      </w:r>
      <w:r w:rsidR="009E337E" w:rsidRPr="00F22CE9">
        <w:rPr>
          <w:b/>
          <w:bCs/>
        </w:rPr>
        <w:t>ore flexible approaches to assessment</w:t>
      </w:r>
      <w:r w:rsidR="00E11FF8">
        <w:t xml:space="preserve"> which are iterative taking account of the individual’s own strategies</w:t>
      </w:r>
      <w:r w:rsidR="00C9698C">
        <w:t xml:space="preserve"> and insights and appropriate to the stage of </w:t>
      </w:r>
      <w:r w:rsidR="00221CEF">
        <w:t xml:space="preserve">study or training being </w:t>
      </w:r>
      <w:proofErr w:type="gramStart"/>
      <w:r w:rsidR="00221CEF">
        <w:t>undertaken</w:t>
      </w:r>
      <w:proofErr w:type="gramEnd"/>
    </w:p>
    <w:p w14:paraId="1427D8D2" w14:textId="5D569C1E" w:rsidR="00465B22" w:rsidRDefault="00F22CE9" w:rsidP="008341E3">
      <w:pPr>
        <w:pStyle w:val="bullettedlist"/>
      </w:pPr>
      <w:r w:rsidRPr="00F22CE9">
        <w:rPr>
          <w:b/>
          <w:bCs/>
        </w:rPr>
        <w:t>b</w:t>
      </w:r>
      <w:r w:rsidR="00465B22" w:rsidRPr="00F22CE9">
        <w:rPr>
          <w:b/>
          <w:bCs/>
        </w:rPr>
        <w:t>etter rebates</w:t>
      </w:r>
      <w:r w:rsidR="00A06222" w:rsidRPr="00F22CE9">
        <w:rPr>
          <w:b/>
          <w:bCs/>
        </w:rPr>
        <w:t xml:space="preserve"> across the health care system</w:t>
      </w:r>
      <w:r w:rsidR="00A06222">
        <w:t xml:space="preserve"> for</w:t>
      </w:r>
      <w:r w:rsidR="00465B22">
        <w:t xml:space="preserve"> individual</w:t>
      </w:r>
      <w:r w:rsidR="00D54A91">
        <w:t xml:space="preserve">s attempting to get a diagnosis and </w:t>
      </w:r>
      <w:proofErr w:type="gramStart"/>
      <w:r w:rsidR="00D54A91">
        <w:t>assessment</w:t>
      </w:r>
      <w:proofErr w:type="gramEnd"/>
    </w:p>
    <w:p w14:paraId="4461B82A" w14:textId="21313E27" w:rsidR="00FD547D" w:rsidRDefault="00F22CE9" w:rsidP="008341E3">
      <w:pPr>
        <w:pStyle w:val="bullettedlist"/>
      </w:pPr>
      <w:r w:rsidRPr="00F22CE9">
        <w:rPr>
          <w:b/>
          <w:bCs/>
        </w:rPr>
        <w:t>m</w:t>
      </w:r>
      <w:r w:rsidR="000B19F3" w:rsidRPr="00F22CE9">
        <w:rPr>
          <w:b/>
          <w:bCs/>
        </w:rPr>
        <w:t xml:space="preserve">ore access </w:t>
      </w:r>
      <w:r w:rsidR="00375078" w:rsidRPr="00F22CE9">
        <w:rPr>
          <w:b/>
          <w:bCs/>
        </w:rPr>
        <w:t>to assessment training</w:t>
      </w:r>
      <w:r w:rsidR="00375078">
        <w:t xml:space="preserve"> for</w:t>
      </w:r>
      <w:r w:rsidR="000B19F3">
        <w:t xml:space="preserve"> medical and allied health profession</w:t>
      </w:r>
      <w:r w:rsidR="00375078">
        <w:t>al</w:t>
      </w:r>
      <w:r w:rsidR="000B19F3">
        <w:t xml:space="preserve">s </w:t>
      </w:r>
      <w:r w:rsidR="00FD456B">
        <w:t xml:space="preserve">to undertake specialised training e.g., </w:t>
      </w:r>
      <w:hyperlink r:id="rId34">
        <w:r w:rsidR="00FD547D" w:rsidRPr="3B2089CD">
          <w:rPr>
            <w:rStyle w:val="Hyperlink"/>
          </w:rPr>
          <w:t>Autism CR</w:t>
        </w:r>
        <w:r w:rsidR="00FD456B" w:rsidRPr="3B2089CD">
          <w:rPr>
            <w:rStyle w:val="Hyperlink"/>
          </w:rPr>
          <w:t>C eLearning program</w:t>
        </w:r>
      </w:hyperlink>
      <w:r w:rsidR="00235858">
        <w:t xml:space="preserve"> or Graduate Certificate in Autism Diagnosis</w:t>
      </w:r>
    </w:p>
    <w:p w14:paraId="1F9763BA" w14:textId="62ADE22A" w:rsidR="00235858" w:rsidRDefault="00F22CE9" w:rsidP="008341E3">
      <w:pPr>
        <w:pStyle w:val="bullettedlist"/>
      </w:pPr>
      <w:r w:rsidRPr="00F22CE9">
        <w:rPr>
          <w:b/>
          <w:bCs/>
        </w:rPr>
        <w:t>d</w:t>
      </w:r>
      <w:r w:rsidR="00235858" w:rsidRPr="00F22CE9">
        <w:rPr>
          <w:b/>
          <w:bCs/>
        </w:rPr>
        <w:t>evelop training programs to expand to disability practitioners</w:t>
      </w:r>
      <w:r w:rsidR="00235858">
        <w:t xml:space="preserve"> in tertiary education to</w:t>
      </w:r>
      <w:r w:rsidR="0018480F">
        <w:t xml:space="preserve"> </w:t>
      </w:r>
      <w:r w:rsidR="00841CA1">
        <w:t xml:space="preserve">assess </w:t>
      </w:r>
      <w:r w:rsidR="0018480F">
        <w:t>for the purposes of de</w:t>
      </w:r>
      <w:r w:rsidR="00841CA1">
        <w:t>termin</w:t>
      </w:r>
      <w:r w:rsidR="0018480F">
        <w:t>ing reasonable adjustments</w:t>
      </w:r>
      <w:r w:rsidR="00841CA1">
        <w:t xml:space="preserve"> for </w:t>
      </w:r>
      <w:r w:rsidR="00A30D6B">
        <w:t xml:space="preserve">Autistic </w:t>
      </w:r>
      <w:r w:rsidR="008341E3">
        <w:t xml:space="preserve">people in conjunction with medical </w:t>
      </w:r>
      <w:proofErr w:type="gramStart"/>
      <w:r w:rsidR="008341E3">
        <w:t>practitioners</w:t>
      </w:r>
      <w:proofErr w:type="gramEnd"/>
    </w:p>
    <w:p w14:paraId="77A30B44" w14:textId="46593C37" w:rsidR="00BE5B10" w:rsidRDefault="00BE5B10" w:rsidP="00BE5B10">
      <w:r>
        <w:t xml:space="preserve">Setting aside formal assessments however, we know that there is a considerable rise in the number of young people diagnosed with Autism and that over </w:t>
      </w:r>
      <w:r w:rsidR="001E6B72">
        <w:t>77</w:t>
      </w:r>
      <w:r>
        <w:t xml:space="preserve">% report difficulties </w:t>
      </w:r>
      <w:r w:rsidR="00F6608B">
        <w:t>at their place of learning</w:t>
      </w:r>
      <w:r w:rsidR="00F6608B">
        <w:rPr>
          <w:rStyle w:val="FootnoteReference"/>
        </w:rPr>
        <w:footnoteReference w:id="31"/>
      </w:r>
      <w:r w:rsidR="00F6608B">
        <w:t xml:space="preserve"> </w:t>
      </w:r>
      <w:r>
        <w:t xml:space="preserve">as a major </w:t>
      </w:r>
      <w:r w:rsidR="00220C15">
        <w:t>issue,</w:t>
      </w:r>
      <w:r>
        <w:t xml:space="preserve"> so it is incumbent on educational institutions at every stage of learning to </w:t>
      </w:r>
      <w:r w:rsidR="00A45513">
        <w:t xml:space="preserve">be trained in supporting </w:t>
      </w:r>
      <w:r w:rsidR="00A30D6B">
        <w:t xml:space="preserve">Autistic </w:t>
      </w:r>
      <w:r w:rsidR="00A45513">
        <w:t xml:space="preserve">people. This includes </w:t>
      </w:r>
      <w:r w:rsidR="00550B95">
        <w:t>mandatory disability awareness training</w:t>
      </w:r>
      <w:r w:rsidR="00EB6FBA">
        <w:t>;</w:t>
      </w:r>
      <w:r w:rsidR="00550B95">
        <w:t xml:space="preserve"> </w:t>
      </w:r>
      <w:r w:rsidR="002F167E">
        <w:t xml:space="preserve">targeted transition support including </w:t>
      </w:r>
      <w:r w:rsidR="00FF0A41">
        <w:t>orientation/transition</w:t>
      </w:r>
      <w:r w:rsidR="00537BB0">
        <w:t xml:space="preserve"> in activities, learning support, and peer mentoring;</w:t>
      </w:r>
      <w:r w:rsidR="00FF0A41">
        <w:t xml:space="preserve"> </w:t>
      </w:r>
      <w:r w:rsidR="00550B95">
        <w:t>understanding obligations under the Disability Discrimination Act and the Disability Standards for Education</w:t>
      </w:r>
      <w:r w:rsidR="00EB6FBA">
        <w:t>;</w:t>
      </w:r>
      <w:r w:rsidR="00550B95">
        <w:t xml:space="preserve"> </w:t>
      </w:r>
      <w:r w:rsidR="00537BB0">
        <w:t xml:space="preserve">creating accessible physical and digital learning spaces; </w:t>
      </w:r>
      <w:r w:rsidR="00550B95">
        <w:t>embedding</w:t>
      </w:r>
      <w:r>
        <w:t xml:space="preserve"> inclusive learning strategies</w:t>
      </w:r>
      <w:r w:rsidR="00EB6FBA">
        <w:t xml:space="preserve"> such as Universal</w:t>
      </w:r>
      <w:r w:rsidR="00537BB0">
        <w:t xml:space="preserve"> Design for Learning</w:t>
      </w:r>
      <w:r w:rsidR="003442E8">
        <w:t>; and better data collection on Autistic students with TCSI</w:t>
      </w:r>
      <w:r w:rsidR="00537BB0">
        <w:t>.</w:t>
      </w:r>
    </w:p>
    <w:p w14:paraId="0C4E27CD" w14:textId="2442B860" w:rsidR="0059402F" w:rsidRPr="008341E3" w:rsidRDefault="0059402F" w:rsidP="00D85B3C">
      <w:pPr>
        <w:pStyle w:val="question"/>
      </w:pPr>
      <w:r w:rsidRPr="008341E3">
        <w:t xml:space="preserve">Question 4. What is working well, or has worked well, for </w:t>
      </w:r>
      <w:r w:rsidR="00EC39EC" w:rsidRPr="008341E3">
        <w:t xml:space="preserve">Autistic </w:t>
      </w:r>
      <w:r w:rsidRPr="008341E3">
        <w:t xml:space="preserve">people in relation to </w:t>
      </w:r>
      <w:r w:rsidR="00D82D8E" w:rsidRPr="008341E3">
        <w:t xml:space="preserve">Autism </w:t>
      </w:r>
      <w:r w:rsidRPr="008341E3">
        <w:t>diagnostic services?</w:t>
      </w:r>
    </w:p>
    <w:p w14:paraId="65A53BCE" w14:textId="368AC986" w:rsidR="008A501E" w:rsidRPr="008A2084" w:rsidRDefault="00D85B3C" w:rsidP="008A501E">
      <w:pPr>
        <w:pStyle w:val="bullettedlist"/>
        <w:numPr>
          <w:ilvl w:val="0"/>
          <w:numId w:val="0"/>
        </w:numPr>
        <w:ind w:left="360" w:hanging="360"/>
      </w:pPr>
      <w:r>
        <w:t>Out of scope</w:t>
      </w:r>
    </w:p>
    <w:p w14:paraId="6F17EAAD" w14:textId="77777777" w:rsidR="00743891" w:rsidRDefault="00743891" w:rsidP="0039525C">
      <w:pPr>
        <w:pStyle w:val="bullettedlist"/>
        <w:numPr>
          <w:ilvl w:val="0"/>
          <w:numId w:val="0"/>
        </w:numPr>
        <w:ind w:left="360"/>
        <w:rPr>
          <w:color w:val="000000"/>
          <w:sz w:val="21"/>
          <w:szCs w:val="21"/>
          <w:shd w:val="clear" w:color="auto" w:fill="F3F3F3"/>
        </w:rPr>
      </w:pPr>
    </w:p>
    <w:p w14:paraId="10D716B7" w14:textId="77777777" w:rsidR="00743891" w:rsidRDefault="00743891" w:rsidP="0039525C">
      <w:pPr>
        <w:pStyle w:val="bullettedlist"/>
        <w:numPr>
          <w:ilvl w:val="0"/>
          <w:numId w:val="0"/>
        </w:numPr>
        <w:ind w:left="360"/>
        <w:rPr>
          <w:color w:val="000000"/>
          <w:sz w:val="21"/>
          <w:szCs w:val="21"/>
          <w:shd w:val="clear" w:color="auto" w:fill="F3F3F3"/>
        </w:rPr>
      </w:pPr>
    </w:p>
    <w:sectPr w:rsidR="00743891" w:rsidSect="00502850">
      <w:footerReference w:type="default" r:id="rId35"/>
      <w:pgSz w:w="11906" w:h="16838"/>
      <w:pgMar w:top="993" w:right="1133" w:bottom="1134" w:left="1134"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3C96" w14:textId="77777777" w:rsidR="00E73B24" w:rsidRDefault="00E73B24" w:rsidP="005D691A">
      <w:r>
        <w:separator/>
      </w:r>
    </w:p>
  </w:endnote>
  <w:endnote w:type="continuationSeparator" w:id="0">
    <w:p w14:paraId="0879EF38" w14:textId="77777777" w:rsidR="00E73B24" w:rsidRDefault="00E73B24" w:rsidP="005D691A">
      <w:r>
        <w:continuationSeparator/>
      </w:r>
    </w:p>
  </w:endnote>
  <w:endnote w:type="continuationNotice" w:id="1">
    <w:p w14:paraId="0FB49FE1" w14:textId="77777777" w:rsidR="00E73B24" w:rsidRDefault="00E73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700">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2F5496" w:themeColor="accent1" w:themeShade="BF"/>
        <w:sz w:val="20"/>
        <w:szCs w:val="20"/>
      </w:rPr>
      <w:id w:val="-1660689056"/>
      <w:docPartObj>
        <w:docPartGallery w:val="Page Numbers (Bottom of Page)"/>
        <w:docPartUnique/>
      </w:docPartObj>
    </w:sdtPr>
    <w:sdtEndPr>
      <w:rPr>
        <w:color w:val="2F5496" w:themeColor="accent1" w:themeShade="BF"/>
      </w:rPr>
    </w:sdtEndPr>
    <w:sdtContent>
      <w:p w14:paraId="37651467" w14:textId="2845515F" w:rsidR="00B007AD" w:rsidRPr="00667C57" w:rsidRDefault="00667C57" w:rsidP="003E3845">
        <w:pPr>
          <w:pStyle w:val="Footer"/>
          <w:pBdr>
            <w:top w:val="single" w:sz="4" w:space="1" w:color="2F5496" w:themeColor="accent1" w:themeShade="BF"/>
          </w:pBdr>
          <w:tabs>
            <w:tab w:val="clear" w:pos="9026"/>
            <w:tab w:val="right" w:pos="9498"/>
          </w:tabs>
          <w:rPr>
            <w:i/>
            <w:iCs/>
            <w:color w:val="2F5496" w:themeColor="accent1" w:themeShade="BF"/>
            <w:sz w:val="20"/>
            <w:szCs w:val="20"/>
          </w:rPr>
        </w:pPr>
        <w:r w:rsidRPr="00667C57">
          <w:rPr>
            <w:i/>
            <w:iCs/>
            <w:color w:val="2F5496" w:themeColor="accent1" w:themeShade="BF"/>
            <w:sz w:val="20"/>
            <w:szCs w:val="20"/>
          </w:rPr>
          <w:t>ADCET Submission on Informing Australia’s Autism Strategy | April 2023</w:t>
        </w:r>
        <w:r w:rsidRPr="00667C57">
          <w:rPr>
            <w:i/>
            <w:iCs/>
            <w:color w:val="2F5496" w:themeColor="accent1" w:themeShade="BF"/>
            <w:sz w:val="20"/>
            <w:szCs w:val="20"/>
          </w:rPr>
          <w:tab/>
        </w:r>
        <w:r w:rsidR="00B007AD" w:rsidRPr="00667C57">
          <w:rPr>
            <w:i/>
            <w:iCs/>
            <w:color w:val="2F5496" w:themeColor="accent1" w:themeShade="BF"/>
            <w:sz w:val="20"/>
            <w:szCs w:val="20"/>
          </w:rPr>
          <w:fldChar w:fldCharType="begin"/>
        </w:r>
        <w:r w:rsidR="00B007AD" w:rsidRPr="00667C57">
          <w:rPr>
            <w:i/>
            <w:iCs/>
            <w:color w:val="2F5496" w:themeColor="accent1" w:themeShade="BF"/>
            <w:sz w:val="20"/>
            <w:szCs w:val="20"/>
          </w:rPr>
          <w:instrText xml:space="preserve"> PAGE   \* MERGEFORMAT </w:instrText>
        </w:r>
        <w:r w:rsidR="00B007AD" w:rsidRPr="00667C57">
          <w:rPr>
            <w:i/>
            <w:iCs/>
            <w:color w:val="2F5496" w:themeColor="accent1" w:themeShade="BF"/>
            <w:sz w:val="20"/>
            <w:szCs w:val="20"/>
          </w:rPr>
          <w:fldChar w:fldCharType="separate"/>
        </w:r>
        <w:r w:rsidR="00B007AD" w:rsidRPr="00667C57">
          <w:rPr>
            <w:i/>
            <w:iCs/>
            <w:color w:val="2F5496" w:themeColor="accent1" w:themeShade="BF"/>
            <w:sz w:val="20"/>
            <w:szCs w:val="20"/>
          </w:rPr>
          <w:t>2</w:t>
        </w:r>
        <w:r w:rsidR="00B007AD" w:rsidRPr="00667C57">
          <w:rPr>
            <w:i/>
            <w:iCs/>
            <w:color w:val="2F5496" w:themeColor="accent1" w:themeShade="BF"/>
            <w:sz w:val="20"/>
            <w:szCs w:val="20"/>
          </w:rPr>
          <w:fldChar w:fldCharType="end"/>
        </w:r>
      </w:p>
    </w:sdtContent>
  </w:sdt>
  <w:p w14:paraId="3BDD54B1" w14:textId="77777777" w:rsidR="00B007AD" w:rsidRDefault="00B00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367F" w14:textId="77777777" w:rsidR="00E73B24" w:rsidRDefault="00E73B24" w:rsidP="005D691A">
      <w:r>
        <w:separator/>
      </w:r>
    </w:p>
  </w:footnote>
  <w:footnote w:type="continuationSeparator" w:id="0">
    <w:p w14:paraId="0D33D100" w14:textId="77777777" w:rsidR="00E73B24" w:rsidRDefault="00E73B24" w:rsidP="005D691A">
      <w:r>
        <w:continuationSeparator/>
      </w:r>
    </w:p>
  </w:footnote>
  <w:footnote w:type="continuationNotice" w:id="1">
    <w:p w14:paraId="601930AE" w14:textId="77777777" w:rsidR="00E73B24" w:rsidRDefault="00E73B24"/>
  </w:footnote>
  <w:footnote w:id="2">
    <w:p w14:paraId="299CD0ED" w14:textId="23DC5D57" w:rsidR="00D3528C" w:rsidRDefault="00D3528C" w:rsidP="0002335D">
      <w:pPr>
        <w:pStyle w:val="footnotetext0"/>
      </w:pPr>
      <w:r>
        <w:rPr>
          <w:rStyle w:val="FootnoteReference"/>
        </w:rPr>
        <w:footnoteRef/>
      </w:r>
      <w:r>
        <w:t xml:space="preserve"> </w:t>
      </w:r>
      <w:hyperlink r:id="rId1" w:history="1">
        <w:r w:rsidR="0002335D">
          <w:rPr>
            <w:rStyle w:val="Hyperlink"/>
          </w:rPr>
          <w:t>Supporting Students with Autism Spectrum Disorder in Higher Education - NCSEHE</w:t>
        </w:r>
      </w:hyperlink>
    </w:p>
  </w:footnote>
  <w:footnote w:id="3">
    <w:p w14:paraId="591D5A23" w14:textId="77777777" w:rsidR="00F154FD" w:rsidRDefault="00F154FD" w:rsidP="000248FB">
      <w:pPr>
        <w:pStyle w:val="footnotetext0"/>
      </w:pPr>
      <w:r>
        <w:rPr>
          <w:rStyle w:val="FootnoteReference"/>
        </w:rPr>
        <w:footnoteRef/>
      </w:r>
      <w:r>
        <w:t xml:space="preserve"> </w:t>
      </w:r>
      <w:hyperlink r:id="rId2" w:history="1">
        <w:r>
          <w:rPr>
            <w:rStyle w:val="Hyperlink"/>
          </w:rPr>
          <w:t>Autism in Australia, Autism - Australian Institute of Health and Welfare (aihw.gov.au)</w:t>
        </w:r>
      </w:hyperlink>
    </w:p>
  </w:footnote>
  <w:footnote w:id="4">
    <w:p w14:paraId="5617DC03" w14:textId="77777777" w:rsidR="00F154FD" w:rsidRDefault="00F154FD" w:rsidP="00F154FD">
      <w:pPr>
        <w:pStyle w:val="footnotetext0"/>
      </w:pPr>
      <w:r>
        <w:rPr>
          <w:rStyle w:val="FootnoteReference"/>
        </w:rPr>
        <w:footnoteRef/>
      </w:r>
      <w:r>
        <w:t xml:space="preserve"> </w:t>
      </w:r>
      <w:r>
        <w:rPr>
          <w:shd w:val="clear" w:color="auto" w:fill="FFFFFF"/>
        </w:rPr>
        <w:t>Survey of Disability, Ageing and Carers (SDAC) 2019</w:t>
      </w:r>
    </w:p>
  </w:footnote>
  <w:footnote w:id="5">
    <w:p w14:paraId="3E3AFFD8" w14:textId="5B7DBA65" w:rsidR="00E27FD2" w:rsidRDefault="00E27FD2" w:rsidP="00E27FD2">
      <w:pPr>
        <w:pStyle w:val="footnotetext0"/>
      </w:pPr>
      <w:r>
        <w:rPr>
          <w:rStyle w:val="FootnoteReference"/>
        </w:rPr>
        <w:footnoteRef/>
      </w:r>
      <w:r>
        <w:t xml:space="preserve"> </w:t>
      </w:r>
      <w:r w:rsidRPr="00E27FD2">
        <w:rPr>
          <w:rFonts w:eastAsia="Times New Roman"/>
        </w:rPr>
        <w:t xml:space="preserve">NDIS, Archived Quarterly Reports 2019-20. Accessed at </w:t>
      </w:r>
      <w:hyperlink r:id="rId3" w:anchor="second-quarter-2019-20-q2" w:history="1">
        <w:r w:rsidRPr="00B7130F">
          <w:rPr>
            <w:rStyle w:val="Hyperlink"/>
            <w:rFonts w:eastAsia="Times New Roman"/>
          </w:rPr>
          <w:t>https://www.ndis.gov.au/about-us/publications/quarterly-reports/archived-quarterly-reports-2019-20#second-quarter-2019-20-q2</w:t>
        </w:r>
      </w:hyperlink>
      <w:r>
        <w:rPr>
          <w:rFonts w:eastAsia="Times New Roman"/>
        </w:rPr>
        <w:t xml:space="preserve"> </w:t>
      </w:r>
      <w:r w:rsidRPr="00E27FD2">
        <w:rPr>
          <w:rFonts w:eastAsia="Times New Roman"/>
        </w:rPr>
        <w:t xml:space="preserve"> </w:t>
      </w:r>
      <w:r w:rsidRPr="00E27FD2">
        <w:rPr>
          <w:rFonts w:eastAsia="Times New Roman"/>
          <w:sz w:val="24"/>
          <w:szCs w:val="24"/>
        </w:rPr>
        <w:t xml:space="preserve"> </w:t>
      </w:r>
    </w:p>
  </w:footnote>
  <w:footnote w:id="6">
    <w:p w14:paraId="63C4725D" w14:textId="72900800" w:rsidR="002D110D" w:rsidRDefault="002D110D" w:rsidP="004B1962">
      <w:pPr>
        <w:pStyle w:val="footnotetext0"/>
      </w:pPr>
      <w:r>
        <w:rPr>
          <w:rStyle w:val="FootnoteReference"/>
        </w:rPr>
        <w:footnoteRef/>
      </w:r>
      <w:r>
        <w:t xml:space="preserve"> </w:t>
      </w:r>
      <w:hyperlink r:id="rId4" w:history="1">
        <w:r>
          <w:rPr>
            <w:rStyle w:val="Hyperlink"/>
          </w:rPr>
          <w:t>About T</w:t>
        </w:r>
        <w:r w:rsidR="00B2714E">
          <w:rPr>
            <w:rStyle w:val="Hyperlink"/>
          </w:rPr>
          <w:t>ertiary Collection of Student Information</w:t>
        </w:r>
      </w:hyperlink>
    </w:p>
  </w:footnote>
  <w:footnote w:id="7">
    <w:p w14:paraId="61877D02" w14:textId="56C69150" w:rsidR="007B1888" w:rsidRDefault="007B1888" w:rsidP="007B1888">
      <w:pPr>
        <w:pStyle w:val="footnotetext0"/>
      </w:pPr>
      <w:r>
        <w:rPr>
          <w:rStyle w:val="FootnoteReference"/>
        </w:rPr>
        <w:footnoteRef/>
      </w:r>
      <w:r>
        <w:t xml:space="preserve"> </w:t>
      </w:r>
      <w:proofErr w:type="spellStart"/>
      <w:r w:rsidRPr="007B1888">
        <w:rPr>
          <w:rFonts w:eastAsia="Times New Roman"/>
        </w:rPr>
        <w:t>Owen,C</w:t>
      </w:r>
      <w:proofErr w:type="spellEnd"/>
      <w:r w:rsidRPr="007B1888">
        <w:rPr>
          <w:rFonts w:eastAsia="Times New Roman"/>
        </w:rPr>
        <w:t xml:space="preserve">, McCann D., Rayner, C., Devereaux, C., Sheehan, F., &amp; L Quarmby (2016) </w:t>
      </w:r>
      <w:hyperlink r:id="rId5" w:anchor=":~:text=1%20The%20learning%20styles%20and%20needs%20of%20students,exercising%20agency%20and%20self-management%20of%20their%20learning.%20" w:history="1">
        <w:r w:rsidRPr="00986220">
          <w:rPr>
            <w:rStyle w:val="Hyperlink"/>
            <w:rFonts w:eastAsia="Times New Roman"/>
          </w:rPr>
          <w:t>Supporting Students with Autism Spectrum Disorder in Higher Education</w:t>
        </w:r>
      </w:hyperlink>
      <w:r w:rsidRPr="007B1888">
        <w:rPr>
          <w:rFonts w:eastAsia="Times New Roman"/>
        </w:rPr>
        <w:t xml:space="preserve"> </w:t>
      </w:r>
      <w:r w:rsidRPr="007B1888">
        <w:rPr>
          <w:rFonts w:eastAsia="Times New Roman"/>
          <w:sz w:val="24"/>
          <w:szCs w:val="24"/>
        </w:rPr>
        <w:t xml:space="preserve"> </w:t>
      </w:r>
    </w:p>
  </w:footnote>
  <w:footnote w:id="8">
    <w:p w14:paraId="15A3DF24" w14:textId="74E2AE58" w:rsidR="00424692" w:rsidRDefault="00424692" w:rsidP="000248FB">
      <w:pPr>
        <w:pStyle w:val="footnotetext0"/>
      </w:pPr>
      <w:r>
        <w:rPr>
          <w:rStyle w:val="FootnoteReference"/>
        </w:rPr>
        <w:footnoteRef/>
      </w:r>
      <w:r>
        <w:t xml:space="preserve"> </w:t>
      </w:r>
      <w:hyperlink r:id="rId6" w:history="1">
        <w:r w:rsidRPr="00424692">
          <w:rPr>
            <w:rStyle w:val="Hyperlink"/>
            <w:szCs w:val="18"/>
          </w:rPr>
          <w:t>Current HE Data Analysis - ADCET</w:t>
        </w:r>
      </w:hyperlink>
    </w:p>
  </w:footnote>
  <w:footnote w:id="9">
    <w:p w14:paraId="736AA2AE" w14:textId="2E40A9D1" w:rsidR="00C20434" w:rsidRDefault="00C20434" w:rsidP="006E0D62">
      <w:pPr>
        <w:pStyle w:val="footnotetext0"/>
      </w:pPr>
      <w:r>
        <w:rPr>
          <w:rStyle w:val="FootnoteReference"/>
        </w:rPr>
        <w:footnoteRef/>
      </w:r>
      <w:r>
        <w:t xml:space="preserve"> </w:t>
      </w:r>
      <w:hyperlink r:id="rId7" w:anchor="2" w:history="1">
        <w:r w:rsidR="006E0D62" w:rsidRPr="006E0D62">
          <w:rPr>
            <w:rStyle w:val="Hyperlink"/>
          </w:rPr>
          <w:t>CYDA Senate Select Committee on Autism response</w:t>
        </w:r>
      </w:hyperlink>
      <w:r w:rsidR="006E0D62">
        <w:t xml:space="preserve"> </w:t>
      </w:r>
    </w:p>
  </w:footnote>
  <w:footnote w:id="10">
    <w:p w14:paraId="16764ABB" w14:textId="22EA223B" w:rsidR="00D70263" w:rsidRDefault="00D70263" w:rsidP="00AD772B">
      <w:pPr>
        <w:pStyle w:val="footnotetext0"/>
      </w:pPr>
      <w:r>
        <w:rPr>
          <w:rStyle w:val="FootnoteReference"/>
        </w:rPr>
        <w:footnoteRef/>
      </w:r>
      <w:r>
        <w:t xml:space="preserve"> </w:t>
      </w:r>
      <w:hyperlink r:id="rId8" w:history="1">
        <w:r w:rsidR="00E35FDD" w:rsidRPr="00E35FDD">
          <w:rPr>
            <w:rStyle w:val="Hyperlink"/>
            <w:rFonts w:ascii="Calibri" w:hAnsi="Calibri" w:cs="Calibri"/>
          </w:rPr>
          <w:t>Autism in Australi</w:t>
        </w:r>
        <w:r w:rsidR="00E35FDD">
          <w:rPr>
            <w:rStyle w:val="Hyperlink"/>
            <w:rFonts w:ascii="Calibri" w:hAnsi="Calibri" w:cs="Calibri"/>
          </w:rPr>
          <w:t>a in Disability, Aging and Carers, Australi</w:t>
        </w:r>
        <w:r w:rsidR="00AD772B">
          <w:rPr>
            <w:rStyle w:val="Hyperlink"/>
            <w:rFonts w:ascii="Calibri" w:hAnsi="Calibri" w:cs="Calibri"/>
          </w:rPr>
          <w:t>a (2019) ABS</w:t>
        </w:r>
        <w:r w:rsidR="00E35FDD" w:rsidRPr="00E35FDD">
          <w:rPr>
            <w:rStyle w:val="Hyperlink"/>
            <w:rFonts w:ascii="Calibri" w:hAnsi="Calibri" w:cs="Calibri"/>
          </w:rPr>
          <w:t xml:space="preserve"> </w:t>
        </w:r>
      </w:hyperlink>
      <w:r w:rsidR="00E35FDD" w:rsidRPr="00E35FDD">
        <w:rPr>
          <w:rFonts w:eastAsia="Times New Roman"/>
          <w:color w:val="000000"/>
          <w:sz w:val="24"/>
          <w:szCs w:val="24"/>
        </w:rPr>
        <w:t xml:space="preserve"> </w:t>
      </w:r>
    </w:p>
  </w:footnote>
  <w:footnote w:id="11">
    <w:p w14:paraId="5660ECF4" w14:textId="4B99FD42" w:rsidR="008D5811" w:rsidRDefault="008D5811" w:rsidP="00F52B90">
      <w:pPr>
        <w:pStyle w:val="footnotetext0"/>
      </w:pPr>
      <w:r>
        <w:rPr>
          <w:rStyle w:val="FootnoteReference"/>
        </w:rPr>
        <w:footnoteRef/>
      </w:r>
      <w:r>
        <w:t xml:space="preserve"> </w:t>
      </w:r>
      <w:r w:rsidR="00F52B90" w:rsidRPr="00F52B90">
        <w:rPr>
          <w:rFonts w:eastAsia="Times New Roman"/>
        </w:rPr>
        <w:t xml:space="preserve">Autism Spectrum Australia (2012) </w:t>
      </w:r>
      <w:hyperlink r:id="rId9" w:history="1">
        <w:r w:rsidR="00F52B90" w:rsidRPr="00DA28FF">
          <w:rPr>
            <w:rStyle w:val="Hyperlink"/>
            <w:rFonts w:eastAsia="Times New Roman"/>
          </w:rPr>
          <w:t>We Belong: Investigating the experiences, aspirations and needs of adults with Asperger's disorder and high functioning autism</w:t>
        </w:r>
      </w:hyperlink>
      <w:r w:rsidR="00F52B90" w:rsidRPr="00F52B90">
        <w:rPr>
          <w:rFonts w:eastAsia="Times New Roman"/>
        </w:rPr>
        <w:t xml:space="preserve">. </w:t>
      </w:r>
      <w:r w:rsidR="00F52B90" w:rsidRPr="00F52B90">
        <w:rPr>
          <w:rFonts w:eastAsia="Times New Roman"/>
          <w:sz w:val="24"/>
          <w:szCs w:val="24"/>
        </w:rPr>
        <w:t xml:space="preserve"> </w:t>
      </w:r>
    </w:p>
  </w:footnote>
  <w:footnote w:id="12">
    <w:p w14:paraId="002BE22D" w14:textId="276845AD" w:rsidR="00810F71" w:rsidRDefault="00810F71" w:rsidP="00810F71">
      <w:pPr>
        <w:pStyle w:val="footnotetext0"/>
      </w:pPr>
      <w:r>
        <w:rPr>
          <w:rStyle w:val="FootnoteReference"/>
        </w:rPr>
        <w:footnoteRef/>
      </w:r>
      <w:r>
        <w:t xml:space="preserve"> </w:t>
      </w:r>
      <w:hyperlink r:id="rId10" w:history="1">
        <w:r>
          <w:rPr>
            <w:rStyle w:val="Hyperlink"/>
          </w:rPr>
          <w:t>People with disability in Australia 2019: in brief, How many experience discrimination? (aihw.gov.au)</w:t>
        </w:r>
      </w:hyperlink>
    </w:p>
  </w:footnote>
  <w:footnote w:id="13">
    <w:p w14:paraId="012F3676" w14:textId="7CB4C868" w:rsidR="00756952" w:rsidRDefault="00756952" w:rsidP="00A8556B">
      <w:pPr>
        <w:pStyle w:val="footnotetext0"/>
      </w:pPr>
      <w:r>
        <w:rPr>
          <w:rStyle w:val="FootnoteReference"/>
        </w:rPr>
        <w:footnoteRef/>
      </w:r>
      <w:r>
        <w:t xml:space="preserve"> </w:t>
      </w:r>
      <w:hyperlink r:id="rId11" w:history="1">
        <w:r>
          <w:rPr>
            <w:rStyle w:val="cf01"/>
            <w:color w:val="0000FF"/>
            <w:u w:val="single"/>
          </w:rPr>
          <w:t>2010-2023 Higher Education Participation and Partnerships Program (HEPPP) Participation Allocations</w:t>
        </w:r>
      </w:hyperlink>
    </w:p>
  </w:footnote>
  <w:footnote w:id="14">
    <w:p w14:paraId="3F759CDE" w14:textId="6454BD21" w:rsidR="00090E73" w:rsidRDefault="00090E73">
      <w:pPr>
        <w:pStyle w:val="FootnoteText"/>
      </w:pPr>
      <w:r>
        <w:rPr>
          <w:rStyle w:val="FootnoteReference"/>
        </w:rPr>
        <w:footnoteRef/>
      </w:r>
      <w:r>
        <w:t xml:space="preserve"> </w:t>
      </w:r>
      <w:hyperlink r:id="rId12" w:history="1">
        <w:r w:rsidRPr="00C03F83">
          <w:rPr>
            <w:rStyle w:val="Hyperlink"/>
            <w:i/>
            <w:iCs/>
            <w:sz w:val="18"/>
            <w:szCs w:val="14"/>
          </w:rPr>
          <w:t>Calculating the costs of supporting people with disability in Australian higher education - NCSEHE</w:t>
        </w:r>
      </w:hyperlink>
    </w:p>
  </w:footnote>
  <w:footnote w:id="15">
    <w:p w14:paraId="61784CF5" w14:textId="1E3657A6" w:rsidR="00226EE0" w:rsidRDefault="00226EE0">
      <w:pPr>
        <w:pStyle w:val="FootnoteText"/>
      </w:pPr>
      <w:r>
        <w:rPr>
          <w:rStyle w:val="FootnoteReference"/>
        </w:rPr>
        <w:footnoteRef/>
      </w:r>
      <w:r>
        <w:t xml:space="preserve"> </w:t>
      </w:r>
      <w:r w:rsidRPr="005250D4">
        <w:rPr>
          <w:rFonts w:cs="Arial"/>
          <w:color w:val="222222"/>
          <w:spacing w:val="5"/>
          <w:sz w:val="18"/>
          <w:szCs w:val="18"/>
        </w:rPr>
        <w:t>Review of the loading for students with disability 2019 – public submission. </w:t>
      </w:r>
      <w:hyperlink r:id="rId13" w:history="1">
        <w:r w:rsidRPr="005250D4">
          <w:rPr>
            <w:rStyle w:val="Hyperlink"/>
            <w:rFonts w:cs="Arial"/>
            <w:color w:val="167D94"/>
            <w:spacing w:val="5"/>
            <w:sz w:val="18"/>
            <w:szCs w:val="18"/>
          </w:rPr>
          <w:t>https://www.dese.gov.au/system/files/documents/document-file/2020-12/australian_government_department_of_education_0.pdf</w:t>
        </w:r>
        <w:r w:rsidRPr="005250D4">
          <w:rPr>
            <w:rStyle w:val="Hyperlink"/>
            <w:rFonts w:ascii="Lato" w:hAnsi="Lato"/>
            <w:color w:val="167D94"/>
            <w:spacing w:val="5"/>
            <w:sz w:val="18"/>
            <w:szCs w:val="18"/>
          </w:rPr>
          <w:t xml:space="preserve">  </w:t>
        </w:r>
      </w:hyperlink>
    </w:p>
  </w:footnote>
  <w:footnote w:id="16">
    <w:p w14:paraId="6BFF7CD5" w14:textId="59946AB9" w:rsidR="00485507" w:rsidRPr="00A54831" w:rsidRDefault="00485507" w:rsidP="00485507">
      <w:pPr>
        <w:pStyle w:val="FootnoteText"/>
        <w:rPr>
          <w:highlight w:val="green"/>
        </w:rPr>
      </w:pPr>
      <w:r>
        <w:rPr>
          <w:rStyle w:val="FootnoteReference"/>
        </w:rPr>
        <w:footnoteRef/>
      </w:r>
      <w:r>
        <w:t xml:space="preserve"> </w:t>
      </w:r>
      <w:hyperlink r:id="rId14" w:history="1">
        <w:r w:rsidR="00EA12F9" w:rsidRPr="005D0F41">
          <w:rPr>
            <w:rStyle w:val="Hyperlink"/>
            <w:i/>
            <w:iCs/>
          </w:rPr>
          <w:t xml:space="preserve">Universities Enable – Universities Accord </w:t>
        </w:r>
        <w:r w:rsidR="005D0F41" w:rsidRPr="005D0F41">
          <w:rPr>
            <w:rStyle w:val="Hyperlink"/>
            <w:i/>
            <w:iCs/>
          </w:rPr>
          <w:t>Submission</w:t>
        </w:r>
      </w:hyperlink>
    </w:p>
  </w:footnote>
  <w:footnote w:id="17">
    <w:p w14:paraId="4993118A" w14:textId="202D0197" w:rsidR="00DE73A5" w:rsidRDefault="00DE73A5" w:rsidP="00445A6F">
      <w:pPr>
        <w:pStyle w:val="footnotetext0"/>
      </w:pPr>
      <w:r w:rsidRPr="00445A6F">
        <w:rPr>
          <w:rStyle w:val="FootnoteReference"/>
        </w:rPr>
        <w:footnoteRef/>
      </w:r>
      <w:r w:rsidRPr="00445A6F">
        <w:t xml:space="preserve"> </w:t>
      </w:r>
      <w:proofErr w:type="spellStart"/>
      <w:r w:rsidR="007821E5" w:rsidRPr="00445A6F">
        <w:rPr>
          <w:rFonts w:eastAsia="Times New Roman"/>
        </w:rPr>
        <w:t>Owen,C</w:t>
      </w:r>
      <w:proofErr w:type="spellEnd"/>
      <w:r w:rsidR="007821E5" w:rsidRPr="00445A6F">
        <w:rPr>
          <w:rFonts w:eastAsia="Times New Roman"/>
        </w:rPr>
        <w:t xml:space="preserve">, McCann D., Rayner, C., Devereaux, C., Sheehan, F., &amp; L Quarmby (2016) </w:t>
      </w:r>
      <w:hyperlink r:id="rId15" w:anchor=":~:text=1%20The%20learning%20styles%20and%20needs%20of%20students,exercising%20agency%20and%20self-management%20of%20their%20learning.%20" w:history="1">
        <w:r w:rsidR="007821E5" w:rsidRPr="00445A6F">
          <w:rPr>
            <w:rStyle w:val="Hyperlink"/>
            <w:rFonts w:eastAsia="Times New Roman"/>
          </w:rPr>
          <w:t>Supporting Students with Autism Spectrum Disorder in Higher Education</w:t>
        </w:r>
      </w:hyperlink>
      <w:r w:rsidR="007821E5" w:rsidRPr="007B1888">
        <w:rPr>
          <w:rFonts w:eastAsia="Times New Roman"/>
        </w:rPr>
        <w:t xml:space="preserve"> </w:t>
      </w:r>
      <w:r w:rsidR="007821E5" w:rsidRPr="007B1888">
        <w:rPr>
          <w:rFonts w:eastAsia="Times New Roman"/>
          <w:sz w:val="24"/>
          <w:szCs w:val="24"/>
        </w:rPr>
        <w:t xml:space="preserve"> </w:t>
      </w:r>
    </w:p>
  </w:footnote>
  <w:footnote w:id="18">
    <w:p w14:paraId="317C9F79" w14:textId="6B794F79" w:rsidR="000C7F2D" w:rsidRDefault="000C7F2D">
      <w:pPr>
        <w:pStyle w:val="FootnoteText"/>
      </w:pPr>
      <w:r>
        <w:rPr>
          <w:rStyle w:val="FootnoteReference"/>
        </w:rPr>
        <w:footnoteRef/>
      </w:r>
      <w:r>
        <w:t xml:space="preserve"> </w:t>
      </w:r>
      <w:hyperlink r:id="rId16" w:history="1">
        <w:r w:rsidR="009B5852" w:rsidRPr="00373F95">
          <w:rPr>
            <w:rStyle w:val="Hyperlink"/>
          </w:rPr>
          <w:t>Autism Mentoring Community of Practice submission</w:t>
        </w:r>
      </w:hyperlink>
      <w:r w:rsidR="009B5852">
        <w:t xml:space="preserve"> to 2020 Review of the Disability Standards for Education 2005</w:t>
      </w:r>
    </w:p>
  </w:footnote>
  <w:footnote w:id="19">
    <w:p w14:paraId="75A1A76B" w14:textId="055D315F" w:rsidR="00D14DF3" w:rsidRDefault="00D14DF3">
      <w:pPr>
        <w:pStyle w:val="FootnoteText"/>
      </w:pPr>
      <w:r>
        <w:rPr>
          <w:rStyle w:val="FootnoteReference"/>
        </w:rPr>
        <w:footnoteRef/>
      </w:r>
      <w:r>
        <w:t xml:space="preserve"> ibid</w:t>
      </w:r>
    </w:p>
  </w:footnote>
  <w:footnote w:id="20">
    <w:p w14:paraId="75638976" w14:textId="021AFEBC" w:rsidR="000D618D" w:rsidRDefault="000D618D">
      <w:pPr>
        <w:pStyle w:val="FootnoteText"/>
      </w:pPr>
      <w:r>
        <w:rPr>
          <w:rStyle w:val="FootnoteReference"/>
        </w:rPr>
        <w:footnoteRef/>
      </w:r>
      <w:r>
        <w:t xml:space="preserve"> </w:t>
      </w:r>
      <w:hyperlink r:id="rId17" w:history="1">
        <w:r w:rsidR="00E9033E" w:rsidRPr="00373F95">
          <w:rPr>
            <w:rStyle w:val="Hyperlink"/>
          </w:rPr>
          <w:t>Autism Mentoring Community of Practice submission</w:t>
        </w:r>
      </w:hyperlink>
      <w:r w:rsidR="00E9033E">
        <w:t xml:space="preserve"> to 2020 Review of the Disability Standa</w:t>
      </w:r>
      <w:r w:rsidR="00373F95">
        <w:t xml:space="preserve">rds for Education 2005; </w:t>
      </w:r>
      <w:hyperlink r:id="rId18" w:history="1">
        <w:r w:rsidR="002A2F66" w:rsidRPr="002A2F66">
          <w:rPr>
            <w:rStyle w:val="Hyperlink"/>
          </w:rPr>
          <w:t>Autism CRC</w:t>
        </w:r>
      </w:hyperlink>
      <w:r w:rsidR="002A2F66">
        <w:t xml:space="preserve">; </w:t>
      </w:r>
    </w:p>
  </w:footnote>
  <w:footnote w:id="21">
    <w:p w14:paraId="12289852" w14:textId="2D116F1C" w:rsidR="00501DB0" w:rsidRDefault="00501DB0" w:rsidP="008D2DCC">
      <w:pPr>
        <w:pStyle w:val="footnotetext0"/>
      </w:pPr>
      <w:r>
        <w:rPr>
          <w:rStyle w:val="FootnoteReference"/>
        </w:rPr>
        <w:footnoteRef/>
      </w:r>
      <w:r>
        <w:t xml:space="preserve"> </w:t>
      </w:r>
      <w:hyperlink r:id="rId19" w:history="1">
        <w:r>
          <w:rPr>
            <w:rStyle w:val="Hyperlink"/>
          </w:rPr>
          <w:t>Projecting employment to 2026 | National Skills Commission</w:t>
        </w:r>
      </w:hyperlink>
    </w:p>
  </w:footnote>
  <w:footnote w:id="22">
    <w:p w14:paraId="50350AA1" w14:textId="7FB1D3E2" w:rsidR="009171BE" w:rsidRDefault="009171BE" w:rsidP="00880574">
      <w:pPr>
        <w:pStyle w:val="footnotetext0"/>
      </w:pPr>
      <w:r>
        <w:rPr>
          <w:rStyle w:val="FootnoteReference"/>
        </w:rPr>
        <w:footnoteRef/>
      </w:r>
      <w:r>
        <w:t xml:space="preserve"> </w:t>
      </w:r>
      <w:hyperlink r:id="rId20" w:history="1">
        <w:r>
          <w:rPr>
            <w:rStyle w:val="Hyperlink"/>
          </w:rPr>
          <w:t>Why USEP? Background Paper</w:t>
        </w:r>
      </w:hyperlink>
    </w:p>
  </w:footnote>
  <w:footnote w:id="23">
    <w:p w14:paraId="7042F59B" w14:textId="67416A0B" w:rsidR="003844A9" w:rsidRDefault="003844A9" w:rsidP="003844A9">
      <w:pPr>
        <w:pStyle w:val="footnotetext0"/>
      </w:pPr>
      <w:r>
        <w:rPr>
          <w:rStyle w:val="FootnoteReference"/>
        </w:rPr>
        <w:footnoteRef/>
      </w:r>
      <w:r>
        <w:t xml:space="preserve"> </w:t>
      </w:r>
      <w:hyperlink r:id="rId21" w:history="1">
        <w:r>
          <w:rPr>
            <w:rStyle w:val="Hyperlink"/>
          </w:rPr>
          <w:t>Register of Disability Discrimination Act Action Plans | Australian Human Rights Commission</w:t>
        </w:r>
      </w:hyperlink>
    </w:p>
  </w:footnote>
  <w:footnote w:id="24">
    <w:p w14:paraId="479BC776" w14:textId="77777777" w:rsidR="00607F12" w:rsidRDefault="00607F12" w:rsidP="00607F12">
      <w:pPr>
        <w:pStyle w:val="footnotetext0"/>
      </w:pPr>
      <w:r>
        <w:rPr>
          <w:rStyle w:val="FootnoteReference"/>
        </w:rPr>
        <w:footnoteRef/>
      </w:r>
      <w:r>
        <w:t xml:space="preserve"> </w:t>
      </w:r>
      <w:hyperlink r:id="rId22" w:history="1">
        <w:r>
          <w:rPr>
            <w:rStyle w:val="Hyperlink"/>
          </w:rPr>
          <w:t>People with disability in Australia 2019: in brief, How many experience discrimination? (aihw.gov.au)</w:t>
        </w:r>
      </w:hyperlink>
    </w:p>
  </w:footnote>
  <w:footnote w:id="25">
    <w:p w14:paraId="73C74FC3" w14:textId="4CCD1580" w:rsidR="00886F85" w:rsidRDefault="00886F85">
      <w:pPr>
        <w:pStyle w:val="FootnoteText"/>
      </w:pPr>
      <w:r>
        <w:rPr>
          <w:rStyle w:val="FootnoteReference"/>
        </w:rPr>
        <w:footnoteRef/>
      </w:r>
      <w:r>
        <w:t xml:space="preserve"> </w:t>
      </w:r>
      <w:hyperlink r:id="rId23" w:history="1">
        <w:r>
          <w:rPr>
            <w:rStyle w:val="Hyperlink"/>
          </w:rPr>
          <w:t>Australian Longitudinal Study of Autism in Adulthood (ALSAA) | Autism CRC</w:t>
        </w:r>
      </w:hyperlink>
    </w:p>
  </w:footnote>
  <w:footnote w:id="26">
    <w:p w14:paraId="619FB661" w14:textId="55066D8E" w:rsidR="00341BF0" w:rsidRDefault="00341BF0">
      <w:pPr>
        <w:pStyle w:val="FootnoteText"/>
      </w:pPr>
      <w:r>
        <w:rPr>
          <w:rStyle w:val="FootnoteReference"/>
        </w:rPr>
        <w:footnoteRef/>
      </w:r>
      <w:r>
        <w:t xml:space="preserve"> </w:t>
      </w:r>
      <w:hyperlink r:id="rId24" w:history="1">
        <w:r>
          <w:rPr>
            <w:rStyle w:val="Hyperlink"/>
          </w:rPr>
          <w:t>Autism in Australia, Autism - Australian Institute of Health and Welfare (aihw.gov.au)</w:t>
        </w:r>
      </w:hyperlink>
    </w:p>
  </w:footnote>
  <w:footnote w:id="27">
    <w:p w14:paraId="0A50969D" w14:textId="4ED9CFF7" w:rsidR="005C07BF" w:rsidRDefault="005C07BF" w:rsidP="005C07BF">
      <w:pPr>
        <w:pStyle w:val="footnotetext0"/>
      </w:pPr>
      <w:r>
        <w:rPr>
          <w:rStyle w:val="FootnoteReference"/>
        </w:rPr>
        <w:footnoteRef/>
      </w:r>
      <w:r>
        <w:t xml:space="preserve"> </w:t>
      </w:r>
      <w:r>
        <w:rPr>
          <w:shd w:val="clear" w:color="auto" w:fill="FFFFFF"/>
        </w:rPr>
        <w:t>Survey of Disability, Ageing and Carers (SDAC) 2019</w:t>
      </w:r>
    </w:p>
  </w:footnote>
  <w:footnote w:id="28">
    <w:p w14:paraId="32429986" w14:textId="32EA7061" w:rsidR="005D691A" w:rsidRDefault="005D691A">
      <w:pPr>
        <w:pStyle w:val="FootnoteText"/>
      </w:pPr>
      <w:r>
        <w:rPr>
          <w:rStyle w:val="FootnoteReference"/>
        </w:rPr>
        <w:footnoteRef/>
      </w:r>
      <w:r>
        <w:t xml:space="preserve"> </w:t>
      </w:r>
      <w:hyperlink r:id="rId25" w:history="1">
        <w:r>
          <w:rPr>
            <w:rStyle w:val="Hyperlink"/>
          </w:rPr>
          <w:t>Assessment Types – Autism Spectrum Australia (Aspect)</w:t>
        </w:r>
      </w:hyperlink>
    </w:p>
  </w:footnote>
  <w:footnote w:id="29">
    <w:p w14:paraId="2E954FC2" w14:textId="0E107A9D" w:rsidR="00AC31E2" w:rsidRDefault="00AC31E2">
      <w:pPr>
        <w:pStyle w:val="FootnoteText"/>
      </w:pPr>
      <w:r>
        <w:rPr>
          <w:rStyle w:val="FootnoteReference"/>
        </w:rPr>
        <w:footnoteRef/>
      </w:r>
      <w:r>
        <w:t xml:space="preserve"> </w:t>
      </w:r>
      <w:proofErr w:type="spellStart"/>
      <w:r w:rsidR="0089744C">
        <w:t>AutismCRC</w:t>
      </w:r>
      <w:proofErr w:type="spellEnd"/>
      <w:r w:rsidR="0089744C">
        <w:t xml:space="preserve"> released </w:t>
      </w:r>
      <w:hyperlink r:id="rId26" w:history="1">
        <w:r w:rsidR="00190555" w:rsidRPr="00190555">
          <w:rPr>
            <w:rStyle w:val="Hyperlink"/>
          </w:rPr>
          <w:t xml:space="preserve">national </w:t>
        </w:r>
        <w:r w:rsidR="0089744C" w:rsidRPr="00190555">
          <w:rPr>
            <w:rStyle w:val="Hyperlink"/>
          </w:rPr>
          <w:t>guidelines for practitioners</w:t>
        </w:r>
      </w:hyperlink>
      <w:r w:rsidR="0089744C">
        <w:t xml:space="preserve"> in 2018 </w:t>
      </w:r>
    </w:p>
  </w:footnote>
  <w:footnote w:id="30">
    <w:p w14:paraId="468A5DB6" w14:textId="421F4EA2" w:rsidR="0069505A" w:rsidRDefault="0069505A">
      <w:pPr>
        <w:pStyle w:val="FootnoteText"/>
      </w:pPr>
      <w:r>
        <w:rPr>
          <w:rStyle w:val="FootnoteReference"/>
        </w:rPr>
        <w:footnoteRef/>
      </w:r>
      <w:r>
        <w:t xml:space="preserve"> </w:t>
      </w:r>
      <w:hyperlink r:id="rId27" w:history="1">
        <w:r>
          <w:rPr>
            <w:rStyle w:val="Hyperlink"/>
          </w:rPr>
          <w:t>Diagnostic practices in Australia | Autism CRC</w:t>
        </w:r>
      </w:hyperlink>
    </w:p>
  </w:footnote>
  <w:footnote w:id="31">
    <w:p w14:paraId="15AB6D14" w14:textId="0C9D13E8" w:rsidR="00F6608B" w:rsidRDefault="00F6608B" w:rsidP="00665502">
      <w:pPr>
        <w:pStyle w:val="footnotetext0"/>
      </w:pPr>
      <w:r>
        <w:rPr>
          <w:rStyle w:val="FootnoteReference"/>
        </w:rPr>
        <w:footnoteRef/>
      </w:r>
      <w:r>
        <w:t xml:space="preserve"> </w:t>
      </w:r>
      <w:hyperlink r:id="rId28" w:anchor="autism-in-australia" w:history="1">
        <w:r w:rsidRPr="00665502">
          <w:rPr>
            <w:rStyle w:val="Hyperlink"/>
          </w:rPr>
          <w:t>ABS Autism in Australia in Disability, Ageing and Carers, Australia (201</w:t>
        </w:r>
        <w:r w:rsidR="00665502" w:rsidRPr="00665502">
          <w:rPr>
            <w:rStyle w:val="Hyperlink"/>
          </w:rPr>
          <w:t>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3E6"/>
    <w:multiLevelType w:val="multilevel"/>
    <w:tmpl w:val="B8A04A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A4F40"/>
    <w:multiLevelType w:val="hybridMultilevel"/>
    <w:tmpl w:val="8236C74E"/>
    <w:lvl w:ilvl="0" w:tplc="B0124CBA">
      <w:start w:val="1"/>
      <w:numFmt w:val="bullet"/>
      <w:pStyle w:val="Tablelist"/>
      <w:lvlText w:val=""/>
      <w:lvlJc w:val="left"/>
      <w:pPr>
        <w:ind w:left="1440" w:hanging="360"/>
      </w:pPr>
      <w:rPr>
        <w:rFonts w:ascii="Wingdings" w:hAnsi="Wingdings" w:hint="default"/>
        <w:b w:val="0"/>
        <w:i w:val="0"/>
        <w:sz w:val="22"/>
        <w:u w:color="1F3864" w:themeColor="accent1" w:themeShade="80"/>
      </w:rPr>
    </w:lvl>
    <w:lvl w:ilvl="1" w:tplc="1766F548">
      <w:start w:val="1"/>
      <w:numFmt w:val="bullet"/>
      <w:pStyle w:val="Listparasecondlevel"/>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597284A"/>
    <w:multiLevelType w:val="multilevel"/>
    <w:tmpl w:val="D45C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21ABB"/>
    <w:multiLevelType w:val="hybridMultilevel"/>
    <w:tmpl w:val="5EB82B7A"/>
    <w:lvl w:ilvl="0" w:tplc="BF966FF2">
      <w:start w:val="1"/>
      <w:numFmt w:val="decimal"/>
      <w:pStyle w:val="numberlist"/>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8059BB"/>
    <w:multiLevelType w:val="hybridMultilevel"/>
    <w:tmpl w:val="43F2188A"/>
    <w:lvl w:ilvl="0" w:tplc="9984E2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8C49BD"/>
    <w:multiLevelType w:val="multilevel"/>
    <w:tmpl w:val="9DFE9910"/>
    <w:lvl w:ilvl="0">
      <w:start w:val="1"/>
      <w:numFmt w:val="bullet"/>
      <w:pStyle w:val="bullettedlist"/>
      <w:lvlText w:val=""/>
      <w:lvlJc w:val="left"/>
      <w:pPr>
        <w:ind w:left="717" w:hanging="360"/>
      </w:pPr>
      <w:rPr>
        <w:rFonts w:ascii="Wingdings" w:hAnsi="Wingdings" w:hint="default"/>
        <w:b w:val="0"/>
        <w:i w:val="0"/>
        <w:sz w:val="22"/>
        <w:u w:color="1F3864" w:themeColor="accent1" w:themeShade="80"/>
      </w:rPr>
    </w:lvl>
    <w:lvl w:ilvl="1">
      <w:numFmt w:val="bullet"/>
      <w:lvlText w:val="o"/>
      <w:lvlJc w:val="left"/>
      <w:pPr>
        <w:tabs>
          <w:tab w:val="num" w:pos="1797"/>
        </w:tabs>
        <w:ind w:left="1797" w:hanging="360"/>
      </w:pPr>
      <w:rPr>
        <w:rFonts w:ascii="Courier New" w:hAnsi="Courier New" w:hint="default"/>
        <w:sz w:val="20"/>
      </w:rPr>
    </w:lvl>
    <w:lvl w:ilvl="2" w:tentative="1">
      <w:numFmt w:val="bullet"/>
      <w:lvlText w:val=""/>
      <w:lvlJc w:val="left"/>
      <w:pPr>
        <w:tabs>
          <w:tab w:val="num" w:pos="2517"/>
        </w:tabs>
        <w:ind w:left="2517" w:hanging="360"/>
      </w:pPr>
      <w:rPr>
        <w:rFonts w:ascii="Wingdings" w:hAnsi="Wingdings" w:hint="default"/>
        <w:sz w:val="20"/>
      </w:rPr>
    </w:lvl>
    <w:lvl w:ilvl="3" w:tentative="1">
      <w:numFmt w:val="bullet"/>
      <w:lvlText w:val=""/>
      <w:lvlJc w:val="left"/>
      <w:pPr>
        <w:tabs>
          <w:tab w:val="num" w:pos="3237"/>
        </w:tabs>
        <w:ind w:left="3237" w:hanging="360"/>
      </w:pPr>
      <w:rPr>
        <w:rFonts w:ascii="Wingdings" w:hAnsi="Wingdings" w:hint="default"/>
        <w:sz w:val="20"/>
      </w:rPr>
    </w:lvl>
    <w:lvl w:ilvl="4" w:tentative="1">
      <w:numFmt w:val="bullet"/>
      <w:lvlText w:val=""/>
      <w:lvlJc w:val="left"/>
      <w:pPr>
        <w:tabs>
          <w:tab w:val="num" w:pos="3957"/>
        </w:tabs>
        <w:ind w:left="3957" w:hanging="360"/>
      </w:pPr>
      <w:rPr>
        <w:rFonts w:ascii="Wingdings" w:hAnsi="Wingdings" w:hint="default"/>
        <w:sz w:val="20"/>
      </w:rPr>
    </w:lvl>
    <w:lvl w:ilvl="5" w:tentative="1">
      <w:numFmt w:val="bullet"/>
      <w:lvlText w:val=""/>
      <w:lvlJc w:val="left"/>
      <w:pPr>
        <w:tabs>
          <w:tab w:val="num" w:pos="4677"/>
        </w:tabs>
        <w:ind w:left="4677" w:hanging="360"/>
      </w:pPr>
      <w:rPr>
        <w:rFonts w:ascii="Wingdings" w:hAnsi="Wingdings" w:hint="default"/>
        <w:sz w:val="20"/>
      </w:rPr>
    </w:lvl>
    <w:lvl w:ilvl="6" w:tentative="1">
      <w:numFmt w:val="bullet"/>
      <w:lvlText w:val=""/>
      <w:lvlJc w:val="left"/>
      <w:pPr>
        <w:tabs>
          <w:tab w:val="num" w:pos="5397"/>
        </w:tabs>
        <w:ind w:left="5397" w:hanging="360"/>
      </w:pPr>
      <w:rPr>
        <w:rFonts w:ascii="Wingdings" w:hAnsi="Wingdings" w:hint="default"/>
        <w:sz w:val="20"/>
      </w:rPr>
    </w:lvl>
    <w:lvl w:ilvl="7" w:tentative="1">
      <w:numFmt w:val="bullet"/>
      <w:lvlText w:val=""/>
      <w:lvlJc w:val="left"/>
      <w:pPr>
        <w:tabs>
          <w:tab w:val="num" w:pos="6117"/>
        </w:tabs>
        <w:ind w:left="6117" w:hanging="360"/>
      </w:pPr>
      <w:rPr>
        <w:rFonts w:ascii="Wingdings" w:hAnsi="Wingdings" w:hint="default"/>
        <w:sz w:val="20"/>
      </w:rPr>
    </w:lvl>
    <w:lvl w:ilvl="8" w:tentative="1">
      <w:numFmt w:val="bullet"/>
      <w:lvlText w:val=""/>
      <w:lvlJc w:val="left"/>
      <w:pPr>
        <w:tabs>
          <w:tab w:val="num" w:pos="6837"/>
        </w:tabs>
        <w:ind w:left="6837" w:hanging="360"/>
      </w:pPr>
      <w:rPr>
        <w:rFonts w:ascii="Wingdings" w:hAnsi="Wingdings" w:hint="default"/>
        <w:sz w:val="20"/>
      </w:rPr>
    </w:lvl>
  </w:abstractNum>
  <w:abstractNum w:abstractNumId="6" w15:restartNumberingAfterBreak="0">
    <w:nsid w:val="4CA6495F"/>
    <w:multiLevelType w:val="hybridMultilevel"/>
    <w:tmpl w:val="0680DDA4"/>
    <w:lvl w:ilvl="0" w:tplc="9984E2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7D7EDD"/>
    <w:multiLevelType w:val="hybridMultilevel"/>
    <w:tmpl w:val="6348459C"/>
    <w:lvl w:ilvl="0" w:tplc="065A18AA">
      <w:start w:val="1"/>
      <w:numFmt w:val="decimal"/>
      <w:lvlText w:val="%1."/>
      <w:lvlJc w:val="left"/>
      <w:pPr>
        <w:ind w:left="1440" w:hanging="360"/>
      </w:pPr>
    </w:lvl>
    <w:lvl w:ilvl="1" w:tplc="814E3284">
      <w:start w:val="1"/>
      <w:numFmt w:val="decimal"/>
      <w:lvlText w:val="%2."/>
      <w:lvlJc w:val="left"/>
      <w:pPr>
        <w:ind w:left="1440" w:hanging="360"/>
      </w:pPr>
    </w:lvl>
    <w:lvl w:ilvl="2" w:tplc="3C2A981E">
      <w:start w:val="1"/>
      <w:numFmt w:val="decimal"/>
      <w:lvlText w:val="%3."/>
      <w:lvlJc w:val="left"/>
      <w:pPr>
        <w:ind w:left="1440" w:hanging="360"/>
      </w:pPr>
    </w:lvl>
    <w:lvl w:ilvl="3" w:tplc="4A868000">
      <w:start w:val="1"/>
      <w:numFmt w:val="decimal"/>
      <w:lvlText w:val="%4."/>
      <w:lvlJc w:val="left"/>
      <w:pPr>
        <w:ind w:left="1440" w:hanging="360"/>
      </w:pPr>
    </w:lvl>
    <w:lvl w:ilvl="4" w:tplc="E430BA08">
      <w:start w:val="1"/>
      <w:numFmt w:val="decimal"/>
      <w:lvlText w:val="%5."/>
      <w:lvlJc w:val="left"/>
      <w:pPr>
        <w:ind w:left="1440" w:hanging="360"/>
      </w:pPr>
    </w:lvl>
    <w:lvl w:ilvl="5" w:tplc="775A5572">
      <w:start w:val="1"/>
      <w:numFmt w:val="decimal"/>
      <w:lvlText w:val="%6."/>
      <w:lvlJc w:val="left"/>
      <w:pPr>
        <w:ind w:left="1440" w:hanging="360"/>
      </w:pPr>
    </w:lvl>
    <w:lvl w:ilvl="6" w:tplc="469414BC">
      <w:start w:val="1"/>
      <w:numFmt w:val="decimal"/>
      <w:lvlText w:val="%7."/>
      <w:lvlJc w:val="left"/>
      <w:pPr>
        <w:ind w:left="1440" w:hanging="360"/>
      </w:pPr>
    </w:lvl>
    <w:lvl w:ilvl="7" w:tplc="EE5E3B12">
      <w:start w:val="1"/>
      <w:numFmt w:val="decimal"/>
      <w:lvlText w:val="%8."/>
      <w:lvlJc w:val="left"/>
      <w:pPr>
        <w:ind w:left="1440" w:hanging="360"/>
      </w:pPr>
    </w:lvl>
    <w:lvl w:ilvl="8" w:tplc="7FFECE1A">
      <w:start w:val="1"/>
      <w:numFmt w:val="decimal"/>
      <w:lvlText w:val="%9."/>
      <w:lvlJc w:val="left"/>
      <w:pPr>
        <w:ind w:left="1440" w:hanging="360"/>
      </w:pPr>
    </w:lvl>
  </w:abstractNum>
  <w:abstractNum w:abstractNumId="8" w15:restartNumberingAfterBreak="0">
    <w:nsid w:val="7CCF5ECD"/>
    <w:multiLevelType w:val="hybridMultilevel"/>
    <w:tmpl w:val="3C0290B2"/>
    <w:lvl w:ilvl="0" w:tplc="9984E2C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4549067">
    <w:abstractNumId w:val="8"/>
  </w:num>
  <w:num w:numId="2" w16cid:durableId="1651714015">
    <w:abstractNumId w:val="4"/>
  </w:num>
  <w:num w:numId="3" w16cid:durableId="858396461">
    <w:abstractNumId w:val="6"/>
  </w:num>
  <w:num w:numId="4" w16cid:durableId="1204906539">
    <w:abstractNumId w:val="5"/>
  </w:num>
  <w:num w:numId="5" w16cid:durableId="951204087">
    <w:abstractNumId w:val="5"/>
  </w:num>
  <w:num w:numId="6" w16cid:durableId="1415856891">
    <w:abstractNumId w:val="1"/>
  </w:num>
  <w:num w:numId="7" w16cid:durableId="526678573">
    <w:abstractNumId w:val="3"/>
  </w:num>
  <w:num w:numId="8" w16cid:durableId="1210650133">
    <w:abstractNumId w:val="7"/>
  </w:num>
  <w:num w:numId="9" w16cid:durableId="1256790848">
    <w:abstractNumId w:val="2"/>
  </w:num>
  <w:num w:numId="10" w16cid:durableId="171955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B7"/>
    <w:rsid w:val="000037AB"/>
    <w:rsid w:val="00005433"/>
    <w:rsid w:val="000078B7"/>
    <w:rsid w:val="00017DEA"/>
    <w:rsid w:val="0002079B"/>
    <w:rsid w:val="00021D17"/>
    <w:rsid w:val="0002335D"/>
    <w:rsid w:val="00023CD5"/>
    <w:rsid w:val="000248FB"/>
    <w:rsid w:val="00027DED"/>
    <w:rsid w:val="0003461F"/>
    <w:rsid w:val="00044161"/>
    <w:rsid w:val="000449F8"/>
    <w:rsid w:val="00046AFB"/>
    <w:rsid w:val="000522DF"/>
    <w:rsid w:val="00052343"/>
    <w:rsid w:val="00052C87"/>
    <w:rsid w:val="00053D46"/>
    <w:rsid w:val="00054684"/>
    <w:rsid w:val="00057252"/>
    <w:rsid w:val="00067443"/>
    <w:rsid w:val="00072AE2"/>
    <w:rsid w:val="00073F2E"/>
    <w:rsid w:val="000833D6"/>
    <w:rsid w:val="00087F4E"/>
    <w:rsid w:val="000903F2"/>
    <w:rsid w:val="000904EC"/>
    <w:rsid w:val="00090E73"/>
    <w:rsid w:val="00093031"/>
    <w:rsid w:val="00095220"/>
    <w:rsid w:val="000A0F4D"/>
    <w:rsid w:val="000A2254"/>
    <w:rsid w:val="000A5788"/>
    <w:rsid w:val="000A78DB"/>
    <w:rsid w:val="000B19F3"/>
    <w:rsid w:val="000B2992"/>
    <w:rsid w:val="000B2B01"/>
    <w:rsid w:val="000B3613"/>
    <w:rsid w:val="000B3894"/>
    <w:rsid w:val="000B3BB4"/>
    <w:rsid w:val="000B3EEC"/>
    <w:rsid w:val="000B3F77"/>
    <w:rsid w:val="000B5D2F"/>
    <w:rsid w:val="000C046A"/>
    <w:rsid w:val="000C2802"/>
    <w:rsid w:val="000C4C66"/>
    <w:rsid w:val="000C7F2D"/>
    <w:rsid w:val="000D00DB"/>
    <w:rsid w:val="000D0E61"/>
    <w:rsid w:val="000D618D"/>
    <w:rsid w:val="000D6A53"/>
    <w:rsid w:val="000E0047"/>
    <w:rsid w:val="000E7221"/>
    <w:rsid w:val="000E7531"/>
    <w:rsid w:val="000F0DFB"/>
    <w:rsid w:val="000F4D9F"/>
    <w:rsid w:val="00105D1B"/>
    <w:rsid w:val="001078EC"/>
    <w:rsid w:val="001124C4"/>
    <w:rsid w:val="00112E36"/>
    <w:rsid w:val="0011622E"/>
    <w:rsid w:val="0011673C"/>
    <w:rsid w:val="001201D3"/>
    <w:rsid w:val="001241AC"/>
    <w:rsid w:val="0012496E"/>
    <w:rsid w:val="00130CD2"/>
    <w:rsid w:val="001311A8"/>
    <w:rsid w:val="001330FB"/>
    <w:rsid w:val="001341C1"/>
    <w:rsid w:val="001404CD"/>
    <w:rsid w:val="00162578"/>
    <w:rsid w:val="00162D63"/>
    <w:rsid w:val="00175A74"/>
    <w:rsid w:val="00177449"/>
    <w:rsid w:val="00177D95"/>
    <w:rsid w:val="00183D1C"/>
    <w:rsid w:val="0018480F"/>
    <w:rsid w:val="00186F20"/>
    <w:rsid w:val="0019050E"/>
    <w:rsid w:val="00190555"/>
    <w:rsid w:val="00190E6B"/>
    <w:rsid w:val="00191710"/>
    <w:rsid w:val="001940C6"/>
    <w:rsid w:val="00194981"/>
    <w:rsid w:val="00195ECD"/>
    <w:rsid w:val="00196D52"/>
    <w:rsid w:val="001A083C"/>
    <w:rsid w:val="001A283C"/>
    <w:rsid w:val="001A4522"/>
    <w:rsid w:val="001A4B2A"/>
    <w:rsid w:val="001B1093"/>
    <w:rsid w:val="001B2A9F"/>
    <w:rsid w:val="001B2CC7"/>
    <w:rsid w:val="001B6671"/>
    <w:rsid w:val="001C0666"/>
    <w:rsid w:val="001C0ECE"/>
    <w:rsid w:val="001C1C02"/>
    <w:rsid w:val="001C2844"/>
    <w:rsid w:val="001C40D4"/>
    <w:rsid w:val="001D083B"/>
    <w:rsid w:val="001D1C38"/>
    <w:rsid w:val="001D201D"/>
    <w:rsid w:val="001D2BC5"/>
    <w:rsid w:val="001D5D9D"/>
    <w:rsid w:val="001D61CA"/>
    <w:rsid w:val="001D6C46"/>
    <w:rsid w:val="001E159F"/>
    <w:rsid w:val="001E2EE3"/>
    <w:rsid w:val="001E5DF9"/>
    <w:rsid w:val="001E6B72"/>
    <w:rsid w:val="001F30BF"/>
    <w:rsid w:val="001F34B2"/>
    <w:rsid w:val="001F4CF0"/>
    <w:rsid w:val="00200F4D"/>
    <w:rsid w:val="00205691"/>
    <w:rsid w:val="002072BB"/>
    <w:rsid w:val="0022071B"/>
    <w:rsid w:val="00220C15"/>
    <w:rsid w:val="00221CEF"/>
    <w:rsid w:val="00222E91"/>
    <w:rsid w:val="002257CC"/>
    <w:rsid w:val="00226EE0"/>
    <w:rsid w:val="002272DD"/>
    <w:rsid w:val="0023386F"/>
    <w:rsid w:val="00233EFD"/>
    <w:rsid w:val="00235858"/>
    <w:rsid w:val="00235913"/>
    <w:rsid w:val="00235F1A"/>
    <w:rsid w:val="00241252"/>
    <w:rsid w:val="00241F3D"/>
    <w:rsid w:val="00244628"/>
    <w:rsid w:val="00245078"/>
    <w:rsid w:val="0024534C"/>
    <w:rsid w:val="00246344"/>
    <w:rsid w:val="002502FE"/>
    <w:rsid w:val="002619E0"/>
    <w:rsid w:val="002628B5"/>
    <w:rsid w:val="00267224"/>
    <w:rsid w:val="00271969"/>
    <w:rsid w:val="00272FB0"/>
    <w:rsid w:val="00274CB6"/>
    <w:rsid w:val="00284CEC"/>
    <w:rsid w:val="00284D60"/>
    <w:rsid w:val="00290422"/>
    <w:rsid w:val="00294EF2"/>
    <w:rsid w:val="00295B72"/>
    <w:rsid w:val="00296DD9"/>
    <w:rsid w:val="002A2F66"/>
    <w:rsid w:val="002A55D6"/>
    <w:rsid w:val="002A5B77"/>
    <w:rsid w:val="002A67CB"/>
    <w:rsid w:val="002A7446"/>
    <w:rsid w:val="002B50C7"/>
    <w:rsid w:val="002B7D83"/>
    <w:rsid w:val="002C0D91"/>
    <w:rsid w:val="002C1BD5"/>
    <w:rsid w:val="002C5805"/>
    <w:rsid w:val="002C6140"/>
    <w:rsid w:val="002D06E3"/>
    <w:rsid w:val="002D0F4B"/>
    <w:rsid w:val="002D110D"/>
    <w:rsid w:val="002D50D9"/>
    <w:rsid w:val="002D79CF"/>
    <w:rsid w:val="002D7CA7"/>
    <w:rsid w:val="002E35D8"/>
    <w:rsid w:val="002E3C5D"/>
    <w:rsid w:val="002E5D31"/>
    <w:rsid w:val="002E7650"/>
    <w:rsid w:val="002F167E"/>
    <w:rsid w:val="002F1A5C"/>
    <w:rsid w:val="002F5FE4"/>
    <w:rsid w:val="002F6C23"/>
    <w:rsid w:val="003010A2"/>
    <w:rsid w:val="0030223B"/>
    <w:rsid w:val="00302845"/>
    <w:rsid w:val="00303700"/>
    <w:rsid w:val="00304144"/>
    <w:rsid w:val="00310AC5"/>
    <w:rsid w:val="003169AF"/>
    <w:rsid w:val="00316E27"/>
    <w:rsid w:val="00317101"/>
    <w:rsid w:val="00320895"/>
    <w:rsid w:val="00321737"/>
    <w:rsid w:val="00323E96"/>
    <w:rsid w:val="00332D43"/>
    <w:rsid w:val="00335645"/>
    <w:rsid w:val="00336549"/>
    <w:rsid w:val="00340DEE"/>
    <w:rsid w:val="00341BF0"/>
    <w:rsid w:val="003438FB"/>
    <w:rsid w:val="003442E8"/>
    <w:rsid w:val="00346900"/>
    <w:rsid w:val="00350B7B"/>
    <w:rsid w:val="003519B6"/>
    <w:rsid w:val="00354809"/>
    <w:rsid w:val="00355ABF"/>
    <w:rsid w:val="00355BDE"/>
    <w:rsid w:val="00360992"/>
    <w:rsid w:val="00361244"/>
    <w:rsid w:val="003630EB"/>
    <w:rsid w:val="00363A6E"/>
    <w:rsid w:val="00364C50"/>
    <w:rsid w:val="00364FA9"/>
    <w:rsid w:val="00365DF6"/>
    <w:rsid w:val="0037096E"/>
    <w:rsid w:val="00372FF6"/>
    <w:rsid w:val="00373F95"/>
    <w:rsid w:val="00375078"/>
    <w:rsid w:val="00376233"/>
    <w:rsid w:val="003818A2"/>
    <w:rsid w:val="00382A35"/>
    <w:rsid w:val="00383FD1"/>
    <w:rsid w:val="003844A9"/>
    <w:rsid w:val="00387A1F"/>
    <w:rsid w:val="00387D45"/>
    <w:rsid w:val="00393D5A"/>
    <w:rsid w:val="00394F58"/>
    <w:rsid w:val="0039525C"/>
    <w:rsid w:val="0039582C"/>
    <w:rsid w:val="00395F6D"/>
    <w:rsid w:val="003961FF"/>
    <w:rsid w:val="003A14E9"/>
    <w:rsid w:val="003A6A98"/>
    <w:rsid w:val="003B0AA0"/>
    <w:rsid w:val="003B3A99"/>
    <w:rsid w:val="003B6786"/>
    <w:rsid w:val="003B7107"/>
    <w:rsid w:val="003C5485"/>
    <w:rsid w:val="003C5E6E"/>
    <w:rsid w:val="003D1500"/>
    <w:rsid w:val="003D1EAB"/>
    <w:rsid w:val="003D34D9"/>
    <w:rsid w:val="003D3AC0"/>
    <w:rsid w:val="003D42E3"/>
    <w:rsid w:val="003E3845"/>
    <w:rsid w:val="003E596F"/>
    <w:rsid w:val="003E710A"/>
    <w:rsid w:val="003F3AE1"/>
    <w:rsid w:val="003F3F8B"/>
    <w:rsid w:val="003F7873"/>
    <w:rsid w:val="00401758"/>
    <w:rsid w:val="00401D2B"/>
    <w:rsid w:val="00403C9A"/>
    <w:rsid w:val="004103D7"/>
    <w:rsid w:val="00412FAB"/>
    <w:rsid w:val="00413D5E"/>
    <w:rsid w:val="00414506"/>
    <w:rsid w:val="00414D78"/>
    <w:rsid w:val="0041582F"/>
    <w:rsid w:val="00420767"/>
    <w:rsid w:val="00422E73"/>
    <w:rsid w:val="00424692"/>
    <w:rsid w:val="004352AB"/>
    <w:rsid w:val="00435CE9"/>
    <w:rsid w:val="004364C2"/>
    <w:rsid w:val="004366A6"/>
    <w:rsid w:val="00437619"/>
    <w:rsid w:val="00437D8F"/>
    <w:rsid w:val="00440841"/>
    <w:rsid w:val="004445E0"/>
    <w:rsid w:val="0044551B"/>
    <w:rsid w:val="00445A6F"/>
    <w:rsid w:val="00446F2B"/>
    <w:rsid w:val="00446FB8"/>
    <w:rsid w:val="004479B9"/>
    <w:rsid w:val="00451FA2"/>
    <w:rsid w:val="00457D6F"/>
    <w:rsid w:val="004602A4"/>
    <w:rsid w:val="00465B22"/>
    <w:rsid w:val="00473205"/>
    <w:rsid w:val="00473DF8"/>
    <w:rsid w:val="00474625"/>
    <w:rsid w:val="00475072"/>
    <w:rsid w:val="00483D38"/>
    <w:rsid w:val="00485507"/>
    <w:rsid w:val="00497B6B"/>
    <w:rsid w:val="00497BF4"/>
    <w:rsid w:val="004A05E4"/>
    <w:rsid w:val="004A071C"/>
    <w:rsid w:val="004A3959"/>
    <w:rsid w:val="004B0DC8"/>
    <w:rsid w:val="004B0ED1"/>
    <w:rsid w:val="004B14C9"/>
    <w:rsid w:val="004B1547"/>
    <w:rsid w:val="004B171A"/>
    <w:rsid w:val="004B1962"/>
    <w:rsid w:val="004B1A97"/>
    <w:rsid w:val="004C082F"/>
    <w:rsid w:val="004C20E5"/>
    <w:rsid w:val="004C4501"/>
    <w:rsid w:val="004C4A4D"/>
    <w:rsid w:val="004C4FB7"/>
    <w:rsid w:val="004D6333"/>
    <w:rsid w:val="004E0B07"/>
    <w:rsid w:val="004E2CAF"/>
    <w:rsid w:val="004E4251"/>
    <w:rsid w:val="004F4D8F"/>
    <w:rsid w:val="00500036"/>
    <w:rsid w:val="005012B1"/>
    <w:rsid w:val="00501BE9"/>
    <w:rsid w:val="00501DB0"/>
    <w:rsid w:val="00501E93"/>
    <w:rsid w:val="00502850"/>
    <w:rsid w:val="0050634C"/>
    <w:rsid w:val="00506474"/>
    <w:rsid w:val="00507535"/>
    <w:rsid w:val="00512A23"/>
    <w:rsid w:val="005143CB"/>
    <w:rsid w:val="005214CB"/>
    <w:rsid w:val="00522494"/>
    <w:rsid w:val="005235B7"/>
    <w:rsid w:val="00523B22"/>
    <w:rsid w:val="00523EEC"/>
    <w:rsid w:val="0052507B"/>
    <w:rsid w:val="005250D4"/>
    <w:rsid w:val="00526475"/>
    <w:rsid w:val="005302D9"/>
    <w:rsid w:val="005304BC"/>
    <w:rsid w:val="005317C6"/>
    <w:rsid w:val="00532570"/>
    <w:rsid w:val="00533F44"/>
    <w:rsid w:val="005352BA"/>
    <w:rsid w:val="00537BB0"/>
    <w:rsid w:val="005408D8"/>
    <w:rsid w:val="00544655"/>
    <w:rsid w:val="00550B95"/>
    <w:rsid w:val="005518CB"/>
    <w:rsid w:val="0055261A"/>
    <w:rsid w:val="00554385"/>
    <w:rsid w:val="00556161"/>
    <w:rsid w:val="00560F19"/>
    <w:rsid w:val="00562073"/>
    <w:rsid w:val="00562864"/>
    <w:rsid w:val="00566636"/>
    <w:rsid w:val="00572E6D"/>
    <w:rsid w:val="00584599"/>
    <w:rsid w:val="00584C6E"/>
    <w:rsid w:val="0059402F"/>
    <w:rsid w:val="0059705C"/>
    <w:rsid w:val="00597CC9"/>
    <w:rsid w:val="005A3BA2"/>
    <w:rsid w:val="005A6475"/>
    <w:rsid w:val="005A6E7F"/>
    <w:rsid w:val="005B014C"/>
    <w:rsid w:val="005B0947"/>
    <w:rsid w:val="005C07BF"/>
    <w:rsid w:val="005D0E07"/>
    <w:rsid w:val="005D0F41"/>
    <w:rsid w:val="005D11F9"/>
    <w:rsid w:val="005D4001"/>
    <w:rsid w:val="005D4FC5"/>
    <w:rsid w:val="005D691A"/>
    <w:rsid w:val="005D6BF3"/>
    <w:rsid w:val="005D7620"/>
    <w:rsid w:val="005E111A"/>
    <w:rsid w:val="005E2922"/>
    <w:rsid w:val="005E62C8"/>
    <w:rsid w:val="005F0C84"/>
    <w:rsid w:val="005F27A3"/>
    <w:rsid w:val="005F2D9F"/>
    <w:rsid w:val="005F4E28"/>
    <w:rsid w:val="00600D6A"/>
    <w:rsid w:val="00601DC6"/>
    <w:rsid w:val="006023B2"/>
    <w:rsid w:val="006028D6"/>
    <w:rsid w:val="00604AED"/>
    <w:rsid w:val="00605062"/>
    <w:rsid w:val="0060516C"/>
    <w:rsid w:val="00607F12"/>
    <w:rsid w:val="00613AC4"/>
    <w:rsid w:val="00615DD1"/>
    <w:rsid w:val="00616274"/>
    <w:rsid w:val="00617CD3"/>
    <w:rsid w:val="00617E90"/>
    <w:rsid w:val="00624BCB"/>
    <w:rsid w:val="00624EBF"/>
    <w:rsid w:val="00625A28"/>
    <w:rsid w:val="00630514"/>
    <w:rsid w:val="0063143C"/>
    <w:rsid w:val="00633676"/>
    <w:rsid w:val="00637FAD"/>
    <w:rsid w:val="00640644"/>
    <w:rsid w:val="00641131"/>
    <w:rsid w:val="0064297B"/>
    <w:rsid w:val="00644109"/>
    <w:rsid w:val="00646BA3"/>
    <w:rsid w:val="00651851"/>
    <w:rsid w:val="006557E6"/>
    <w:rsid w:val="00655B5E"/>
    <w:rsid w:val="00661756"/>
    <w:rsid w:val="006644A1"/>
    <w:rsid w:val="00665502"/>
    <w:rsid w:val="00665E57"/>
    <w:rsid w:val="00667B7F"/>
    <w:rsid w:val="00667C57"/>
    <w:rsid w:val="00681C8D"/>
    <w:rsid w:val="006823DD"/>
    <w:rsid w:val="00683FDF"/>
    <w:rsid w:val="0069505A"/>
    <w:rsid w:val="006A3B47"/>
    <w:rsid w:val="006A4025"/>
    <w:rsid w:val="006A44A0"/>
    <w:rsid w:val="006B4475"/>
    <w:rsid w:val="006B5AD8"/>
    <w:rsid w:val="006C11DC"/>
    <w:rsid w:val="006C1371"/>
    <w:rsid w:val="006C3329"/>
    <w:rsid w:val="006C3EC4"/>
    <w:rsid w:val="006C48E9"/>
    <w:rsid w:val="006C7DF5"/>
    <w:rsid w:val="006C7F11"/>
    <w:rsid w:val="006D17EE"/>
    <w:rsid w:val="006D3F10"/>
    <w:rsid w:val="006D404D"/>
    <w:rsid w:val="006E0D62"/>
    <w:rsid w:val="006E1E8D"/>
    <w:rsid w:val="006E2391"/>
    <w:rsid w:val="006E2D8B"/>
    <w:rsid w:val="006E3275"/>
    <w:rsid w:val="006E5285"/>
    <w:rsid w:val="006E5947"/>
    <w:rsid w:val="006F460C"/>
    <w:rsid w:val="006F6405"/>
    <w:rsid w:val="00703E42"/>
    <w:rsid w:val="0070529F"/>
    <w:rsid w:val="00711009"/>
    <w:rsid w:val="00711F4B"/>
    <w:rsid w:val="00715A22"/>
    <w:rsid w:val="00716104"/>
    <w:rsid w:val="00716C47"/>
    <w:rsid w:val="00717399"/>
    <w:rsid w:val="00717960"/>
    <w:rsid w:val="007240B8"/>
    <w:rsid w:val="007316B1"/>
    <w:rsid w:val="00733828"/>
    <w:rsid w:val="007369DB"/>
    <w:rsid w:val="00737F8F"/>
    <w:rsid w:val="00740ACD"/>
    <w:rsid w:val="00742A29"/>
    <w:rsid w:val="007435E2"/>
    <w:rsid w:val="00743891"/>
    <w:rsid w:val="007438EA"/>
    <w:rsid w:val="00744A79"/>
    <w:rsid w:val="00744C9D"/>
    <w:rsid w:val="0074688F"/>
    <w:rsid w:val="007526DB"/>
    <w:rsid w:val="00756952"/>
    <w:rsid w:val="00762B91"/>
    <w:rsid w:val="0076362D"/>
    <w:rsid w:val="00771785"/>
    <w:rsid w:val="0077242C"/>
    <w:rsid w:val="007820DC"/>
    <w:rsid w:val="007821E5"/>
    <w:rsid w:val="00785254"/>
    <w:rsid w:val="00790FD4"/>
    <w:rsid w:val="007969B7"/>
    <w:rsid w:val="007A2E1C"/>
    <w:rsid w:val="007A30B9"/>
    <w:rsid w:val="007B0A02"/>
    <w:rsid w:val="007B1888"/>
    <w:rsid w:val="007B4611"/>
    <w:rsid w:val="007C4492"/>
    <w:rsid w:val="007C53A8"/>
    <w:rsid w:val="007C5412"/>
    <w:rsid w:val="007C5504"/>
    <w:rsid w:val="007C6EA4"/>
    <w:rsid w:val="007C7D3C"/>
    <w:rsid w:val="007D2356"/>
    <w:rsid w:val="007D3402"/>
    <w:rsid w:val="007D433A"/>
    <w:rsid w:val="007D4BEF"/>
    <w:rsid w:val="007E374B"/>
    <w:rsid w:val="007E7F6A"/>
    <w:rsid w:val="007F1741"/>
    <w:rsid w:val="00805DC9"/>
    <w:rsid w:val="00806245"/>
    <w:rsid w:val="0080789E"/>
    <w:rsid w:val="00810F71"/>
    <w:rsid w:val="00813732"/>
    <w:rsid w:val="00816BBF"/>
    <w:rsid w:val="0082255F"/>
    <w:rsid w:val="00831223"/>
    <w:rsid w:val="008341E3"/>
    <w:rsid w:val="008369C9"/>
    <w:rsid w:val="00837000"/>
    <w:rsid w:val="00837C41"/>
    <w:rsid w:val="00840D59"/>
    <w:rsid w:val="00841CA1"/>
    <w:rsid w:val="00843580"/>
    <w:rsid w:val="00844302"/>
    <w:rsid w:val="00845965"/>
    <w:rsid w:val="00846B13"/>
    <w:rsid w:val="00847EFF"/>
    <w:rsid w:val="00854B73"/>
    <w:rsid w:val="008556DE"/>
    <w:rsid w:val="00861687"/>
    <w:rsid w:val="008642CE"/>
    <w:rsid w:val="00864AF6"/>
    <w:rsid w:val="008707C4"/>
    <w:rsid w:val="00870BA0"/>
    <w:rsid w:val="00872783"/>
    <w:rsid w:val="008750AD"/>
    <w:rsid w:val="00876FF6"/>
    <w:rsid w:val="00877984"/>
    <w:rsid w:val="00877B9A"/>
    <w:rsid w:val="00877CCE"/>
    <w:rsid w:val="00880574"/>
    <w:rsid w:val="0088087E"/>
    <w:rsid w:val="00886B8A"/>
    <w:rsid w:val="00886F85"/>
    <w:rsid w:val="008878D3"/>
    <w:rsid w:val="00891339"/>
    <w:rsid w:val="00891877"/>
    <w:rsid w:val="00891FB0"/>
    <w:rsid w:val="00892861"/>
    <w:rsid w:val="0089425B"/>
    <w:rsid w:val="0089744C"/>
    <w:rsid w:val="008A1DB0"/>
    <w:rsid w:val="008A2084"/>
    <w:rsid w:val="008A25DD"/>
    <w:rsid w:val="008A501E"/>
    <w:rsid w:val="008A68EC"/>
    <w:rsid w:val="008A795F"/>
    <w:rsid w:val="008B02B9"/>
    <w:rsid w:val="008B393A"/>
    <w:rsid w:val="008B3B01"/>
    <w:rsid w:val="008B5A95"/>
    <w:rsid w:val="008B771D"/>
    <w:rsid w:val="008C625D"/>
    <w:rsid w:val="008C774C"/>
    <w:rsid w:val="008D2DCC"/>
    <w:rsid w:val="008D2F51"/>
    <w:rsid w:val="008D326D"/>
    <w:rsid w:val="008D5043"/>
    <w:rsid w:val="008D5236"/>
    <w:rsid w:val="008D5811"/>
    <w:rsid w:val="008D5D9E"/>
    <w:rsid w:val="008E0DCB"/>
    <w:rsid w:val="008E253F"/>
    <w:rsid w:val="008E2AAF"/>
    <w:rsid w:val="008F34BF"/>
    <w:rsid w:val="008F65EB"/>
    <w:rsid w:val="008F6BE8"/>
    <w:rsid w:val="00900446"/>
    <w:rsid w:val="00901B92"/>
    <w:rsid w:val="0090493F"/>
    <w:rsid w:val="009058E7"/>
    <w:rsid w:val="0090635F"/>
    <w:rsid w:val="009116A6"/>
    <w:rsid w:val="00912414"/>
    <w:rsid w:val="00914131"/>
    <w:rsid w:val="00914E38"/>
    <w:rsid w:val="009171BE"/>
    <w:rsid w:val="0092190B"/>
    <w:rsid w:val="0092508B"/>
    <w:rsid w:val="009266DC"/>
    <w:rsid w:val="00927A5E"/>
    <w:rsid w:val="00931043"/>
    <w:rsid w:val="00942AB4"/>
    <w:rsid w:val="009443BC"/>
    <w:rsid w:val="0095240A"/>
    <w:rsid w:val="00953038"/>
    <w:rsid w:val="00960C64"/>
    <w:rsid w:val="00960E68"/>
    <w:rsid w:val="009626A8"/>
    <w:rsid w:val="0096349E"/>
    <w:rsid w:val="0097183B"/>
    <w:rsid w:val="009809B8"/>
    <w:rsid w:val="00983F22"/>
    <w:rsid w:val="00985A1F"/>
    <w:rsid w:val="00985CBF"/>
    <w:rsid w:val="00986220"/>
    <w:rsid w:val="009A0EE8"/>
    <w:rsid w:val="009A299D"/>
    <w:rsid w:val="009A3BA4"/>
    <w:rsid w:val="009A4D51"/>
    <w:rsid w:val="009A4EFA"/>
    <w:rsid w:val="009A64C6"/>
    <w:rsid w:val="009A7D54"/>
    <w:rsid w:val="009B0A88"/>
    <w:rsid w:val="009B5852"/>
    <w:rsid w:val="009B5AFE"/>
    <w:rsid w:val="009C1BBD"/>
    <w:rsid w:val="009C1CC9"/>
    <w:rsid w:val="009C3D6D"/>
    <w:rsid w:val="009C4C61"/>
    <w:rsid w:val="009C683A"/>
    <w:rsid w:val="009D297A"/>
    <w:rsid w:val="009D50FC"/>
    <w:rsid w:val="009D62FC"/>
    <w:rsid w:val="009D70DA"/>
    <w:rsid w:val="009E0222"/>
    <w:rsid w:val="009E337E"/>
    <w:rsid w:val="009E3782"/>
    <w:rsid w:val="009E449E"/>
    <w:rsid w:val="009E623C"/>
    <w:rsid w:val="009F05EE"/>
    <w:rsid w:val="009F0982"/>
    <w:rsid w:val="009F29A6"/>
    <w:rsid w:val="009F33A5"/>
    <w:rsid w:val="009F3F5D"/>
    <w:rsid w:val="00A01A4E"/>
    <w:rsid w:val="00A025A9"/>
    <w:rsid w:val="00A0384F"/>
    <w:rsid w:val="00A04101"/>
    <w:rsid w:val="00A06222"/>
    <w:rsid w:val="00A06773"/>
    <w:rsid w:val="00A10E98"/>
    <w:rsid w:val="00A10F16"/>
    <w:rsid w:val="00A203C5"/>
    <w:rsid w:val="00A21DF3"/>
    <w:rsid w:val="00A22CE3"/>
    <w:rsid w:val="00A26BFD"/>
    <w:rsid w:val="00A30C29"/>
    <w:rsid w:val="00A30D6B"/>
    <w:rsid w:val="00A324B8"/>
    <w:rsid w:val="00A42A49"/>
    <w:rsid w:val="00A45513"/>
    <w:rsid w:val="00A47760"/>
    <w:rsid w:val="00A5010B"/>
    <w:rsid w:val="00A50D5B"/>
    <w:rsid w:val="00A52B80"/>
    <w:rsid w:val="00A54831"/>
    <w:rsid w:val="00A56AA5"/>
    <w:rsid w:val="00A56E06"/>
    <w:rsid w:val="00A60ED5"/>
    <w:rsid w:val="00A61CA7"/>
    <w:rsid w:val="00A71958"/>
    <w:rsid w:val="00A77F76"/>
    <w:rsid w:val="00A81183"/>
    <w:rsid w:val="00A8556B"/>
    <w:rsid w:val="00A86471"/>
    <w:rsid w:val="00A86E57"/>
    <w:rsid w:val="00A87EC1"/>
    <w:rsid w:val="00A97409"/>
    <w:rsid w:val="00A97827"/>
    <w:rsid w:val="00AA66F5"/>
    <w:rsid w:val="00AB15EB"/>
    <w:rsid w:val="00AB1CA6"/>
    <w:rsid w:val="00AB3544"/>
    <w:rsid w:val="00AC31E2"/>
    <w:rsid w:val="00AC63A9"/>
    <w:rsid w:val="00AC72D0"/>
    <w:rsid w:val="00AC7FEE"/>
    <w:rsid w:val="00AD3178"/>
    <w:rsid w:val="00AD467C"/>
    <w:rsid w:val="00AD4EF1"/>
    <w:rsid w:val="00AD533F"/>
    <w:rsid w:val="00AD6943"/>
    <w:rsid w:val="00AD772B"/>
    <w:rsid w:val="00AE266E"/>
    <w:rsid w:val="00AE2714"/>
    <w:rsid w:val="00AE3190"/>
    <w:rsid w:val="00AE537D"/>
    <w:rsid w:val="00AE60D5"/>
    <w:rsid w:val="00AE6700"/>
    <w:rsid w:val="00AE75BD"/>
    <w:rsid w:val="00AF11E5"/>
    <w:rsid w:val="00AF126A"/>
    <w:rsid w:val="00AF27A1"/>
    <w:rsid w:val="00AF2ED4"/>
    <w:rsid w:val="00AF41CE"/>
    <w:rsid w:val="00AF6797"/>
    <w:rsid w:val="00B007AD"/>
    <w:rsid w:val="00B00D03"/>
    <w:rsid w:val="00B017DC"/>
    <w:rsid w:val="00B023BF"/>
    <w:rsid w:val="00B026AA"/>
    <w:rsid w:val="00B0284A"/>
    <w:rsid w:val="00B152B3"/>
    <w:rsid w:val="00B1566D"/>
    <w:rsid w:val="00B15DA0"/>
    <w:rsid w:val="00B267B9"/>
    <w:rsid w:val="00B2714E"/>
    <w:rsid w:val="00B27DD8"/>
    <w:rsid w:val="00B326A5"/>
    <w:rsid w:val="00B345A8"/>
    <w:rsid w:val="00B34BC1"/>
    <w:rsid w:val="00B34BDD"/>
    <w:rsid w:val="00B37B7C"/>
    <w:rsid w:val="00B4017A"/>
    <w:rsid w:val="00B4073D"/>
    <w:rsid w:val="00B41144"/>
    <w:rsid w:val="00B427DF"/>
    <w:rsid w:val="00B4398F"/>
    <w:rsid w:val="00B44405"/>
    <w:rsid w:val="00B449E0"/>
    <w:rsid w:val="00B54B33"/>
    <w:rsid w:val="00B62195"/>
    <w:rsid w:val="00B62FF1"/>
    <w:rsid w:val="00B637D4"/>
    <w:rsid w:val="00B66FCC"/>
    <w:rsid w:val="00B66FF0"/>
    <w:rsid w:val="00B70E49"/>
    <w:rsid w:val="00B803D7"/>
    <w:rsid w:val="00B83A26"/>
    <w:rsid w:val="00B84948"/>
    <w:rsid w:val="00B85035"/>
    <w:rsid w:val="00B947E0"/>
    <w:rsid w:val="00B97286"/>
    <w:rsid w:val="00B975FC"/>
    <w:rsid w:val="00BA311D"/>
    <w:rsid w:val="00BA4B23"/>
    <w:rsid w:val="00BA508C"/>
    <w:rsid w:val="00BA5713"/>
    <w:rsid w:val="00BA7463"/>
    <w:rsid w:val="00BB06D3"/>
    <w:rsid w:val="00BB17DF"/>
    <w:rsid w:val="00BB7F22"/>
    <w:rsid w:val="00BC1A75"/>
    <w:rsid w:val="00BC7E41"/>
    <w:rsid w:val="00BD2EDA"/>
    <w:rsid w:val="00BD633F"/>
    <w:rsid w:val="00BD7333"/>
    <w:rsid w:val="00BD7508"/>
    <w:rsid w:val="00BE0D4E"/>
    <w:rsid w:val="00BE1278"/>
    <w:rsid w:val="00BE2926"/>
    <w:rsid w:val="00BE5137"/>
    <w:rsid w:val="00BE5B10"/>
    <w:rsid w:val="00BE5B47"/>
    <w:rsid w:val="00BE7C95"/>
    <w:rsid w:val="00BF3310"/>
    <w:rsid w:val="00BF43B8"/>
    <w:rsid w:val="00BF7316"/>
    <w:rsid w:val="00BF7383"/>
    <w:rsid w:val="00BF7408"/>
    <w:rsid w:val="00C01428"/>
    <w:rsid w:val="00C041F3"/>
    <w:rsid w:val="00C04B09"/>
    <w:rsid w:val="00C07A2A"/>
    <w:rsid w:val="00C07F35"/>
    <w:rsid w:val="00C11BF0"/>
    <w:rsid w:val="00C126C2"/>
    <w:rsid w:val="00C168D6"/>
    <w:rsid w:val="00C16EF7"/>
    <w:rsid w:val="00C20434"/>
    <w:rsid w:val="00C22DFA"/>
    <w:rsid w:val="00C22ED0"/>
    <w:rsid w:val="00C4148A"/>
    <w:rsid w:val="00C41C71"/>
    <w:rsid w:val="00C45C3E"/>
    <w:rsid w:val="00C45DD9"/>
    <w:rsid w:val="00C46DA0"/>
    <w:rsid w:val="00C5063A"/>
    <w:rsid w:val="00C508B8"/>
    <w:rsid w:val="00C5472B"/>
    <w:rsid w:val="00C547B2"/>
    <w:rsid w:val="00C57584"/>
    <w:rsid w:val="00C57F87"/>
    <w:rsid w:val="00C7370F"/>
    <w:rsid w:val="00C746EC"/>
    <w:rsid w:val="00C767FD"/>
    <w:rsid w:val="00C777F1"/>
    <w:rsid w:val="00C77D87"/>
    <w:rsid w:val="00C80B7D"/>
    <w:rsid w:val="00C81BFF"/>
    <w:rsid w:val="00C81C4E"/>
    <w:rsid w:val="00C8335A"/>
    <w:rsid w:val="00C83BE7"/>
    <w:rsid w:val="00C83ED9"/>
    <w:rsid w:val="00C8473E"/>
    <w:rsid w:val="00C8601C"/>
    <w:rsid w:val="00C87844"/>
    <w:rsid w:val="00C9506A"/>
    <w:rsid w:val="00C9698C"/>
    <w:rsid w:val="00C97A73"/>
    <w:rsid w:val="00CA3015"/>
    <w:rsid w:val="00CA3E65"/>
    <w:rsid w:val="00CA41AB"/>
    <w:rsid w:val="00CA77C0"/>
    <w:rsid w:val="00CB41DC"/>
    <w:rsid w:val="00CB4D07"/>
    <w:rsid w:val="00CB5476"/>
    <w:rsid w:val="00CB55BB"/>
    <w:rsid w:val="00CB57BC"/>
    <w:rsid w:val="00CB7E77"/>
    <w:rsid w:val="00CC0B44"/>
    <w:rsid w:val="00CC46A9"/>
    <w:rsid w:val="00CD1B2D"/>
    <w:rsid w:val="00CD6067"/>
    <w:rsid w:val="00CE0E45"/>
    <w:rsid w:val="00CE1819"/>
    <w:rsid w:val="00CE414E"/>
    <w:rsid w:val="00CE597B"/>
    <w:rsid w:val="00CE75EF"/>
    <w:rsid w:val="00CF0B8D"/>
    <w:rsid w:val="00CF0D21"/>
    <w:rsid w:val="00CF1B38"/>
    <w:rsid w:val="00CF2589"/>
    <w:rsid w:val="00CF421F"/>
    <w:rsid w:val="00CF48D0"/>
    <w:rsid w:val="00CF5D3A"/>
    <w:rsid w:val="00CF6C75"/>
    <w:rsid w:val="00CF7323"/>
    <w:rsid w:val="00D00110"/>
    <w:rsid w:val="00D050EC"/>
    <w:rsid w:val="00D10B52"/>
    <w:rsid w:val="00D14DF3"/>
    <w:rsid w:val="00D1581A"/>
    <w:rsid w:val="00D1777E"/>
    <w:rsid w:val="00D2237F"/>
    <w:rsid w:val="00D2535B"/>
    <w:rsid w:val="00D27607"/>
    <w:rsid w:val="00D27E9A"/>
    <w:rsid w:val="00D32638"/>
    <w:rsid w:val="00D32DAC"/>
    <w:rsid w:val="00D3528C"/>
    <w:rsid w:val="00D43490"/>
    <w:rsid w:val="00D44C83"/>
    <w:rsid w:val="00D45A59"/>
    <w:rsid w:val="00D472DC"/>
    <w:rsid w:val="00D47490"/>
    <w:rsid w:val="00D54A91"/>
    <w:rsid w:val="00D62E62"/>
    <w:rsid w:val="00D6697E"/>
    <w:rsid w:val="00D67914"/>
    <w:rsid w:val="00D70263"/>
    <w:rsid w:val="00D725AD"/>
    <w:rsid w:val="00D73C67"/>
    <w:rsid w:val="00D74183"/>
    <w:rsid w:val="00D746F4"/>
    <w:rsid w:val="00D74EAA"/>
    <w:rsid w:val="00D75B4D"/>
    <w:rsid w:val="00D82CB8"/>
    <w:rsid w:val="00D82D8E"/>
    <w:rsid w:val="00D85B3C"/>
    <w:rsid w:val="00D860AE"/>
    <w:rsid w:val="00D91068"/>
    <w:rsid w:val="00D941E2"/>
    <w:rsid w:val="00D95D32"/>
    <w:rsid w:val="00D977ED"/>
    <w:rsid w:val="00DA28FF"/>
    <w:rsid w:val="00DA4FE9"/>
    <w:rsid w:val="00DA6C8A"/>
    <w:rsid w:val="00DA79C4"/>
    <w:rsid w:val="00DB524F"/>
    <w:rsid w:val="00DB58F6"/>
    <w:rsid w:val="00DC0E5D"/>
    <w:rsid w:val="00DC1612"/>
    <w:rsid w:val="00DC5761"/>
    <w:rsid w:val="00DD2FB2"/>
    <w:rsid w:val="00DD4542"/>
    <w:rsid w:val="00DE040C"/>
    <w:rsid w:val="00DE0DD6"/>
    <w:rsid w:val="00DE46C0"/>
    <w:rsid w:val="00DE557F"/>
    <w:rsid w:val="00DE5AB2"/>
    <w:rsid w:val="00DE5BB6"/>
    <w:rsid w:val="00DE72BC"/>
    <w:rsid w:val="00DE73A5"/>
    <w:rsid w:val="00DF0141"/>
    <w:rsid w:val="00DF2F66"/>
    <w:rsid w:val="00DF5171"/>
    <w:rsid w:val="00DF5B65"/>
    <w:rsid w:val="00DF5EFC"/>
    <w:rsid w:val="00DF67FA"/>
    <w:rsid w:val="00E0051D"/>
    <w:rsid w:val="00E00DF6"/>
    <w:rsid w:val="00E01BA5"/>
    <w:rsid w:val="00E051BD"/>
    <w:rsid w:val="00E06C43"/>
    <w:rsid w:val="00E10330"/>
    <w:rsid w:val="00E11FF8"/>
    <w:rsid w:val="00E14825"/>
    <w:rsid w:val="00E14DE1"/>
    <w:rsid w:val="00E15305"/>
    <w:rsid w:val="00E17D63"/>
    <w:rsid w:val="00E2020F"/>
    <w:rsid w:val="00E210E1"/>
    <w:rsid w:val="00E238C1"/>
    <w:rsid w:val="00E26743"/>
    <w:rsid w:val="00E27296"/>
    <w:rsid w:val="00E27FD2"/>
    <w:rsid w:val="00E32F80"/>
    <w:rsid w:val="00E3453A"/>
    <w:rsid w:val="00E35FDD"/>
    <w:rsid w:val="00E40BB5"/>
    <w:rsid w:val="00E40DED"/>
    <w:rsid w:val="00E413A6"/>
    <w:rsid w:val="00E418A9"/>
    <w:rsid w:val="00E465D2"/>
    <w:rsid w:val="00E468FE"/>
    <w:rsid w:val="00E476E1"/>
    <w:rsid w:val="00E518A7"/>
    <w:rsid w:val="00E53C67"/>
    <w:rsid w:val="00E5492B"/>
    <w:rsid w:val="00E54FBC"/>
    <w:rsid w:val="00E57FD6"/>
    <w:rsid w:val="00E62902"/>
    <w:rsid w:val="00E636D6"/>
    <w:rsid w:val="00E73B24"/>
    <w:rsid w:val="00E82536"/>
    <w:rsid w:val="00E82AA9"/>
    <w:rsid w:val="00E83018"/>
    <w:rsid w:val="00E83ABD"/>
    <w:rsid w:val="00E86327"/>
    <w:rsid w:val="00E865F7"/>
    <w:rsid w:val="00E9033E"/>
    <w:rsid w:val="00E90A82"/>
    <w:rsid w:val="00E95CFF"/>
    <w:rsid w:val="00E9613E"/>
    <w:rsid w:val="00E96DF9"/>
    <w:rsid w:val="00E97A40"/>
    <w:rsid w:val="00EA0E74"/>
    <w:rsid w:val="00EA12F9"/>
    <w:rsid w:val="00EA2E99"/>
    <w:rsid w:val="00EA3909"/>
    <w:rsid w:val="00EA3BE3"/>
    <w:rsid w:val="00EB6FBA"/>
    <w:rsid w:val="00EB7F42"/>
    <w:rsid w:val="00EC0B22"/>
    <w:rsid w:val="00EC301D"/>
    <w:rsid w:val="00EC39EC"/>
    <w:rsid w:val="00EC4D40"/>
    <w:rsid w:val="00EC7611"/>
    <w:rsid w:val="00ED17CB"/>
    <w:rsid w:val="00ED2682"/>
    <w:rsid w:val="00EE0A39"/>
    <w:rsid w:val="00EE163E"/>
    <w:rsid w:val="00EE31D3"/>
    <w:rsid w:val="00EE3EBC"/>
    <w:rsid w:val="00EE66E7"/>
    <w:rsid w:val="00EF039D"/>
    <w:rsid w:val="00EF0534"/>
    <w:rsid w:val="00F03E61"/>
    <w:rsid w:val="00F05A20"/>
    <w:rsid w:val="00F060CE"/>
    <w:rsid w:val="00F11E85"/>
    <w:rsid w:val="00F14466"/>
    <w:rsid w:val="00F154FD"/>
    <w:rsid w:val="00F22CE9"/>
    <w:rsid w:val="00F24142"/>
    <w:rsid w:val="00F24362"/>
    <w:rsid w:val="00F24915"/>
    <w:rsid w:val="00F26F65"/>
    <w:rsid w:val="00F30076"/>
    <w:rsid w:val="00F312FE"/>
    <w:rsid w:val="00F34BD5"/>
    <w:rsid w:val="00F35AB5"/>
    <w:rsid w:val="00F37005"/>
    <w:rsid w:val="00F45901"/>
    <w:rsid w:val="00F45F36"/>
    <w:rsid w:val="00F46A6A"/>
    <w:rsid w:val="00F51CA7"/>
    <w:rsid w:val="00F52B90"/>
    <w:rsid w:val="00F56E43"/>
    <w:rsid w:val="00F577C0"/>
    <w:rsid w:val="00F57E7B"/>
    <w:rsid w:val="00F60827"/>
    <w:rsid w:val="00F62E00"/>
    <w:rsid w:val="00F632AC"/>
    <w:rsid w:val="00F6608B"/>
    <w:rsid w:val="00F67ABF"/>
    <w:rsid w:val="00F706AA"/>
    <w:rsid w:val="00F70BBD"/>
    <w:rsid w:val="00F72C3C"/>
    <w:rsid w:val="00F75B34"/>
    <w:rsid w:val="00F76BE5"/>
    <w:rsid w:val="00F80D2A"/>
    <w:rsid w:val="00F83AC2"/>
    <w:rsid w:val="00F83D9A"/>
    <w:rsid w:val="00F87E4A"/>
    <w:rsid w:val="00F93AEA"/>
    <w:rsid w:val="00F95F4D"/>
    <w:rsid w:val="00FA015C"/>
    <w:rsid w:val="00FA2330"/>
    <w:rsid w:val="00FA295F"/>
    <w:rsid w:val="00FA57FF"/>
    <w:rsid w:val="00FA5A4A"/>
    <w:rsid w:val="00FA6460"/>
    <w:rsid w:val="00FB28C7"/>
    <w:rsid w:val="00FC2288"/>
    <w:rsid w:val="00FC5F6D"/>
    <w:rsid w:val="00FD0EE7"/>
    <w:rsid w:val="00FD1D61"/>
    <w:rsid w:val="00FD2DE8"/>
    <w:rsid w:val="00FD384B"/>
    <w:rsid w:val="00FD456B"/>
    <w:rsid w:val="00FD547D"/>
    <w:rsid w:val="00FD6D2C"/>
    <w:rsid w:val="00FE3974"/>
    <w:rsid w:val="00FE42AD"/>
    <w:rsid w:val="00FF0370"/>
    <w:rsid w:val="00FF0A41"/>
    <w:rsid w:val="00FF34F5"/>
    <w:rsid w:val="00FF47AE"/>
    <w:rsid w:val="00FF4D95"/>
    <w:rsid w:val="00FF73C2"/>
    <w:rsid w:val="00FF7A20"/>
    <w:rsid w:val="0344F947"/>
    <w:rsid w:val="07567E26"/>
    <w:rsid w:val="092ACC65"/>
    <w:rsid w:val="0D3693F8"/>
    <w:rsid w:val="112F8206"/>
    <w:rsid w:val="15CC178D"/>
    <w:rsid w:val="166C3416"/>
    <w:rsid w:val="17AD65FB"/>
    <w:rsid w:val="180CB67C"/>
    <w:rsid w:val="18B7228F"/>
    <w:rsid w:val="1E9986D1"/>
    <w:rsid w:val="1F5568C6"/>
    <w:rsid w:val="20EB0628"/>
    <w:rsid w:val="23134F9A"/>
    <w:rsid w:val="294B61C7"/>
    <w:rsid w:val="2AA8942D"/>
    <w:rsid w:val="2DE34948"/>
    <w:rsid w:val="2F1A357F"/>
    <w:rsid w:val="30043E44"/>
    <w:rsid w:val="3204F9D0"/>
    <w:rsid w:val="32185CA3"/>
    <w:rsid w:val="3226FF46"/>
    <w:rsid w:val="35C2CF87"/>
    <w:rsid w:val="38FA7049"/>
    <w:rsid w:val="3A9640AA"/>
    <w:rsid w:val="3B2089CD"/>
    <w:rsid w:val="3CC94BC9"/>
    <w:rsid w:val="3DCD2986"/>
    <w:rsid w:val="3E760224"/>
    <w:rsid w:val="416E64DF"/>
    <w:rsid w:val="46DF8599"/>
    <w:rsid w:val="47E9415B"/>
    <w:rsid w:val="49188199"/>
    <w:rsid w:val="498511BC"/>
    <w:rsid w:val="4CF564EB"/>
    <w:rsid w:val="4FFC519A"/>
    <w:rsid w:val="534FD44E"/>
    <w:rsid w:val="5392C30E"/>
    <w:rsid w:val="5742414E"/>
    <w:rsid w:val="5CA32073"/>
    <w:rsid w:val="5CEE98F3"/>
    <w:rsid w:val="5D273C88"/>
    <w:rsid w:val="5E8A6954"/>
    <w:rsid w:val="60DBD351"/>
    <w:rsid w:val="61267C9C"/>
    <w:rsid w:val="6272050A"/>
    <w:rsid w:val="649BF7AC"/>
    <w:rsid w:val="654BF2A0"/>
    <w:rsid w:val="6A43489D"/>
    <w:rsid w:val="6D570485"/>
    <w:rsid w:val="6DB52D83"/>
    <w:rsid w:val="7496E9C5"/>
    <w:rsid w:val="76683CA6"/>
    <w:rsid w:val="78420255"/>
    <w:rsid w:val="7AD9AD3F"/>
    <w:rsid w:val="7D65A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968C"/>
  <w15:chartTrackingRefBased/>
  <w15:docId w15:val="{94F45FB4-8D0A-4514-B62D-CF83BDF7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66"/>
    <w:rPr>
      <w:rFonts w:ascii="Arial" w:eastAsiaTheme="minorEastAsia" w:hAnsi="Arial"/>
      <w:sz w:val="24"/>
      <w:szCs w:val="24"/>
    </w:rPr>
  </w:style>
  <w:style w:type="paragraph" w:styleId="Heading1">
    <w:name w:val="heading 1"/>
    <w:basedOn w:val="Normal"/>
    <w:link w:val="Heading1Char"/>
    <w:uiPriority w:val="9"/>
    <w:qFormat/>
    <w:rsid w:val="001C0666"/>
    <w:pPr>
      <w:spacing w:before="240" w:after="120"/>
      <w:outlineLvl w:val="0"/>
    </w:pPr>
    <w:rPr>
      <w:b/>
      <w:bCs/>
      <w:color w:val="2F5496" w:themeColor="accent1" w:themeShade="BF"/>
      <w:kern w:val="36"/>
      <w:sz w:val="36"/>
      <w:szCs w:val="48"/>
    </w:rPr>
  </w:style>
  <w:style w:type="paragraph" w:styleId="Heading2">
    <w:name w:val="heading 2"/>
    <w:basedOn w:val="Normal"/>
    <w:link w:val="Heading2Char"/>
    <w:uiPriority w:val="9"/>
    <w:qFormat/>
    <w:rsid w:val="001C0666"/>
    <w:pPr>
      <w:spacing w:before="100" w:beforeAutospacing="1" w:after="100" w:afterAutospacing="1"/>
      <w:outlineLvl w:val="1"/>
    </w:pPr>
    <w:rPr>
      <w:b/>
      <w:bCs/>
      <w:color w:val="2F5496" w:themeColor="accent1" w:themeShade="BF"/>
      <w:sz w:val="32"/>
      <w:szCs w:val="36"/>
    </w:rPr>
  </w:style>
  <w:style w:type="paragraph" w:styleId="Heading3">
    <w:name w:val="heading 3"/>
    <w:basedOn w:val="Normal"/>
    <w:next w:val="Normal"/>
    <w:link w:val="Heading3Char"/>
    <w:uiPriority w:val="9"/>
    <w:semiHidden/>
    <w:unhideWhenUsed/>
    <w:qFormat/>
    <w:rsid w:val="001C0666"/>
    <w:pPr>
      <w:keepNext/>
      <w:keepLines/>
      <w:spacing w:before="240" w:after="12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1C066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666"/>
    <w:rPr>
      <w:rFonts w:ascii="Arial" w:eastAsiaTheme="minorEastAsia" w:hAnsi="Arial"/>
      <w:b/>
      <w:bCs/>
      <w:color w:val="2F5496" w:themeColor="accent1" w:themeShade="BF"/>
      <w:kern w:val="36"/>
      <w:sz w:val="36"/>
      <w:szCs w:val="48"/>
    </w:rPr>
  </w:style>
  <w:style w:type="paragraph" w:styleId="ListParagraph">
    <w:name w:val="List Paragraph"/>
    <w:basedOn w:val="Normal"/>
    <w:uiPriority w:val="34"/>
    <w:qFormat/>
    <w:rsid w:val="001B2A9F"/>
    <w:pPr>
      <w:ind w:left="720"/>
      <w:contextualSpacing/>
    </w:pPr>
  </w:style>
  <w:style w:type="character" w:customStyle="1" w:styleId="normaltextrun">
    <w:name w:val="normaltextrun"/>
    <w:basedOn w:val="DefaultParagraphFont"/>
    <w:rsid w:val="001C0666"/>
  </w:style>
  <w:style w:type="character" w:customStyle="1" w:styleId="superscript">
    <w:name w:val="superscript"/>
    <w:basedOn w:val="DefaultParagraphFont"/>
    <w:rsid w:val="001C0666"/>
  </w:style>
  <w:style w:type="character" w:customStyle="1" w:styleId="scxw118529411">
    <w:name w:val="scxw118529411"/>
    <w:basedOn w:val="DefaultParagraphFont"/>
    <w:rsid w:val="001C0666"/>
  </w:style>
  <w:style w:type="character" w:styleId="Hyperlink">
    <w:name w:val="Hyperlink"/>
    <w:basedOn w:val="DefaultParagraphFont"/>
    <w:uiPriority w:val="99"/>
    <w:unhideWhenUsed/>
    <w:rsid w:val="001C0666"/>
    <w:rPr>
      <w:color w:val="0563C1" w:themeColor="hyperlink"/>
      <w:u w:val="single"/>
    </w:rPr>
  </w:style>
  <w:style w:type="paragraph" w:customStyle="1" w:styleId="indent">
    <w:name w:val="indent"/>
    <w:basedOn w:val="NormalWeb"/>
    <w:qFormat/>
    <w:rsid w:val="001C0666"/>
    <w:pPr>
      <w:spacing w:before="120" w:after="100" w:afterAutospacing="1"/>
      <w:ind w:left="720"/>
    </w:pPr>
    <w:rPr>
      <w:rFonts w:cs="Arial"/>
      <w:i/>
      <w:iCs/>
    </w:rPr>
  </w:style>
  <w:style w:type="paragraph" w:styleId="NormalWeb">
    <w:name w:val="Normal (Web)"/>
    <w:basedOn w:val="Normal"/>
    <w:uiPriority w:val="99"/>
    <w:semiHidden/>
    <w:unhideWhenUsed/>
    <w:rsid w:val="001C0666"/>
  </w:style>
  <w:style w:type="paragraph" w:customStyle="1" w:styleId="bullettedlist">
    <w:name w:val="bulletted list"/>
    <w:basedOn w:val="Normal"/>
    <w:qFormat/>
    <w:rsid w:val="00DF67FA"/>
    <w:pPr>
      <w:numPr>
        <w:numId w:val="4"/>
      </w:numPr>
      <w:spacing w:before="120" w:after="120"/>
      <w:ind w:left="357" w:hanging="357"/>
    </w:pPr>
    <w:rPr>
      <w:rFonts w:cs="Arial"/>
    </w:rPr>
  </w:style>
  <w:style w:type="character" w:customStyle="1" w:styleId="Heading2Char">
    <w:name w:val="Heading 2 Char"/>
    <w:basedOn w:val="DefaultParagraphFont"/>
    <w:link w:val="Heading2"/>
    <w:uiPriority w:val="9"/>
    <w:rsid w:val="001C0666"/>
    <w:rPr>
      <w:rFonts w:ascii="Arial" w:eastAsiaTheme="minorEastAsia" w:hAnsi="Arial"/>
      <w:b/>
      <w:bCs/>
      <w:color w:val="2F5496" w:themeColor="accent1" w:themeShade="BF"/>
      <w:sz w:val="32"/>
      <w:szCs w:val="36"/>
    </w:rPr>
  </w:style>
  <w:style w:type="character" w:customStyle="1" w:styleId="Heading3Char">
    <w:name w:val="Heading 3 Char"/>
    <w:basedOn w:val="DefaultParagraphFont"/>
    <w:link w:val="Heading3"/>
    <w:uiPriority w:val="9"/>
    <w:semiHidden/>
    <w:rsid w:val="001C0666"/>
    <w:rPr>
      <w:rFonts w:ascii="Arial" w:eastAsiaTheme="majorEastAsia" w:hAnsi="Arial" w:cstheme="majorBidi"/>
      <w:color w:val="2F5496" w:themeColor="accent1" w:themeShade="BF"/>
      <w:sz w:val="28"/>
      <w:szCs w:val="24"/>
    </w:rPr>
  </w:style>
  <w:style w:type="character" w:customStyle="1" w:styleId="Heading4Char">
    <w:name w:val="Heading 4 Char"/>
    <w:basedOn w:val="DefaultParagraphFont"/>
    <w:link w:val="Heading4"/>
    <w:uiPriority w:val="9"/>
    <w:semiHidden/>
    <w:rsid w:val="001C0666"/>
    <w:rPr>
      <w:rFonts w:asciiTheme="majorHAnsi" w:eastAsiaTheme="majorEastAsia" w:hAnsiTheme="majorHAnsi" w:cstheme="majorBidi"/>
      <w:i/>
      <w:iCs/>
      <w:color w:val="2F5496" w:themeColor="accent1" w:themeShade="BF"/>
      <w:sz w:val="24"/>
      <w:szCs w:val="24"/>
    </w:rPr>
  </w:style>
  <w:style w:type="paragraph" w:styleId="Title">
    <w:name w:val="Title"/>
    <w:basedOn w:val="Normal"/>
    <w:next w:val="Normal"/>
    <w:link w:val="TitleChar"/>
    <w:uiPriority w:val="10"/>
    <w:qFormat/>
    <w:rsid w:val="001C0666"/>
    <w:pPr>
      <w:contextualSpacing/>
    </w:pPr>
    <w:rPr>
      <w:rFonts w:eastAsiaTheme="majorEastAsia" w:cstheme="majorBidi"/>
      <w:color w:val="2F5496" w:themeColor="accent1" w:themeShade="BF"/>
      <w:spacing w:val="-10"/>
      <w:kern w:val="28"/>
      <w:sz w:val="52"/>
      <w:szCs w:val="56"/>
    </w:rPr>
  </w:style>
  <w:style w:type="character" w:customStyle="1" w:styleId="TitleChar">
    <w:name w:val="Title Char"/>
    <w:basedOn w:val="DefaultParagraphFont"/>
    <w:link w:val="Title"/>
    <w:uiPriority w:val="10"/>
    <w:rsid w:val="001C0666"/>
    <w:rPr>
      <w:rFonts w:ascii="Arial" w:eastAsiaTheme="majorEastAsia" w:hAnsi="Arial" w:cstheme="majorBidi"/>
      <w:color w:val="2F5496" w:themeColor="accent1" w:themeShade="BF"/>
      <w:spacing w:val="-10"/>
      <w:kern w:val="28"/>
      <w:sz w:val="52"/>
      <w:szCs w:val="56"/>
    </w:rPr>
  </w:style>
  <w:style w:type="character" w:styleId="Strong">
    <w:name w:val="Strong"/>
    <w:basedOn w:val="DefaultParagraphFont"/>
    <w:uiPriority w:val="22"/>
    <w:qFormat/>
    <w:rsid w:val="001C0666"/>
    <w:rPr>
      <w:b/>
      <w:bCs/>
    </w:rPr>
  </w:style>
  <w:style w:type="character" w:styleId="Emphasis">
    <w:name w:val="Emphasis"/>
    <w:basedOn w:val="DefaultParagraphFont"/>
    <w:uiPriority w:val="20"/>
    <w:qFormat/>
    <w:rsid w:val="001C0666"/>
    <w:rPr>
      <w:i/>
      <w:iCs/>
    </w:rPr>
  </w:style>
  <w:style w:type="paragraph" w:styleId="TOCHeading">
    <w:name w:val="TOC Heading"/>
    <w:basedOn w:val="Heading1"/>
    <w:next w:val="Normal"/>
    <w:uiPriority w:val="39"/>
    <w:semiHidden/>
    <w:unhideWhenUsed/>
    <w:qFormat/>
    <w:rsid w:val="001C0666"/>
    <w:pPr>
      <w:keepNext/>
      <w:keepLines/>
      <w:spacing w:after="0" w:line="259" w:lineRule="auto"/>
      <w:outlineLvl w:val="9"/>
    </w:pPr>
    <w:rPr>
      <w:rFonts w:asciiTheme="majorHAnsi" w:eastAsiaTheme="majorEastAsia" w:hAnsiTheme="majorHAnsi" w:cstheme="majorBidi"/>
      <w:b w:val="0"/>
      <w:bCs w:val="0"/>
      <w:kern w:val="0"/>
      <w:sz w:val="32"/>
      <w:szCs w:val="32"/>
      <w:lang w:val="en-US"/>
    </w:rPr>
  </w:style>
  <w:style w:type="character" w:styleId="UnresolvedMention">
    <w:name w:val="Unresolved Mention"/>
    <w:basedOn w:val="DefaultParagraphFont"/>
    <w:uiPriority w:val="99"/>
    <w:semiHidden/>
    <w:unhideWhenUsed/>
    <w:rsid w:val="00DE040C"/>
    <w:rPr>
      <w:color w:val="605E5C"/>
      <w:shd w:val="clear" w:color="auto" w:fill="E1DFDD"/>
    </w:rPr>
  </w:style>
  <w:style w:type="paragraph" w:customStyle="1" w:styleId="bullet2">
    <w:name w:val="bullet 2"/>
    <w:basedOn w:val="bullettedlist"/>
    <w:qFormat/>
    <w:rsid w:val="00C57584"/>
    <w:pPr>
      <w:numPr>
        <w:numId w:val="0"/>
      </w:numPr>
      <w:tabs>
        <w:tab w:val="num" w:pos="1440"/>
      </w:tabs>
      <w:spacing w:before="60"/>
      <w:ind w:left="851" w:hanging="284"/>
    </w:pPr>
    <w:rPr>
      <w:lang w:eastAsia="en-AU"/>
    </w:rPr>
  </w:style>
  <w:style w:type="paragraph" w:customStyle="1" w:styleId="Listparasecondlevel">
    <w:name w:val="List para second level"/>
    <w:next w:val="Normal"/>
    <w:qFormat/>
    <w:rsid w:val="00C57584"/>
    <w:pPr>
      <w:numPr>
        <w:ilvl w:val="1"/>
        <w:numId w:val="6"/>
      </w:numPr>
      <w:spacing w:line="259" w:lineRule="auto"/>
      <w:ind w:left="1077" w:hanging="357"/>
    </w:pPr>
    <w:rPr>
      <w:rFonts w:ascii="Arial" w:eastAsiaTheme="minorEastAsia" w:hAnsi="Arial" w:cstheme="minorBidi"/>
      <w:bCs/>
      <w:sz w:val="22"/>
      <w:szCs w:val="22"/>
    </w:rPr>
  </w:style>
  <w:style w:type="paragraph" w:customStyle="1" w:styleId="Tablelist">
    <w:name w:val="Table list"/>
    <w:basedOn w:val="Normal"/>
    <w:rsid w:val="00C57584"/>
    <w:pPr>
      <w:numPr>
        <w:numId w:val="6"/>
      </w:numPr>
      <w:ind w:left="284" w:hanging="284"/>
      <w:contextualSpacing/>
    </w:pPr>
    <w:rPr>
      <w:rFonts w:cstheme="minorBidi"/>
      <w:sz w:val="21"/>
      <w:szCs w:val="22"/>
      <w:lang w:eastAsia="en-AU"/>
    </w:rPr>
  </w:style>
  <w:style w:type="character" w:customStyle="1" w:styleId="eop">
    <w:name w:val="eop"/>
    <w:basedOn w:val="DefaultParagraphFont"/>
    <w:rsid w:val="00C547B2"/>
  </w:style>
  <w:style w:type="character" w:styleId="FollowedHyperlink">
    <w:name w:val="FollowedHyperlink"/>
    <w:basedOn w:val="DefaultParagraphFont"/>
    <w:uiPriority w:val="99"/>
    <w:semiHidden/>
    <w:unhideWhenUsed/>
    <w:rsid w:val="00E40BB5"/>
    <w:rPr>
      <w:color w:val="954F72" w:themeColor="followedHyperlink"/>
      <w:u w:val="single"/>
    </w:rPr>
  </w:style>
  <w:style w:type="paragraph" w:styleId="FootnoteText">
    <w:name w:val="footnote text"/>
    <w:basedOn w:val="Normal"/>
    <w:link w:val="FootnoteTextChar"/>
    <w:uiPriority w:val="99"/>
    <w:semiHidden/>
    <w:unhideWhenUsed/>
    <w:rsid w:val="005D691A"/>
    <w:rPr>
      <w:sz w:val="20"/>
      <w:szCs w:val="20"/>
    </w:rPr>
  </w:style>
  <w:style w:type="character" w:customStyle="1" w:styleId="FootnoteTextChar">
    <w:name w:val="Footnote Text Char"/>
    <w:basedOn w:val="DefaultParagraphFont"/>
    <w:link w:val="FootnoteText"/>
    <w:uiPriority w:val="99"/>
    <w:semiHidden/>
    <w:rsid w:val="005D691A"/>
    <w:rPr>
      <w:rFonts w:ascii="Arial" w:eastAsiaTheme="minorEastAsia" w:hAnsi="Arial"/>
    </w:rPr>
  </w:style>
  <w:style w:type="character" w:styleId="FootnoteReference">
    <w:name w:val="footnote reference"/>
    <w:basedOn w:val="DefaultParagraphFont"/>
    <w:uiPriority w:val="99"/>
    <w:semiHidden/>
    <w:unhideWhenUsed/>
    <w:rsid w:val="005D691A"/>
    <w:rPr>
      <w:vertAlign w:val="superscript"/>
    </w:rPr>
  </w:style>
  <w:style w:type="paragraph" w:customStyle="1" w:styleId="Default">
    <w:name w:val="Default"/>
    <w:rsid w:val="008D5043"/>
    <w:pPr>
      <w:autoSpaceDE w:val="0"/>
      <w:autoSpaceDN w:val="0"/>
      <w:adjustRightInd w:val="0"/>
    </w:pPr>
    <w:rPr>
      <w:rFonts w:ascii="Museo 700" w:hAnsi="Museo 700" w:cs="Museo 700"/>
      <w:color w:val="000000"/>
      <w:sz w:val="24"/>
      <w:szCs w:val="24"/>
    </w:rPr>
  </w:style>
  <w:style w:type="character" w:customStyle="1" w:styleId="scxw28945653">
    <w:name w:val="scxw28945653"/>
    <w:basedOn w:val="DefaultParagraphFont"/>
    <w:rsid w:val="00F46A6A"/>
  </w:style>
  <w:style w:type="paragraph" w:customStyle="1" w:styleId="footnotetext0">
    <w:name w:val="footnote text0"/>
    <w:basedOn w:val="FootnoteText"/>
    <w:qFormat/>
    <w:rsid w:val="00756952"/>
    <w:rPr>
      <w:i/>
      <w:sz w:val="18"/>
    </w:rPr>
  </w:style>
  <w:style w:type="character" w:customStyle="1" w:styleId="cf01">
    <w:name w:val="cf01"/>
    <w:basedOn w:val="DefaultParagraphFont"/>
    <w:rsid w:val="00756952"/>
    <w:rPr>
      <w:rFonts w:ascii="Segoe UI" w:hAnsi="Segoe UI" w:cs="Segoe UI" w:hint="default"/>
      <w:sz w:val="18"/>
      <w:szCs w:val="18"/>
    </w:rPr>
  </w:style>
  <w:style w:type="paragraph" w:customStyle="1" w:styleId="numberlist">
    <w:name w:val="number list"/>
    <w:basedOn w:val="Normal"/>
    <w:next w:val="Normal"/>
    <w:qFormat/>
    <w:rsid w:val="00090E73"/>
    <w:pPr>
      <w:numPr>
        <w:numId w:val="7"/>
      </w:numPr>
      <w:spacing w:after="160" w:line="250" w:lineRule="auto"/>
      <w:contextualSpacing/>
    </w:pPr>
    <w:rPr>
      <w:rFonts w:cstheme="minorBidi"/>
      <w:sz w:val="22"/>
      <w:szCs w:val="22"/>
      <w:lang w:eastAsia="zh-CN"/>
    </w:rPr>
  </w:style>
  <w:style w:type="paragraph" w:styleId="Header">
    <w:name w:val="header"/>
    <w:basedOn w:val="Normal"/>
    <w:link w:val="HeaderChar"/>
    <w:uiPriority w:val="99"/>
    <w:unhideWhenUsed/>
    <w:rsid w:val="00B007AD"/>
    <w:pPr>
      <w:tabs>
        <w:tab w:val="center" w:pos="4513"/>
        <w:tab w:val="right" w:pos="9026"/>
      </w:tabs>
    </w:pPr>
  </w:style>
  <w:style w:type="character" w:customStyle="1" w:styleId="HeaderChar">
    <w:name w:val="Header Char"/>
    <w:basedOn w:val="DefaultParagraphFont"/>
    <w:link w:val="Header"/>
    <w:uiPriority w:val="99"/>
    <w:rsid w:val="00B007AD"/>
    <w:rPr>
      <w:rFonts w:ascii="Arial" w:eastAsiaTheme="minorEastAsia" w:hAnsi="Arial"/>
      <w:sz w:val="24"/>
      <w:szCs w:val="24"/>
    </w:rPr>
  </w:style>
  <w:style w:type="paragraph" w:styleId="Footer">
    <w:name w:val="footer"/>
    <w:basedOn w:val="Normal"/>
    <w:link w:val="FooterChar"/>
    <w:uiPriority w:val="99"/>
    <w:unhideWhenUsed/>
    <w:rsid w:val="00B007AD"/>
    <w:pPr>
      <w:tabs>
        <w:tab w:val="center" w:pos="4513"/>
        <w:tab w:val="right" w:pos="9026"/>
      </w:tabs>
    </w:pPr>
  </w:style>
  <w:style w:type="character" w:customStyle="1" w:styleId="FooterChar">
    <w:name w:val="Footer Char"/>
    <w:basedOn w:val="DefaultParagraphFont"/>
    <w:link w:val="Footer"/>
    <w:uiPriority w:val="99"/>
    <w:rsid w:val="00B007AD"/>
    <w:rPr>
      <w:rFonts w:ascii="Arial" w:eastAsiaTheme="minorEastAsia" w:hAnsi="Arial"/>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heme="minorEastAsia"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B50C7"/>
    <w:rPr>
      <w:b/>
      <w:bCs/>
    </w:rPr>
  </w:style>
  <w:style w:type="character" w:customStyle="1" w:styleId="CommentSubjectChar">
    <w:name w:val="Comment Subject Char"/>
    <w:basedOn w:val="CommentTextChar"/>
    <w:link w:val="CommentSubject"/>
    <w:uiPriority w:val="99"/>
    <w:semiHidden/>
    <w:rsid w:val="002B50C7"/>
    <w:rPr>
      <w:rFonts w:ascii="Arial" w:eastAsiaTheme="minorEastAsia" w:hAnsi="Arial"/>
      <w:b/>
      <w:bCs/>
    </w:rPr>
  </w:style>
  <w:style w:type="paragraph" w:styleId="Revision">
    <w:name w:val="Revision"/>
    <w:hidden/>
    <w:uiPriority w:val="99"/>
    <w:semiHidden/>
    <w:rsid w:val="00B27DD8"/>
    <w:rPr>
      <w:rFonts w:ascii="Arial" w:eastAsiaTheme="minorEastAsia" w:hAnsi="Arial"/>
      <w:sz w:val="24"/>
      <w:szCs w:val="24"/>
    </w:rPr>
  </w:style>
  <w:style w:type="paragraph" w:customStyle="1" w:styleId="pf0">
    <w:name w:val="pf0"/>
    <w:basedOn w:val="Normal"/>
    <w:rsid w:val="00ED17CB"/>
    <w:pPr>
      <w:spacing w:before="100" w:beforeAutospacing="1" w:after="100" w:afterAutospacing="1"/>
    </w:pPr>
    <w:rPr>
      <w:rFonts w:ascii="Times New Roman" w:eastAsia="Times New Roman" w:hAnsi="Times New Roman"/>
      <w:lang w:eastAsia="en-AU"/>
    </w:rPr>
  </w:style>
  <w:style w:type="character" w:customStyle="1" w:styleId="cf11">
    <w:name w:val="cf11"/>
    <w:basedOn w:val="DefaultParagraphFont"/>
    <w:rsid w:val="00ED17CB"/>
    <w:rPr>
      <w:rFonts w:ascii="Segoe UI" w:hAnsi="Segoe UI" w:cs="Segoe UI" w:hint="default"/>
      <w:sz w:val="18"/>
      <w:szCs w:val="18"/>
    </w:rPr>
  </w:style>
  <w:style w:type="paragraph" w:customStyle="1" w:styleId="question">
    <w:name w:val="question"/>
    <w:basedOn w:val="Normal"/>
    <w:qFormat/>
    <w:rsid w:val="00D85B3C"/>
    <w:pPr>
      <w:spacing w:before="240" w:after="120"/>
    </w:pPr>
    <w:rPr>
      <w:b/>
      <w:bCs/>
      <w:i/>
      <w:color w:val="2F5496" w:themeColor="accent1" w:themeShade="BF"/>
    </w:rPr>
  </w:style>
  <w:style w:type="paragraph" w:customStyle="1" w:styleId="paragraph">
    <w:name w:val="paragraph"/>
    <w:basedOn w:val="Normal"/>
    <w:rsid w:val="00AC63A9"/>
    <w:pPr>
      <w:spacing w:before="100" w:beforeAutospacing="1" w:after="100" w:afterAutospacing="1"/>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756">
      <w:bodyDiv w:val="1"/>
      <w:marLeft w:val="0"/>
      <w:marRight w:val="0"/>
      <w:marTop w:val="0"/>
      <w:marBottom w:val="0"/>
      <w:divBdr>
        <w:top w:val="none" w:sz="0" w:space="0" w:color="auto"/>
        <w:left w:val="none" w:sz="0" w:space="0" w:color="auto"/>
        <w:bottom w:val="none" w:sz="0" w:space="0" w:color="auto"/>
        <w:right w:val="none" w:sz="0" w:space="0" w:color="auto"/>
      </w:divBdr>
    </w:div>
    <w:div w:id="283469615">
      <w:bodyDiv w:val="1"/>
      <w:marLeft w:val="0"/>
      <w:marRight w:val="0"/>
      <w:marTop w:val="0"/>
      <w:marBottom w:val="0"/>
      <w:divBdr>
        <w:top w:val="none" w:sz="0" w:space="0" w:color="auto"/>
        <w:left w:val="none" w:sz="0" w:space="0" w:color="auto"/>
        <w:bottom w:val="none" w:sz="0" w:space="0" w:color="auto"/>
        <w:right w:val="none" w:sz="0" w:space="0" w:color="auto"/>
      </w:divBdr>
      <w:divsChild>
        <w:div w:id="874583218">
          <w:marLeft w:val="0"/>
          <w:marRight w:val="0"/>
          <w:marTop w:val="0"/>
          <w:marBottom w:val="0"/>
          <w:divBdr>
            <w:top w:val="none" w:sz="0" w:space="0" w:color="auto"/>
            <w:left w:val="none" w:sz="0" w:space="0" w:color="auto"/>
            <w:bottom w:val="none" w:sz="0" w:space="0" w:color="auto"/>
            <w:right w:val="none" w:sz="0" w:space="0" w:color="auto"/>
          </w:divBdr>
        </w:div>
      </w:divsChild>
    </w:div>
    <w:div w:id="454906534">
      <w:bodyDiv w:val="1"/>
      <w:marLeft w:val="0"/>
      <w:marRight w:val="0"/>
      <w:marTop w:val="0"/>
      <w:marBottom w:val="0"/>
      <w:divBdr>
        <w:top w:val="none" w:sz="0" w:space="0" w:color="auto"/>
        <w:left w:val="none" w:sz="0" w:space="0" w:color="auto"/>
        <w:bottom w:val="none" w:sz="0" w:space="0" w:color="auto"/>
        <w:right w:val="none" w:sz="0" w:space="0" w:color="auto"/>
      </w:divBdr>
      <w:divsChild>
        <w:div w:id="171796659">
          <w:marLeft w:val="0"/>
          <w:marRight w:val="0"/>
          <w:marTop w:val="0"/>
          <w:marBottom w:val="0"/>
          <w:divBdr>
            <w:top w:val="none" w:sz="0" w:space="0" w:color="auto"/>
            <w:left w:val="none" w:sz="0" w:space="0" w:color="auto"/>
            <w:bottom w:val="none" w:sz="0" w:space="0" w:color="auto"/>
            <w:right w:val="none" w:sz="0" w:space="0" w:color="auto"/>
          </w:divBdr>
        </w:div>
        <w:div w:id="192350742">
          <w:marLeft w:val="0"/>
          <w:marRight w:val="0"/>
          <w:marTop w:val="0"/>
          <w:marBottom w:val="0"/>
          <w:divBdr>
            <w:top w:val="none" w:sz="0" w:space="0" w:color="auto"/>
            <w:left w:val="none" w:sz="0" w:space="0" w:color="auto"/>
            <w:bottom w:val="none" w:sz="0" w:space="0" w:color="auto"/>
            <w:right w:val="none" w:sz="0" w:space="0" w:color="auto"/>
          </w:divBdr>
        </w:div>
        <w:div w:id="219678775">
          <w:marLeft w:val="0"/>
          <w:marRight w:val="0"/>
          <w:marTop w:val="0"/>
          <w:marBottom w:val="0"/>
          <w:divBdr>
            <w:top w:val="none" w:sz="0" w:space="0" w:color="auto"/>
            <w:left w:val="none" w:sz="0" w:space="0" w:color="auto"/>
            <w:bottom w:val="none" w:sz="0" w:space="0" w:color="auto"/>
            <w:right w:val="none" w:sz="0" w:space="0" w:color="auto"/>
          </w:divBdr>
        </w:div>
        <w:div w:id="306668431">
          <w:marLeft w:val="0"/>
          <w:marRight w:val="0"/>
          <w:marTop w:val="0"/>
          <w:marBottom w:val="0"/>
          <w:divBdr>
            <w:top w:val="none" w:sz="0" w:space="0" w:color="auto"/>
            <w:left w:val="none" w:sz="0" w:space="0" w:color="auto"/>
            <w:bottom w:val="none" w:sz="0" w:space="0" w:color="auto"/>
            <w:right w:val="none" w:sz="0" w:space="0" w:color="auto"/>
          </w:divBdr>
        </w:div>
        <w:div w:id="448938121">
          <w:marLeft w:val="0"/>
          <w:marRight w:val="0"/>
          <w:marTop w:val="0"/>
          <w:marBottom w:val="0"/>
          <w:divBdr>
            <w:top w:val="none" w:sz="0" w:space="0" w:color="auto"/>
            <w:left w:val="none" w:sz="0" w:space="0" w:color="auto"/>
            <w:bottom w:val="none" w:sz="0" w:space="0" w:color="auto"/>
            <w:right w:val="none" w:sz="0" w:space="0" w:color="auto"/>
          </w:divBdr>
        </w:div>
        <w:div w:id="462430852">
          <w:marLeft w:val="0"/>
          <w:marRight w:val="0"/>
          <w:marTop w:val="0"/>
          <w:marBottom w:val="0"/>
          <w:divBdr>
            <w:top w:val="none" w:sz="0" w:space="0" w:color="auto"/>
            <w:left w:val="none" w:sz="0" w:space="0" w:color="auto"/>
            <w:bottom w:val="none" w:sz="0" w:space="0" w:color="auto"/>
            <w:right w:val="none" w:sz="0" w:space="0" w:color="auto"/>
          </w:divBdr>
        </w:div>
        <w:div w:id="866453081">
          <w:marLeft w:val="0"/>
          <w:marRight w:val="0"/>
          <w:marTop w:val="0"/>
          <w:marBottom w:val="0"/>
          <w:divBdr>
            <w:top w:val="none" w:sz="0" w:space="0" w:color="auto"/>
            <w:left w:val="none" w:sz="0" w:space="0" w:color="auto"/>
            <w:bottom w:val="none" w:sz="0" w:space="0" w:color="auto"/>
            <w:right w:val="none" w:sz="0" w:space="0" w:color="auto"/>
          </w:divBdr>
        </w:div>
        <w:div w:id="1096559825">
          <w:marLeft w:val="0"/>
          <w:marRight w:val="0"/>
          <w:marTop w:val="0"/>
          <w:marBottom w:val="0"/>
          <w:divBdr>
            <w:top w:val="none" w:sz="0" w:space="0" w:color="auto"/>
            <w:left w:val="none" w:sz="0" w:space="0" w:color="auto"/>
            <w:bottom w:val="none" w:sz="0" w:space="0" w:color="auto"/>
            <w:right w:val="none" w:sz="0" w:space="0" w:color="auto"/>
          </w:divBdr>
        </w:div>
        <w:div w:id="1190605143">
          <w:marLeft w:val="0"/>
          <w:marRight w:val="0"/>
          <w:marTop w:val="0"/>
          <w:marBottom w:val="0"/>
          <w:divBdr>
            <w:top w:val="none" w:sz="0" w:space="0" w:color="auto"/>
            <w:left w:val="none" w:sz="0" w:space="0" w:color="auto"/>
            <w:bottom w:val="none" w:sz="0" w:space="0" w:color="auto"/>
            <w:right w:val="none" w:sz="0" w:space="0" w:color="auto"/>
          </w:divBdr>
        </w:div>
        <w:div w:id="1352687880">
          <w:marLeft w:val="0"/>
          <w:marRight w:val="0"/>
          <w:marTop w:val="0"/>
          <w:marBottom w:val="0"/>
          <w:divBdr>
            <w:top w:val="none" w:sz="0" w:space="0" w:color="auto"/>
            <w:left w:val="none" w:sz="0" w:space="0" w:color="auto"/>
            <w:bottom w:val="none" w:sz="0" w:space="0" w:color="auto"/>
            <w:right w:val="none" w:sz="0" w:space="0" w:color="auto"/>
          </w:divBdr>
        </w:div>
        <w:div w:id="1412115833">
          <w:marLeft w:val="0"/>
          <w:marRight w:val="0"/>
          <w:marTop w:val="0"/>
          <w:marBottom w:val="0"/>
          <w:divBdr>
            <w:top w:val="none" w:sz="0" w:space="0" w:color="auto"/>
            <w:left w:val="none" w:sz="0" w:space="0" w:color="auto"/>
            <w:bottom w:val="none" w:sz="0" w:space="0" w:color="auto"/>
            <w:right w:val="none" w:sz="0" w:space="0" w:color="auto"/>
          </w:divBdr>
        </w:div>
        <w:div w:id="1469318965">
          <w:marLeft w:val="0"/>
          <w:marRight w:val="0"/>
          <w:marTop w:val="0"/>
          <w:marBottom w:val="0"/>
          <w:divBdr>
            <w:top w:val="none" w:sz="0" w:space="0" w:color="auto"/>
            <w:left w:val="none" w:sz="0" w:space="0" w:color="auto"/>
            <w:bottom w:val="none" w:sz="0" w:space="0" w:color="auto"/>
            <w:right w:val="none" w:sz="0" w:space="0" w:color="auto"/>
          </w:divBdr>
        </w:div>
        <w:div w:id="1636325378">
          <w:marLeft w:val="0"/>
          <w:marRight w:val="0"/>
          <w:marTop w:val="0"/>
          <w:marBottom w:val="0"/>
          <w:divBdr>
            <w:top w:val="none" w:sz="0" w:space="0" w:color="auto"/>
            <w:left w:val="none" w:sz="0" w:space="0" w:color="auto"/>
            <w:bottom w:val="none" w:sz="0" w:space="0" w:color="auto"/>
            <w:right w:val="none" w:sz="0" w:space="0" w:color="auto"/>
          </w:divBdr>
        </w:div>
        <w:div w:id="1700856659">
          <w:marLeft w:val="0"/>
          <w:marRight w:val="0"/>
          <w:marTop w:val="0"/>
          <w:marBottom w:val="0"/>
          <w:divBdr>
            <w:top w:val="none" w:sz="0" w:space="0" w:color="auto"/>
            <w:left w:val="none" w:sz="0" w:space="0" w:color="auto"/>
            <w:bottom w:val="none" w:sz="0" w:space="0" w:color="auto"/>
            <w:right w:val="none" w:sz="0" w:space="0" w:color="auto"/>
          </w:divBdr>
        </w:div>
        <w:div w:id="1725592991">
          <w:marLeft w:val="0"/>
          <w:marRight w:val="0"/>
          <w:marTop w:val="0"/>
          <w:marBottom w:val="0"/>
          <w:divBdr>
            <w:top w:val="none" w:sz="0" w:space="0" w:color="auto"/>
            <w:left w:val="none" w:sz="0" w:space="0" w:color="auto"/>
            <w:bottom w:val="none" w:sz="0" w:space="0" w:color="auto"/>
            <w:right w:val="none" w:sz="0" w:space="0" w:color="auto"/>
          </w:divBdr>
        </w:div>
        <w:div w:id="1876431100">
          <w:marLeft w:val="0"/>
          <w:marRight w:val="0"/>
          <w:marTop w:val="0"/>
          <w:marBottom w:val="0"/>
          <w:divBdr>
            <w:top w:val="none" w:sz="0" w:space="0" w:color="auto"/>
            <w:left w:val="none" w:sz="0" w:space="0" w:color="auto"/>
            <w:bottom w:val="none" w:sz="0" w:space="0" w:color="auto"/>
            <w:right w:val="none" w:sz="0" w:space="0" w:color="auto"/>
          </w:divBdr>
        </w:div>
        <w:div w:id="1892644982">
          <w:marLeft w:val="0"/>
          <w:marRight w:val="0"/>
          <w:marTop w:val="0"/>
          <w:marBottom w:val="0"/>
          <w:divBdr>
            <w:top w:val="none" w:sz="0" w:space="0" w:color="auto"/>
            <w:left w:val="none" w:sz="0" w:space="0" w:color="auto"/>
            <w:bottom w:val="none" w:sz="0" w:space="0" w:color="auto"/>
            <w:right w:val="none" w:sz="0" w:space="0" w:color="auto"/>
          </w:divBdr>
        </w:div>
        <w:div w:id="1952592693">
          <w:marLeft w:val="0"/>
          <w:marRight w:val="0"/>
          <w:marTop w:val="0"/>
          <w:marBottom w:val="0"/>
          <w:divBdr>
            <w:top w:val="none" w:sz="0" w:space="0" w:color="auto"/>
            <w:left w:val="none" w:sz="0" w:space="0" w:color="auto"/>
            <w:bottom w:val="none" w:sz="0" w:space="0" w:color="auto"/>
            <w:right w:val="none" w:sz="0" w:space="0" w:color="auto"/>
          </w:divBdr>
        </w:div>
        <w:div w:id="1991329845">
          <w:marLeft w:val="0"/>
          <w:marRight w:val="0"/>
          <w:marTop w:val="0"/>
          <w:marBottom w:val="0"/>
          <w:divBdr>
            <w:top w:val="none" w:sz="0" w:space="0" w:color="auto"/>
            <w:left w:val="none" w:sz="0" w:space="0" w:color="auto"/>
            <w:bottom w:val="none" w:sz="0" w:space="0" w:color="auto"/>
            <w:right w:val="none" w:sz="0" w:space="0" w:color="auto"/>
          </w:divBdr>
        </w:div>
        <w:div w:id="2138838046">
          <w:marLeft w:val="0"/>
          <w:marRight w:val="0"/>
          <w:marTop w:val="0"/>
          <w:marBottom w:val="0"/>
          <w:divBdr>
            <w:top w:val="none" w:sz="0" w:space="0" w:color="auto"/>
            <w:left w:val="none" w:sz="0" w:space="0" w:color="auto"/>
            <w:bottom w:val="none" w:sz="0" w:space="0" w:color="auto"/>
            <w:right w:val="none" w:sz="0" w:space="0" w:color="auto"/>
          </w:divBdr>
        </w:div>
      </w:divsChild>
    </w:div>
    <w:div w:id="553854674">
      <w:bodyDiv w:val="1"/>
      <w:marLeft w:val="0"/>
      <w:marRight w:val="0"/>
      <w:marTop w:val="0"/>
      <w:marBottom w:val="0"/>
      <w:divBdr>
        <w:top w:val="none" w:sz="0" w:space="0" w:color="auto"/>
        <w:left w:val="none" w:sz="0" w:space="0" w:color="auto"/>
        <w:bottom w:val="none" w:sz="0" w:space="0" w:color="auto"/>
        <w:right w:val="none" w:sz="0" w:space="0" w:color="auto"/>
      </w:divBdr>
    </w:div>
    <w:div w:id="957295067">
      <w:bodyDiv w:val="1"/>
      <w:marLeft w:val="0"/>
      <w:marRight w:val="0"/>
      <w:marTop w:val="0"/>
      <w:marBottom w:val="0"/>
      <w:divBdr>
        <w:top w:val="none" w:sz="0" w:space="0" w:color="auto"/>
        <w:left w:val="none" w:sz="0" w:space="0" w:color="auto"/>
        <w:bottom w:val="none" w:sz="0" w:space="0" w:color="auto"/>
        <w:right w:val="none" w:sz="0" w:space="0" w:color="auto"/>
      </w:divBdr>
    </w:div>
    <w:div w:id="1141078528">
      <w:bodyDiv w:val="1"/>
      <w:marLeft w:val="0"/>
      <w:marRight w:val="0"/>
      <w:marTop w:val="0"/>
      <w:marBottom w:val="0"/>
      <w:divBdr>
        <w:top w:val="none" w:sz="0" w:space="0" w:color="auto"/>
        <w:left w:val="none" w:sz="0" w:space="0" w:color="auto"/>
        <w:bottom w:val="none" w:sz="0" w:space="0" w:color="auto"/>
        <w:right w:val="none" w:sz="0" w:space="0" w:color="auto"/>
      </w:divBdr>
      <w:divsChild>
        <w:div w:id="274990803">
          <w:marLeft w:val="0"/>
          <w:marRight w:val="0"/>
          <w:marTop w:val="240"/>
          <w:marBottom w:val="240"/>
          <w:divBdr>
            <w:top w:val="none" w:sz="0" w:space="0" w:color="auto"/>
            <w:left w:val="none" w:sz="0" w:space="0" w:color="auto"/>
            <w:bottom w:val="none" w:sz="0" w:space="0" w:color="auto"/>
            <w:right w:val="none" w:sz="0" w:space="0" w:color="auto"/>
          </w:divBdr>
        </w:div>
      </w:divsChild>
    </w:div>
    <w:div w:id="1280602417">
      <w:bodyDiv w:val="1"/>
      <w:marLeft w:val="0"/>
      <w:marRight w:val="0"/>
      <w:marTop w:val="0"/>
      <w:marBottom w:val="0"/>
      <w:divBdr>
        <w:top w:val="none" w:sz="0" w:space="0" w:color="auto"/>
        <w:left w:val="none" w:sz="0" w:space="0" w:color="auto"/>
        <w:bottom w:val="none" w:sz="0" w:space="0" w:color="auto"/>
        <w:right w:val="none" w:sz="0" w:space="0" w:color="auto"/>
      </w:divBdr>
      <w:divsChild>
        <w:div w:id="406651696">
          <w:marLeft w:val="0"/>
          <w:marRight w:val="0"/>
          <w:marTop w:val="0"/>
          <w:marBottom w:val="0"/>
          <w:divBdr>
            <w:top w:val="none" w:sz="0" w:space="0" w:color="auto"/>
            <w:left w:val="none" w:sz="0" w:space="0" w:color="auto"/>
            <w:bottom w:val="none" w:sz="0" w:space="0" w:color="auto"/>
            <w:right w:val="none" w:sz="0" w:space="0" w:color="auto"/>
          </w:divBdr>
        </w:div>
        <w:div w:id="907375135">
          <w:marLeft w:val="0"/>
          <w:marRight w:val="0"/>
          <w:marTop w:val="0"/>
          <w:marBottom w:val="0"/>
          <w:divBdr>
            <w:top w:val="none" w:sz="0" w:space="0" w:color="auto"/>
            <w:left w:val="none" w:sz="0" w:space="0" w:color="auto"/>
            <w:bottom w:val="none" w:sz="0" w:space="0" w:color="auto"/>
            <w:right w:val="none" w:sz="0" w:space="0" w:color="auto"/>
          </w:divBdr>
        </w:div>
        <w:div w:id="1012533197">
          <w:marLeft w:val="0"/>
          <w:marRight w:val="0"/>
          <w:marTop w:val="0"/>
          <w:marBottom w:val="0"/>
          <w:divBdr>
            <w:top w:val="none" w:sz="0" w:space="0" w:color="auto"/>
            <w:left w:val="none" w:sz="0" w:space="0" w:color="auto"/>
            <w:bottom w:val="none" w:sz="0" w:space="0" w:color="auto"/>
            <w:right w:val="none" w:sz="0" w:space="0" w:color="auto"/>
          </w:divBdr>
        </w:div>
        <w:div w:id="1123187463">
          <w:marLeft w:val="0"/>
          <w:marRight w:val="0"/>
          <w:marTop w:val="0"/>
          <w:marBottom w:val="0"/>
          <w:divBdr>
            <w:top w:val="none" w:sz="0" w:space="0" w:color="auto"/>
            <w:left w:val="none" w:sz="0" w:space="0" w:color="auto"/>
            <w:bottom w:val="none" w:sz="0" w:space="0" w:color="auto"/>
            <w:right w:val="none" w:sz="0" w:space="0" w:color="auto"/>
          </w:divBdr>
        </w:div>
        <w:div w:id="1128207436">
          <w:marLeft w:val="0"/>
          <w:marRight w:val="0"/>
          <w:marTop w:val="0"/>
          <w:marBottom w:val="0"/>
          <w:divBdr>
            <w:top w:val="none" w:sz="0" w:space="0" w:color="auto"/>
            <w:left w:val="none" w:sz="0" w:space="0" w:color="auto"/>
            <w:bottom w:val="none" w:sz="0" w:space="0" w:color="auto"/>
            <w:right w:val="none" w:sz="0" w:space="0" w:color="auto"/>
          </w:divBdr>
        </w:div>
        <w:div w:id="1594897623">
          <w:marLeft w:val="0"/>
          <w:marRight w:val="0"/>
          <w:marTop w:val="0"/>
          <w:marBottom w:val="0"/>
          <w:divBdr>
            <w:top w:val="none" w:sz="0" w:space="0" w:color="auto"/>
            <w:left w:val="none" w:sz="0" w:space="0" w:color="auto"/>
            <w:bottom w:val="none" w:sz="0" w:space="0" w:color="auto"/>
            <w:right w:val="none" w:sz="0" w:space="0" w:color="auto"/>
          </w:divBdr>
        </w:div>
        <w:div w:id="1908149364">
          <w:marLeft w:val="0"/>
          <w:marRight w:val="0"/>
          <w:marTop w:val="0"/>
          <w:marBottom w:val="0"/>
          <w:divBdr>
            <w:top w:val="none" w:sz="0" w:space="0" w:color="auto"/>
            <w:left w:val="none" w:sz="0" w:space="0" w:color="auto"/>
            <w:bottom w:val="none" w:sz="0" w:space="0" w:color="auto"/>
            <w:right w:val="none" w:sz="0" w:space="0" w:color="auto"/>
          </w:divBdr>
        </w:div>
      </w:divsChild>
    </w:div>
    <w:div w:id="1439183466">
      <w:bodyDiv w:val="1"/>
      <w:marLeft w:val="0"/>
      <w:marRight w:val="0"/>
      <w:marTop w:val="0"/>
      <w:marBottom w:val="0"/>
      <w:divBdr>
        <w:top w:val="none" w:sz="0" w:space="0" w:color="auto"/>
        <w:left w:val="none" w:sz="0" w:space="0" w:color="auto"/>
        <w:bottom w:val="none" w:sz="0" w:space="0" w:color="auto"/>
        <w:right w:val="none" w:sz="0" w:space="0" w:color="auto"/>
      </w:divBdr>
    </w:div>
    <w:div w:id="1712072227">
      <w:bodyDiv w:val="1"/>
      <w:marLeft w:val="0"/>
      <w:marRight w:val="0"/>
      <w:marTop w:val="0"/>
      <w:marBottom w:val="0"/>
      <w:divBdr>
        <w:top w:val="none" w:sz="0" w:space="0" w:color="auto"/>
        <w:left w:val="none" w:sz="0" w:space="0" w:color="auto"/>
        <w:bottom w:val="none" w:sz="0" w:space="0" w:color="auto"/>
        <w:right w:val="none" w:sz="0" w:space="0" w:color="auto"/>
      </w:divBdr>
    </w:div>
    <w:div w:id="17987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cet.edu.au/" TargetMode="External"/><Relationship Id="rId18" Type="http://schemas.openxmlformats.org/officeDocument/2006/relationships/hyperlink" Target="https://www.adcet.edu.au/our-work/disability-awareness" TargetMode="External"/><Relationship Id="rId26" Type="http://schemas.openxmlformats.org/officeDocument/2006/relationships/hyperlink" Target="https://www.adcet.edu.au/resource/11182/accessible-it-procurement-in-higher-education-caudit" TargetMode="External"/><Relationship Id="rId21" Type="http://schemas.openxmlformats.org/officeDocument/2006/relationships/hyperlink" Target="https://www.adcet.edu.au/resource/9827/pre-planning-toolkit-for-people-on-the-autism-spectrum-entering-higher-education-or-vocational-education-and-training" TargetMode="External"/><Relationship Id="rId34" Type="http://schemas.openxmlformats.org/officeDocument/2006/relationships/hyperlink" Target="https://www.autismcrc.com.au/access/national-guideline/for-clinicians/elearning" TargetMode="External"/><Relationship Id="rId7" Type="http://schemas.openxmlformats.org/officeDocument/2006/relationships/settings" Target="settings.xml"/><Relationship Id="rId12" Type="http://schemas.openxmlformats.org/officeDocument/2006/relationships/hyperlink" Target="mailto:darlene.mclennan@utas.edu.au" TargetMode="External"/><Relationship Id="rId17" Type="http://schemas.openxmlformats.org/officeDocument/2006/relationships/hyperlink" Target="https://disabilityawareness.com.au/elearning/post-sec-ed/" TargetMode="External"/><Relationship Id="rId25" Type="http://schemas.openxmlformats.org/officeDocument/2006/relationships/hyperlink" Target="https://www.adcet.edu.au/inclusive-teaching/specific-disabilities/autism" TargetMode="External"/><Relationship Id="rId33" Type="http://schemas.openxmlformats.org/officeDocument/2006/relationships/hyperlink" Target="https://www.adcet.edu.au/resource/11182/accessible-it-procurement-in-higher-education-caudit" TargetMode="External"/><Relationship Id="rId2" Type="http://schemas.openxmlformats.org/officeDocument/2006/relationships/customXml" Target="../customXml/item2.xml"/><Relationship Id="rId16" Type="http://schemas.openxmlformats.org/officeDocument/2006/relationships/hyperlink" Target="https://www.adcet.edu.au/resource/11182/accessible-it-procurement-in-higher-education-caudit" TargetMode="External"/><Relationship Id="rId20" Type="http://schemas.openxmlformats.org/officeDocument/2006/relationships/hyperlink" Target="https://www.adcet.edu.au/students-with-disability/autism-transition" TargetMode="External"/><Relationship Id="rId29" Type="http://schemas.openxmlformats.org/officeDocument/2006/relationships/hyperlink" Target="https://www.qilt.edu.au/surveys/graduate-outcomes-survey-(g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dcet.edu.au/inclusive-teaching/universal-design-for-learning" TargetMode="External"/><Relationship Id="rId32" Type="http://schemas.openxmlformats.org/officeDocument/2006/relationships/hyperlink" Target="https://www.adcet.edu.au/resources/usep-and-tse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Details/F2022L00347" TargetMode="External"/><Relationship Id="rId23" Type="http://schemas.openxmlformats.org/officeDocument/2006/relationships/hyperlink" Target="https://www.adcet.edu.au/inclusive-teaching" TargetMode="External"/><Relationship Id="rId28" Type="http://schemas.openxmlformats.org/officeDocument/2006/relationships/hyperlink" Target="https://www.adcet.edu.au/resources/inclusive-communic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dcet.edu.au/students-with-disability/planning-for-post-secondary-education" TargetMode="External"/><Relationship Id="rId31" Type="http://schemas.openxmlformats.org/officeDocument/2006/relationships/hyperlink" Target="https://www.adcet.edu.au/students-with-disability/employ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cet.edu.au/20-years-with-adcet/our-impact" TargetMode="External"/><Relationship Id="rId22" Type="http://schemas.openxmlformats.org/officeDocument/2006/relationships/hyperlink" Target="https://www.adcet.edu.au/disability-practitioner/reasonable-adjustments/Disability-Specific-Adjustments/autism-spectrum-condition" TargetMode="External"/><Relationship Id="rId27" Type="http://schemas.openxmlformats.org/officeDocument/2006/relationships/hyperlink" Target="https://www.adcet.edu.au/disability-practitioner/your-role/disability-action-plans" TargetMode="External"/><Relationship Id="rId30" Type="http://schemas.openxmlformats.org/officeDocument/2006/relationships/hyperlink" Target="https://www.adcet.edu.au/resource/9600/disability-awareness-an-introduction-to-disability"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abs.gov.au/statistics/health/disability/disability-ageing-and-carers-australia-summary-findings/latest-release" TargetMode="External"/><Relationship Id="rId13" Type="http://schemas.openxmlformats.org/officeDocument/2006/relationships/hyperlink" Target="https://www.dese.gov.au/system/files/documents/document-file/2020-12/australian_government_department_of_education_0.pdf" TargetMode="External"/><Relationship Id="rId18" Type="http://schemas.openxmlformats.org/officeDocument/2006/relationships/hyperlink" Target="https://www.autismcrc.com.au/knowledge-centre/reports/peer-mentoring-program-autistic-university-students" TargetMode="External"/><Relationship Id="rId26" Type="http://schemas.openxmlformats.org/officeDocument/2006/relationships/hyperlink" Target="https://www.autismcrc.com.au/access/national-guideline/for-community" TargetMode="External"/><Relationship Id="rId3" Type="http://schemas.openxmlformats.org/officeDocument/2006/relationships/hyperlink" Target="https://www.ndis.gov.au/about-us/publications/quarterly-reports/archived-quarterly-reports-2019-20" TargetMode="External"/><Relationship Id="rId21" Type="http://schemas.openxmlformats.org/officeDocument/2006/relationships/hyperlink" Target="https://humanrights.gov.au/our-work/disability-rights/register-disability-discrimination-act-action-plans" TargetMode="External"/><Relationship Id="rId7" Type="http://schemas.openxmlformats.org/officeDocument/2006/relationships/hyperlink" Target="https://www.cyda.org.au/search/details/198/senate-select-committee-on-autism-inquiry" TargetMode="External"/><Relationship Id="rId12" Type="http://schemas.openxmlformats.org/officeDocument/2006/relationships/hyperlink" Target="https://www.ncsehe.edu.au/research-database/calculating-the-costs-of-supporting-people-with-disability-in-australian-higher-education/" TargetMode="External"/><Relationship Id="rId17" Type="http://schemas.openxmlformats.org/officeDocument/2006/relationships/hyperlink" Target="https://www.education.gov.au/disability-standards-education-2005/consultations/consultations-2020-review-disability-standards-education-2005/submission/10758" TargetMode="External"/><Relationship Id="rId25" Type="http://schemas.openxmlformats.org/officeDocument/2006/relationships/hyperlink" Target="https://www.autismspectrum.org.au/how-can-we-help/getting-a-diagnosis/assessment-types" TargetMode="External"/><Relationship Id="rId2" Type="http://schemas.openxmlformats.org/officeDocument/2006/relationships/hyperlink" Target="https://www.aihw.gov.au/reports/disability/autism-in-australia/contents/autism" TargetMode="External"/><Relationship Id="rId16" Type="http://schemas.openxmlformats.org/officeDocument/2006/relationships/hyperlink" Target="https://www.education.gov.au/disability-standards-education-2005/consultations/consultations-2020-review-disability-standards-education-2005/submission/10758" TargetMode="External"/><Relationship Id="rId20" Type="http://schemas.openxmlformats.org/officeDocument/2006/relationships/hyperlink" Target="https://www.adcet.edu.au/resources/usep-and-tsep/usep-toolkit/why-usep" TargetMode="External"/><Relationship Id="rId1" Type="http://schemas.openxmlformats.org/officeDocument/2006/relationships/hyperlink" Target="https://www.ncsehe.edu.au/research-database/supporting-students-with-autism-spectrum-disorder-in-higher-education/" TargetMode="External"/><Relationship Id="rId6" Type="http://schemas.openxmlformats.org/officeDocument/2006/relationships/hyperlink" Target="https://www.adcet.edu.au/disability-practitioner/data-evaluation/higher-education-data/current-he-data-analysis" TargetMode="External"/><Relationship Id="rId11" Type="http://schemas.openxmlformats.org/officeDocument/2006/relationships/hyperlink" Target="https://www.education.gov.au/heppp/resources/20102023-higher-education-participation-and-partnerships-program-heppp-participation-allocations" TargetMode="External"/><Relationship Id="rId24" Type="http://schemas.openxmlformats.org/officeDocument/2006/relationships/hyperlink" Target="https://www.aihw.gov.au/reports/disability/autism-in-australia/contents/autism" TargetMode="External"/><Relationship Id="rId5" Type="http://schemas.openxmlformats.org/officeDocument/2006/relationships/hyperlink" Target="https://www.ncsehe.edu.au/research-database/supporting-students-with-autism-spectrum-disorder-in-higher-education/" TargetMode="External"/><Relationship Id="rId15" Type="http://schemas.openxmlformats.org/officeDocument/2006/relationships/hyperlink" Target="https://www.ncsehe.edu.au/research-database/supporting-students-with-autism-spectrum-disorder-in-higher-education/" TargetMode="External"/><Relationship Id="rId23" Type="http://schemas.openxmlformats.org/officeDocument/2006/relationships/hyperlink" Target="https://www.autismcrc.com.au/knowledge-centre/reports/ALSAA" TargetMode="External"/><Relationship Id="rId28" Type="http://schemas.openxmlformats.org/officeDocument/2006/relationships/hyperlink" Target="https://www.abs.gov.au/statistics/health/disability/disability-ageing-and-carers-australia-summary-findings/2018" TargetMode="External"/><Relationship Id="rId10" Type="http://schemas.openxmlformats.org/officeDocument/2006/relationships/hyperlink" Target="https://www.aihw.gov.au/reports/disability/people-with-disability-in-australia-in-brief/contents/how-many-experience-discrimination" TargetMode="External"/><Relationship Id="rId19" Type="http://schemas.openxmlformats.org/officeDocument/2006/relationships/hyperlink" Target="https://www.nationalskillscommission.gov.au/insights/projecting-employment-2026" TargetMode="External"/><Relationship Id="rId4" Type="http://schemas.openxmlformats.org/officeDocument/2006/relationships/hyperlink" Target="https://www.tcsisupport.gov.au/about" TargetMode="External"/><Relationship Id="rId9" Type="http://schemas.openxmlformats.org/officeDocument/2006/relationships/hyperlink" Target="https://www.autismspectrum.org.au/about-autism/our-research/our-research-program/we-belong-and-we-belong-too" TargetMode="External"/><Relationship Id="rId14" Type="http://schemas.openxmlformats.org/officeDocument/2006/relationships/hyperlink" Target="https://www.education.gov.au/australian-universities-accord/consultations/consultation-accord-terms-reference/submission/15179" TargetMode="External"/><Relationship Id="rId22" Type="http://schemas.openxmlformats.org/officeDocument/2006/relationships/hyperlink" Target="https://www.aihw.gov.au/reports/disability/people-with-disability-in-australia-in-brief/contents/how-many-experience-discrimination" TargetMode="External"/><Relationship Id="rId27" Type="http://schemas.openxmlformats.org/officeDocument/2006/relationships/hyperlink" Target="https://www.autismcrc.com.au/knowledge-centre/reports/diagnostic-practices-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5" ma:contentTypeDescription="Create a new document." ma:contentTypeScope="" ma:versionID="7538ded6fda24eb2f915478361b93c1a">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29479798de7c302b700c1d215ddf139e"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FC2F-CCA7-4589-B1D4-4E3AC542E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63982-873A-4862-875E-3B3F36977DA1}">
  <ds:schemaRefs>
    <ds:schemaRef ds:uri="http://schemas.microsoft.com/sharepoint/v3/contenttype/forms"/>
  </ds:schemaRefs>
</ds:datastoreItem>
</file>

<file path=customXml/itemProps3.xml><?xml version="1.0" encoding="utf-8"?>
<ds:datastoreItem xmlns:ds="http://schemas.openxmlformats.org/officeDocument/2006/customXml" ds:itemID="{BC1AA4E8-6ED1-44BB-9818-1AE1F29CC1B6}">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customXml/itemProps4.xml><?xml version="1.0" encoding="utf-8"?>
<ds:datastoreItem xmlns:ds="http://schemas.openxmlformats.org/officeDocument/2006/customXml" ds:itemID="{1EE74BF5-57E8-421F-A35D-1495ACA2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Pages>
  <Words>5779</Words>
  <Characters>32943</Characters>
  <Application>Microsoft Office Word</Application>
  <DocSecurity>4</DocSecurity>
  <Lines>274</Lines>
  <Paragraphs>77</Paragraphs>
  <ScaleCrop>false</ScaleCrop>
  <Company/>
  <LinksUpToDate>false</LinksUpToDate>
  <CharactersWithSpaces>38645</CharactersWithSpaces>
  <SharedDoc>false</SharedDoc>
  <HLinks>
    <vt:vector size="306" baseType="variant">
      <vt:variant>
        <vt:i4>3145788</vt:i4>
      </vt:variant>
      <vt:variant>
        <vt:i4>66</vt:i4>
      </vt:variant>
      <vt:variant>
        <vt:i4>0</vt:i4>
      </vt:variant>
      <vt:variant>
        <vt:i4>5</vt:i4>
      </vt:variant>
      <vt:variant>
        <vt:lpwstr>https://www.autismcrc.com.au/access/national-guideline/for-clinicians/elearning</vt:lpwstr>
      </vt:variant>
      <vt:variant>
        <vt:lpwstr/>
      </vt:variant>
      <vt:variant>
        <vt:i4>5505098</vt:i4>
      </vt:variant>
      <vt:variant>
        <vt:i4>63</vt:i4>
      </vt:variant>
      <vt:variant>
        <vt:i4>0</vt:i4>
      </vt:variant>
      <vt:variant>
        <vt:i4>5</vt:i4>
      </vt:variant>
      <vt:variant>
        <vt:lpwstr>https://www.adcet.edu.au/resource/11182/accessible-it-procurement-in-higher-education-caudit</vt:lpwstr>
      </vt:variant>
      <vt:variant>
        <vt:lpwstr/>
      </vt:variant>
      <vt:variant>
        <vt:i4>4259917</vt:i4>
      </vt:variant>
      <vt:variant>
        <vt:i4>60</vt:i4>
      </vt:variant>
      <vt:variant>
        <vt:i4>0</vt:i4>
      </vt:variant>
      <vt:variant>
        <vt:i4>5</vt:i4>
      </vt:variant>
      <vt:variant>
        <vt:lpwstr>https://www.adcet.edu.au/resources/usep-and-tsep</vt:lpwstr>
      </vt:variant>
      <vt:variant>
        <vt:lpwstr/>
      </vt:variant>
      <vt:variant>
        <vt:i4>4718659</vt:i4>
      </vt:variant>
      <vt:variant>
        <vt:i4>57</vt:i4>
      </vt:variant>
      <vt:variant>
        <vt:i4>0</vt:i4>
      </vt:variant>
      <vt:variant>
        <vt:i4>5</vt:i4>
      </vt:variant>
      <vt:variant>
        <vt:lpwstr>https://www.adcet.edu.au/students-with-disability/employment</vt:lpwstr>
      </vt:variant>
      <vt:variant>
        <vt:lpwstr/>
      </vt:variant>
      <vt:variant>
        <vt:i4>5111888</vt:i4>
      </vt:variant>
      <vt:variant>
        <vt:i4>54</vt:i4>
      </vt:variant>
      <vt:variant>
        <vt:i4>0</vt:i4>
      </vt:variant>
      <vt:variant>
        <vt:i4>5</vt:i4>
      </vt:variant>
      <vt:variant>
        <vt:lpwstr>https://www.adcet.edu.au/resource/9600/disability-awareness-an-introduction-to-disability</vt:lpwstr>
      </vt:variant>
      <vt:variant>
        <vt:lpwstr/>
      </vt:variant>
      <vt:variant>
        <vt:i4>6553636</vt:i4>
      </vt:variant>
      <vt:variant>
        <vt:i4>51</vt:i4>
      </vt:variant>
      <vt:variant>
        <vt:i4>0</vt:i4>
      </vt:variant>
      <vt:variant>
        <vt:i4>5</vt:i4>
      </vt:variant>
      <vt:variant>
        <vt:lpwstr>https://www.qilt.edu.au/surveys/graduate-outcomes-survey-(gos)</vt:lpwstr>
      </vt:variant>
      <vt:variant>
        <vt:lpwstr/>
      </vt:variant>
      <vt:variant>
        <vt:i4>3866724</vt:i4>
      </vt:variant>
      <vt:variant>
        <vt:i4>48</vt:i4>
      </vt:variant>
      <vt:variant>
        <vt:i4>0</vt:i4>
      </vt:variant>
      <vt:variant>
        <vt:i4>5</vt:i4>
      </vt:variant>
      <vt:variant>
        <vt:lpwstr>https://www.adcet.edu.au/resources/inclusive-communication</vt:lpwstr>
      </vt:variant>
      <vt:variant>
        <vt:lpwstr/>
      </vt:variant>
      <vt:variant>
        <vt:i4>7864357</vt:i4>
      </vt:variant>
      <vt:variant>
        <vt:i4>45</vt:i4>
      </vt:variant>
      <vt:variant>
        <vt:i4>0</vt:i4>
      </vt:variant>
      <vt:variant>
        <vt:i4>5</vt:i4>
      </vt:variant>
      <vt:variant>
        <vt:lpwstr>https://www.adcet.edu.au/disability-practitioner/your-role/disability-action-plans</vt:lpwstr>
      </vt:variant>
      <vt:variant>
        <vt:lpwstr/>
      </vt:variant>
      <vt:variant>
        <vt:i4>5505098</vt:i4>
      </vt:variant>
      <vt:variant>
        <vt:i4>42</vt:i4>
      </vt:variant>
      <vt:variant>
        <vt:i4>0</vt:i4>
      </vt:variant>
      <vt:variant>
        <vt:i4>5</vt:i4>
      </vt:variant>
      <vt:variant>
        <vt:lpwstr>https://www.adcet.edu.au/resource/11182/accessible-it-procurement-in-higher-education-caudit</vt:lpwstr>
      </vt:variant>
      <vt:variant>
        <vt:lpwstr/>
      </vt:variant>
      <vt:variant>
        <vt:i4>5701637</vt:i4>
      </vt:variant>
      <vt:variant>
        <vt:i4>39</vt:i4>
      </vt:variant>
      <vt:variant>
        <vt:i4>0</vt:i4>
      </vt:variant>
      <vt:variant>
        <vt:i4>5</vt:i4>
      </vt:variant>
      <vt:variant>
        <vt:lpwstr>https://www.adcet.edu.au/inclusive-teaching/specific-disabilities/autism</vt:lpwstr>
      </vt:variant>
      <vt:variant>
        <vt:lpwstr/>
      </vt:variant>
      <vt:variant>
        <vt:i4>4849741</vt:i4>
      </vt:variant>
      <vt:variant>
        <vt:i4>36</vt:i4>
      </vt:variant>
      <vt:variant>
        <vt:i4>0</vt:i4>
      </vt:variant>
      <vt:variant>
        <vt:i4>5</vt:i4>
      </vt:variant>
      <vt:variant>
        <vt:lpwstr>https://www.adcet.edu.au/inclusive-teaching/universal-design-for-learning</vt:lpwstr>
      </vt:variant>
      <vt:variant>
        <vt:lpwstr/>
      </vt:variant>
      <vt:variant>
        <vt:i4>3670061</vt:i4>
      </vt:variant>
      <vt:variant>
        <vt:i4>33</vt:i4>
      </vt:variant>
      <vt:variant>
        <vt:i4>0</vt:i4>
      </vt:variant>
      <vt:variant>
        <vt:i4>5</vt:i4>
      </vt:variant>
      <vt:variant>
        <vt:lpwstr>https://www.adcet.edu.au/inclusive-teaching</vt:lpwstr>
      </vt:variant>
      <vt:variant>
        <vt:lpwstr/>
      </vt:variant>
      <vt:variant>
        <vt:i4>5767246</vt:i4>
      </vt:variant>
      <vt:variant>
        <vt:i4>30</vt:i4>
      </vt:variant>
      <vt:variant>
        <vt:i4>0</vt:i4>
      </vt:variant>
      <vt:variant>
        <vt:i4>5</vt:i4>
      </vt:variant>
      <vt:variant>
        <vt:lpwstr>https://www.adcet.edu.au/disability-practitioner/reasonable-adjustments/Disability-Specific-Adjustments/autism-spectrum-condition</vt:lpwstr>
      </vt:variant>
      <vt:variant>
        <vt:lpwstr/>
      </vt:variant>
      <vt:variant>
        <vt:i4>5963792</vt:i4>
      </vt:variant>
      <vt:variant>
        <vt:i4>27</vt:i4>
      </vt:variant>
      <vt:variant>
        <vt:i4>0</vt:i4>
      </vt:variant>
      <vt:variant>
        <vt:i4>5</vt:i4>
      </vt:variant>
      <vt:variant>
        <vt:lpwstr>https://www.adcet.edu.au/resource/9827/pre-planning-toolkit-for-people-on-the-autism-spectrum-entering-higher-education-or-vocational-education-and-training</vt:lpwstr>
      </vt:variant>
      <vt:variant>
        <vt:lpwstr/>
      </vt:variant>
      <vt:variant>
        <vt:i4>2949229</vt:i4>
      </vt:variant>
      <vt:variant>
        <vt:i4>24</vt:i4>
      </vt:variant>
      <vt:variant>
        <vt:i4>0</vt:i4>
      </vt:variant>
      <vt:variant>
        <vt:i4>5</vt:i4>
      </vt:variant>
      <vt:variant>
        <vt:lpwstr>https://www.adcet.edu.au/students-with-disability/autism-transition</vt:lpwstr>
      </vt:variant>
      <vt:variant>
        <vt:lpwstr/>
      </vt:variant>
      <vt:variant>
        <vt:i4>3801121</vt:i4>
      </vt:variant>
      <vt:variant>
        <vt:i4>21</vt:i4>
      </vt:variant>
      <vt:variant>
        <vt:i4>0</vt:i4>
      </vt:variant>
      <vt:variant>
        <vt:i4>5</vt:i4>
      </vt:variant>
      <vt:variant>
        <vt:lpwstr>https://www.adcet.edu.au/students-with-disability/planning-for-post-secondary-education</vt:lpwstr>
      </vt:variant>
      <vt:variant>
        <vt:lpwstr/>
      </vt:variant>
      <vt:variant>
        <vt:i4>7143532</vt:i4>
      </vt:variant>
      <vt:variant>
        <vt:i4>18</vt:i4>
      </vt:variant>
      <vt:variant>
        <vt:i4>0</vt:i4>
      </vt:variant>
      <vt:variant>
        <vt:i4>5</vt:i4>
      </vt:variant>
      <vt:variant>
        <vt:lpwstr>https://www.adcet.edu.au/our-work/disability-awareness</vt:lpwstr>
      </vt:variant>
      <vt:variant>
        <vt:lpwstr/>
      </vt:variant>
      <vt:variant>
        <vt:i4>1835090</vt:i4>
      </vt:variant>
      <vt:variant>
        <vt:i4>15</vt:i4>
      </vt:variant>
      <vt:variant>
        <vt:i4>0</vt:i4>
      </vt:variant>
      <vt:variant>
        <vt:i4>5</vt:i4>
      </vt:variant>
      <vt:variant>
        <vt:lpwstr>https://disabilityawareness.com.au/elearning/post-sec-ed/</vt:lpwstr>
      </vt:variant>
      <vt:variant>
        <vt:lpwstr/>
      </vt:variant>
      <vt:variant>
        <vt:i4>5505098</vt:i4>
      </vt:variant>
      <vt:variant>
        <vt:i4>12</vt:i4>
      </vt:variant>
      <vt:variant>
        <vt:i4>0</vt:i4>
      </vt:variant>
      <vt:variant>
        <vt:i4>5</vt:i4>
      </vt:variant>
      <vt:variant>
        <vt:lpwstr>https://www.adcet.edu.au/resource/11182/accessible-it-procurement-in-higher-education-caudit</vt:lpwstr>
      </vt:variant>
      <vt:variant>
        <vt:lpwstr/>
      </vt:variant>
      <vt:variant>
        <vt:i4>7536686</vt:i4>
      </vt:variant>
      <vt:variant>
        <vt:i4>9</vt:i4>
      </vt:variant>
      <vt:variant>
        <vt:i4>0</vt:i4>
      </vt:variant>
      <vt:variant>
        <vt:i4>5</vt:i4>
      </vt:variant>
      <vt:variant>
        <vt:lpwstr>https://www.legislation.gov.au/Details/F2022L00347</vt:lpwstr>
      </vt:variant>
      <vt:variant>
        <vt:lpwstr/>
      </vt:variant>
      <vt:variant>
        <vt:i4>7143527</vt:i4>
      </vt:variant>
      <vt:variant>
        <vt:i4>6</vt:i4>
      </vt:variant>
      <vt:variant>
        <vt:i4>0</vt:i4>
      </vt:variant>
      <vt:variant>
        <vt:i4>5</vt:i4>
      </vt:variant>
      <vt:variant>
        <vt:lpwstr>https://www.adcet.edu.au/20-years-with-adcet/our-impact</vt:lpwstr>
      </vt:variant>
      <vt:variant>
        <vt:lpwstr/>
      </vt:variant>
      <vt:variant>
        <vt:i4>196672</vt:i4>
      </vt:variant>
      <vt:variant>
        <vt:i4>3</vt:i4>
      </vt:variant>
      <vt:variant>
        <vt:i4>0</vt:i4>
      </vt:variant>
      <vt:variant>
        <vt:i4>5</vt:i4>
      </vt:variant>
      <vt:variant>
        <vt:lpwstr>http://www.adcet.edu.au/</vt:lpwstr>
      </vt:variant>
      <vt:variant>
        <vt:lpwstr/>
      </vt:variant>
      <vt:variant>
        <vt:i4>4980849</vt:i4>
      </vt:variant>
      <vt:variant>
        <vt:i4>0</vt:i4>
      </vt:variant>
      <vt:variant>
        <vt:i4>0</vt:i4>
      </vt:variant>
      <vt:variant>
        <vt:i4>5</vt:i4>
      </vt:variant>
      <vt:variant>
        <vt:lpwstr>mailto:darlene.mclennan@utas.edu.au</vt:lpwstr>
      </vt:variant>
      <vt:variant>
        <vt:lpwstr/>
      </vt:variant>
      <vt:variant>
        <vt:i4>2359420</vt:i4>
      </vt:variant>
      <vt:variant>
        <vt:i4>81</vt:i4>
      </vt:variant>
      <vt:variant>
        <vt:i4>0</vt:i4>
      </vt:variant>
      <vt:variant>
        <vt:i4>5</vt:i4>
      </vt:variant>
      <vt:variant>
        <vt:lpwstr>https://www.abs.gov.au/statistics/health/disability/disability-ageing-and-carers-australia-summary-findings/2018</vt:lpwstr>
      </vt:variant>
      <vt:variant>
        <vt:lpwstr>autism-in-australia</vt:lpwstr>
      </vt:variant>
      <vt:variant>
        <vt:i4>5701698</vt:i4>
      </vt:variant>
      <vt:variant>
        <vt:i4>78</vt:i4>
      </vt:variant>
      <vt:variant>
        <vt:i4>0</vt:i4>
      </vt:variant>
      <vt:variant>
        <vt:i4>5</vt:i4>
      </vt:variant>
      <vt:variant>
        <vt:lpwstr>https://www.autismcrc.com.au/knowledge-centre/reports/diagnostic-practices-australia</vt:lpwstr>
      </vt:variant>
      <vt:variant>
        <vt:lpwstr/>
      </vt:variant>
      <vt:variant>
        <vt:i4>1900620</vt:i4>
      </vt:variant>
      <vt:variant>
        <vt:i4>75</vt:i4>
      </vt:variant>
      <vt:variant>
        <vt:i4>0</vt:i4>
      </vt:variant>
      <vt:variant>
        <vt:i4>5</vt:i4>
      </vt:variant>
      <vt:variant>
        <vt:lpwstr>https://www.autismcrc.com.au/access/national-guideline/for-community</vt:lpwstr>
      </vt:variant>
      <vt:variant>
        <vt:lpwstr/>
      </vt:variant>
      <vt:variant>
        <vt:i4>6815791</vt:i4>
      </vt:variant>
      <vt:variant>
        <vt:i4>72</vt:i4>
      </vt:variant>
      <vt:variant>
        <vt:i4>0</vt:i4>
      </vt:variant>
      <vt:variant>
        <vt:i4>5</vt:i4>
      </vt:variant>
      <vt:variant>
        <vt:lpwstr>https://www.autismspectrum.org.au/how-can-we-help/getting-a-diagnosis/assessment-types</vt:lpwstr>
      </vt:variant>
      <vt:variant>
        <vt:lpwstr/>
      </vt:variant>
      <vt:variant>
        <vt:i4>2293857</vt:i4>
      </vt:variant>
      <vt:variant>
        <vt:i4>69</vt:i4>
      </vt:variant>
      <vt:variant>
        <vt:i4>0</vt:i4>
      </vt:variant>
      <vt:variant>
        <vt:i4>5</vt:i4>
      </vt:variant>
      <vt:variant>
        <vt:lpwstr>https://www.aihw.gov.au/reports/disability/autism-in-australia/contents/autism</vt:lpwstr>
      </vt:variant>
      <vt:variant>
        <vt:lpwstr/>
      </vt:variant>
      <vt:variant>
        <vt:i4>3407925</vt:i4>
      </vt:variant>
      <vt:variant>
        <vt:i4>66</vt:i4>
      </vt:variant>
      <vt:variant>
        <vt:i4>0</vt:i4>
      </vt:variant>
      <vt:variant>
        <vt:i4>5</vt:i4>
      </vt:variant>
      <vt:variant>
        <vt:lpwstr>https://www.autismcrc.com.au/knowledge-centre/reports/ALSAA</vt:lpwstr>
      </vt:variant>
      <vt:variant>
        <vt:lpwstr/>
      </vt:variant>
      <vt:variant>
        <vt:i4>8126585</vt:i4>
      </vt:variant>
      <vt:variant>
        <vt:i4>63</vt:i4>
      </vt:variant>
      <vt:variant>
        <vt:i4>0</vt:i4>
      </vt:variant>
      <vt:variant>
        <vt:i4>5</vt:i4>
      </vt:variant>
      <vt:variant>
        <vt:lpwstr>https://www.aihw.gov.au/reports/disability/people-with-disability-in-australia-in-brief/contents/how-many-experience-discrimination</vt:lpwstr>
      </vt:variant>
      <vt:variant>
        <vt:lpwstr/>
      </vt:variant>
      <vt:variant>
        <vt:i4>1048668</vt:i4>
      </vt:variant>
      <vt:variant>
        <vt:i4>60</vt:i4>
      </vt:variant>
      <vt:variant>
        <vt:i4>0</vt:i4>
      </vt:variant>
      <vt:variant>
        <vt:i4>5</vt:i4>
      </vt:variant>
      <vt:variant>
        <vt:lpwstr>https://humanrights.gov.au/our-work/disability-rights/register-disability-discrimination-act-action-plans</vt:lpwstr>
      </vt:variant>
      <vt:variant>
        <vt:lpwstr/>
      </vt:variant>
      <vt:variant>
        <vt:i4>8323195</vt:i4>
      </vt:variant>
      <vt:variant>
        <vt:i4>57</vt:i4>
      </vt:variant>
      <vt:variant>
        <vt:i4>0</vt:i4>
      </vt:variant>
      <vt:variant>
        <vt:i4>5</vt:i4>
      </vt:variant>
      <vt:variant>
        <vt:lpwstr>https://www.adcet.edu.au/resources/usep-and-tsep/usep-toolkit/why-usep</vt:lpwstr>
      </vt:variant>
      <vt:variant>
        <vt:lpwstr/>
      </vt:variant>
      <vt:variant>
        <vt:i4>2556020</vt:i4>
      </vt:variant>
      <vt:variant>
        <vt:i4>54</vt:i4>
      </vt:variant>
      <vt:variant>
        <vt:i4>0</vt:i4>
      </vt:variant>
      <vt:variant>
        <vt:i4>5</vt:i4>
      </vt:variant>
      <vt:variant>
        <vt:lpwstr>https://www.nationalskillscommission.gov.au/insights/projecting-employment-2026</vt:lpwstr>
      </vt:variant>
      <vt:variant>
        <vt:lpwstr/>
      </vt:variant>
      <vt:variant>
        <vt:i4>196672</vt:i4>
      </vt:variant>
      <vt:variant>
        <vt:i4>51</vt:i4>
      </vt:variant>
      <vt:variant>
        <vt:i4>0</vt:i4>
      </vt:variant>
      <vt:variant>
        <vt:i4>5</vt:i4>
      </vt:variant>
      <vt:variant>
        <vt:lpwstr>https://www.autismcrc.com.au/knowledge-centre/reports/peer-mentoring-program-autistic-university-students</vt:lpwstr>
      </vt:variant>
      <vt:variant>
        <vt:lpwstr/>
      </vt:variant>
      <vt:variant>
        <vt:i4>5636173</vt:i4>
      </vt:variant>
      <vt:variant>
        <vt:i4>48</vt:i4>
      </vt:variant>
      <vt:variant>
        <vt:i4>0</vt:i4>
      </vt:variant>
      <vt:variant>
        <vt:i4>5</vt:i4>
      </vt:variant>
      <vt:variant>
        <vt:lpwstr>https://www.education.gov.au/disability-standards-education-2005/consultations/consultations-2020-review-disability-standards-education-2005/submission/10758</vt:lpwstr>
      </vt:variant>
      <vt:variant>
        <vt:lpwstr/>
      </vt:variant>
      <vt:variant>
        <vt:i4>5636173</vt:i4>
      </vt:variant>
      <vt:variant>
        <vt:i4>45</vt:i4>
      </vt:variant>
      <vt:variant>
        <vt:i4>0</vt:i4>
      </vt:variant>
      <vt:variant>
        <vt:i4>5</vt:i4>
      </vt:variant>
      <vt:variant>
        <vt:lpwstr>https://www.education.gov.au/disability-standards-education-2005/consultations/consultations-2020-review-disability-standards-education-2005/submission/10758</vt:lpwstr>
      </vt:variant>
      <vt:variant>
        <vt:lpwstr/>
      </vt:variant>
      <vt:variant>
        <vt:i4>3538990</vt:i4>
      </vt:variant>
      <vt:variant>
        <vt:i4>42</vt:i4>
      </vt:variant>
      <vt:variant>
        <vt:i4>0</vt:i4>
      </vt:variant>
      <vt:variant>
        <vt:i4>5</vt:i4>
      </vt:variant>
      <vt:variant>
        <vt:lpwstr>https://www.ncsehe.edu.au/research-database/supporting-students-with-autism-spectrum-disorder-in-higher-education/</vt:lpwstr>
      </vt:variant>
      <vt:variant>
        <vt:lpwstr>:~:text=1%20The%20learning%20styles%20and%20needs%20of%20students,exercising%20agency%20and%20self-management%20of%20their%20learning.%20</vt:lpwstr>
      </vt:variant>
      <vt:variant>
        <vt:i4>6488119</vt:i4>
      </vt:variant>
      <vt:variant>
        <vt:i4>39</vt:i4>
      </vt:variant>
      <vt:variant>
        <vt:i4>0</vt:i4>
      </vt:variant>
      <vt:variant>
        <vt:i4>5</vt:i4>
      </vt:variant>
      <vt:variant>
        <vt:lpwstr>https://www.education.gov.au/australian-universities-accord/consultations/consultation-accord-terms-reference/submission/15179</vt:lpwstr>
      </vt:variant>
      <vt:variant>
        <vt:lpwstr/>
      </vt:variant>
      <vt:variant>
        <vt:i4>524336</vt:i4>
      </vt:variant>
      <vt:variant>
        <vt:i4>36</vt:i4>
      </vt:variant>
      <vt:variant>
        <vt:i4>0</vt:i4>
      </vt:variant>
      <vt:variant>
        <vt:i4>5</vt:i4>
      </vt:variant>
      <vt:variant>
        <vt:lpwstr>https://www.dese.gov.au/system/files/documents/document-file/2020-12/australian_government_department_of_education_0.pdf</vt:lpwstr>
      </vt:variant>
      <vt:variant>
        <vt:lpwstr/>
      </vt:variant>
      <vt:variant>
        <vt:i4>3014758</vt:i4>
      </vt:variant>
      <vt:variant>
        <vt:i4>33</vt:i4>
      </vt:variant>
      <vt:variant>
        <vt:i4>0</vt:i4>
      </vt:variant>
      <vt:variant>
        <vt:i4>5</vt:i4>
      </vt:variant>
      <vt:variant>
        <vt:lpwstr>https://www.ncsehe.edu.au/research-database/calculating-the-costs-of-supporting-people-with-disability-in-australian-higher-education/</vt:lpwstr>
      </vt:variant>
      <vt:variant>
        <vt:lpwstr/>
      </vt:variant>
      <vt:variant>
        <vt:i4>1507335</vt:i4>
      </vt:variant>
      <vt:variant>
        <vt:i4>30</vt:i4>
      </vt:variant>
      <vt:variant>
        <vt:i4>0</vt:i4>
      </vt:variant>
      <vt:variant>
        <vt:i4>5</vt:i4>
      </vt:variant>
      <vt:variant>
        <vt:lpwstr>https://www.education.gov.au/heppp/resources/20102023-higher-education-participation-and-partnerships-program-heppp-participation-allocations</vt:lpwstr>
      </vt:variant>
      <vt:variant>
        <vt:lpwstr/>
      </vt:variant>
      <vt:variant>
        <vt:i4>8126585</vt:i4>
      </vt:variant>
      <vt:variant>
        <vt:i4>27</vt:i4>
      </vt:variant>
      <vt:variant>
        <vt:i4>0</vt:i4>
      </vt:variant>
      <vt:variant>
        <vt:i4>5</vt:i4>
      </vt:variant>
      <vt:variant>
        <vt:lpwstr>https://www.aihw.gov.au/reports/disability/people-with-disability-in-australia-in-brief/contents/how-many-experience-discrimination</vt:lpwstr>
      </vt:variant>
      <vt:variant>
        <vt:lpwstr/>
      </vt:variant>
      <vt:variant>
        <vt:i4>5570563</vt:i4>
      </vt:variant>
      <vt:variant>
        <vt:i4>24</vt:i4>
      </vt:variant>
      <vt:variant>
        <vt:i4>0</vt:i4>
      </vt:variant>
      <vt:variant>
        <vt:i4>5</vt:i4>
      </vt:variant>
      <vt:variant>
        <vt:lpwstr>https://www.autismspectrum.org.au/about-autism/our-research/our-research-program/we-belong-and-we-belong-too</vt:lpwstr>
      </vt:variant>
      <vt:variant>
        <vt:lpwstr/>
      </vt:variant>
      <vt:variant>
        <vt:i4>7995491</vt:i4>
      </vt:variant>
      <vt:variant>
        <vt:i4>21</vt:i4>
      </vt:variant>
      <vt:variant>
        <vt:i4>0</vt:i4>
      </vt:variant>
      <vt:variant>
        <vt:i4>5</vt:i4>
      </vt:variant>
      <vt:variant>
        <vt:lpwstr>https://www.abs.gov.au/statistics/health/disability/disability-ageing-and-carers-australia-summary-findings/latest-release</vt:lpwstr>
      </vt:variant>
      <vt:variant>
        <vt:lpwstr/>
      </vt:variant>
      <vt:variant>
        <vt:i4>1507391</vt:i4>
      </vt:variant>
      <vt:variant>
        <vt:i4>18</vt:i4>
      </vt:variant>
      <vt:variant>
        <vt:i4>0</vt:i4>
      </vt:variant>
      <vt:variant>
        <vt:i4>5</vt:i4>
      </vt:variant>
      <vt:variant>
        <vt:lpwstr>https://www.cyda.org.au/search/details/198/senate-select-committee-on-autism-inquiry</vt:lpwstr>
      </vt:variant>
      <vt:variant>
        <vt:lpwstr>2</vt:lpwstr>
      </vt:variant>
      <vt:variant>
        <vt:i4>7798847</vt:i4>
      </vt:variant>
      <vt:variant>
        <vt:i4>15</vt:i4>
      </vt:variant>
      <vt:variant>
        <vt:i4>0</vt:i4>
      </vt:variant>
      <vt:variant>
        <vt:i4>5</vt:i4>
      </vt:variant>
      <vt:variant>
        <vt:lpwstr>https://www.adcet.edu.au/disability-practitioner/data-evaluation/higher-education-data/current-he-data-analysis</vt:lpwstr>
      </vt:variant>
      <vt:variant>
        <vt:lpwstr/>
      </vt:variant>
      <vt:variant>
        <vt:i4>3538990</vt:i4>
      </vt:variant>
      <vt:variant>
        <vt:i4>12</vt:i4>
      </vt:variant>
      <vt:variant>
        <vt:i4>0</vt:i4>
      </vt:variant>
      <vt:variant>
        <vt:i4>5</vt:i4>
      </vt:variant>
      <vt:variant>
        <vt:lpwstr>https://www.ncsehe.edu.au/research-database/supporting-students-with-autism-spectrum-disorder-in-higher-education/</vt:lpwstr>
      </vt:variant>
      <vt:variant>
        <vt:lpwstr>:~:text=1%20The%20learning%20styles%20and%20needs%20of%20students,exercising%20agency%20and%20self-management%20of%20their%20learning.%20</vt:lpwstr>
      </vt:variant>
      <vt:variant>
        <vt:i4>5570583</vt:i4>
      </vt:variant>
      <vt:variant>
        <vt:i4>9</vt:i4>
      </vt:variant>
      <vt:variant>
        <vt:i4>0</vt:i4>
      </vt:variant>
      <vt:variant>
        <vt:i4>5</vt:i4>
      </vt:variant>
      <vt:variant>
        <vt:lpwstr>https://www.tcsisupport.gov.au/about</vt:lpwstr>
      </vt:variant>
      <vt:variant>
        <vt:lpwstr/>
      </vt:variant>
      <vt:variant>
        <vt:i4>6553697</vt:i4>
      </vt:variant>
      <vt:variant>
        <vt:i4>6</vt:i4>
      </vt:variant>
      <vt:variant>
        <vt:i4>0</vt:i4>
      </vt:variant>
      <vt:variant>
        <vt:i4>5</vt:i4>
      </vt:variant>
      <vt:variant>
        <vt:lpwstr>https://www.ndis.gov.au/about-us/publications/quarterly-reports/archived-quarterly-reports-2019-20</vt:lpwstr>
      </vt:variant>
      <vt:variant>
        <vt:lpwstr>second-quarter-2019-20-q2</vt:lpwstr>
      </vt:variant>
      <vt:variant>
        <vt:i4>2293857</vt:i4>
      </vt:variant>
      <vt:variant>
        <vt:i4>3</vt:i4>
      </vt:variant>
      <vt:variant>
        <vt:i4>0</vt:i4>
      </vt:variant>
      <vt:variant>
        <vt:i4>5</vt:i4>
      </vt:variant>
      <vt:variant>
        <vt:lpwstr>https://www.aihw.gov.au/reports/disability/autism-in-australia/contents/autism</vt:lpwstr>
      </vt:variant>
      <vt:variant>
        <vt:lpwstr/>
      </vt:variant>
      <vt:variant>
        <vt:i4>7536748</vt:i4>
      </vt:variant>
      <vt:variant>
        <vt:i4>0</vt:i4>
      </vt:variant>
      <vt:variant>
        <vt:i4>0</vt:i4>
      </vt:variant>
      <vt:variant>
        <vt:i4>5</vt:i4>
      </vt:variant>
      <vt:variant>
        <vt:lpwstr>https://www.ncsehe.edu.au/research-database/supporting-students-with-autism-spectrum-disorder-in-higher-education/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O</dc:creator>
  <cp:keywords/>
  <dc:description/>
  <cp:lastModifiedBy>Darlene McLennan</cp:lastModifiedBy>
  <cp:revision>671</cp:revision>
  <dcterms:created xsi:type="dcterms:W3CDTF">2023-04-21T17:56:00Z</dcterms:created>
  <dcterms:modified xsi:type="dcterms:W3CDTF">2023-05-01T01:50:00Z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