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EDD74" w14:textId="77777777" w:rsidR="008E4C19" w:rsidRDefault="008E4C19" w:rsidP="009C6584">
      <w:pPr>
        <w:pStyle w:val="Title"/>
      </w:pPr>
      <w:r>
        <w:rPr>
          <w:noProof/>
          <w:lang w:eastAsia="en-AU"/>
        </w:rPr>
        <w:drawing>
          <wp:inline distT="0" distB="0" distL="0" distR="0" wp14:anchorId="48EDC1E9" wp14:editId="6434F410">
            <wp:extent cx="5731510" cy="1417955"/>
            <wp:effectExtent l="0" t="0" r="0" b="444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17955"/>
                    </a:xfrm>
                    <a:prstGeom prst="rect">
                      <a:avLst/>
                    </a:prstGeom>
                  </pic:spPr>
                </pic:pic>
              </a:graphicData>
            </a:graphic>
          </wp:inline>
        </w:drawing>
      </w:r>
    </w:p>
    <w:p w14:paraId="2AC2ADE4" w14:textId="77777777" w:rsidR="008E4C19" w:rsidRDefault="008E4C19" w:rsidP="009C6584">
      <w:pPr>
        <w:pStyle w:val="Title"/>
      </w:pPr>
    </w:p>
    <w:p w14:paraId="0995DC52" w14:textId="77777777" w:rsidR="008E4C19" w:rsidRDefault="008E4C19" w:rsidP="009C6584">
      <w:pPr>
        <w:pStyle w:val="Title"/>
      </w:pPr>
    </w:p>
    <w:p w14:paraId="5531FD1F" w14:textId="77777777" w:rsidR="008E4C19" w:rsidRDefault="008E4C19" w:rsidP="009C6584">
      <w:pPr>
        <w:pStyle w:val="Title"/>
      </w:pPr>
    </w:p>
    <w:p w14:paraId="79C8651A" w14:textId="77777777" w:rsidR="008E4C19" w:rsidRPr="005D1D1E" w:rsidRDefault="008E4C19" w:rsidP="009C6584"/>
    <w:p w14:paraId="17DB844B" w14:textId="334DCDC6" w:rsidR="008E4C19" w:rsidRDefault="007C36B5" w:rsidP="009C6584">
      <w:pPr>
        <w:pStyle w:val="Title"/>
      </w:pPr>
      <w:bookmarkStart w:id="0" w:name="_Hlk108348989"/>
      <w:r>
        <w:t xml:space="preserve">Building the capacity of career and accessibility practitioners to provide tailored career advice to </w:t>
      </w:r>
      <w:r w:rsidR="0037265A">
        <w:t>s</w:t>
      </w:r>
      <w:r>
        <w:t xml:space="preserve">tudents with </w:t>
      </w:r>
      <w:r w:rsidR="0037265A">
        <w:t>d</w:t>
      </w:r>
      <w:r>
        <w:t>isability</w:t>
      </w:r>
    </w:p>
    <w:bookmarkEnd w:id="0"/>
    <w:p w14:paraId="5B6EEFCF" w14:textId="77777777" w:rsidR="008E4C19" w:rsidRDefault="008E4C19"/>
    <w:p w14:paraId="49F2CBBD" w14:textId="77777777" w:rsidR="008E4C19" w:rsidRDefault="008E4C19" w:rsidP="009C6584">
      <w:pPr>
        <w:pStyle w:val="Subtitle"/>
      </w:pPr>
    </w:p>
    <w:p w14:paraId="027EEEF3" w14:textId="537F54ED" w:rsidR="008E4C19" w:rsidRDefault="008E4C19" w:rsidP="009C6584">
      <w:pPr>
        <w:pStyle w:val="Subtitle"/>
      </w:pPr>
      <w:r>
        <w:t xml:space="preserve">A case study of best practice career development learning for </w:t>
      </w:r>
      <w:r w:rsidR="007C36B5">
        <w:t xml:space="preserve">practitioners working with </w:t>
      </w:r>
      <w:r w:rsidR="00FE6414">
        <w:t>s</w:t>
      </w:r>
      <w:r w:rsidR="007C36B5">
        <w:t xml:space="preserve">tudents with </w:t>
      </w:r>
      <w:r w:rsidR="00FE6414">
        <w:t>d</w:t>
      </w:r>
      <w:r w:rsidR="007C36B5">
        <w:t>isability</w:t>
      </w:r>
    </w:p>
    <w:p w14:paraId="5AA19939" w14:textId="77777777" w:rsidR="008E4C19" w:rsidRDefault="008E4C19"/>
    <w:p w14:paraId="047FFB5A" w14:textId="77777777" w:rsidR="008E4C19" w:rsidRDefault="008E4C19"/>
    <w:p w14:paraId="3CDA556E" w14:textId="77777777" w:rsidR="008E4C19" w:rsidRDefault="008E4C19"/>
    <w:p w14:paraId="1F0C3D79" w14:textId="77777777" w:rsidR="008E4C19" w:rsidRDefault="008E4C19"/>
    <w:p w14:paraId="339EFCA3" w14:textId="77777777" w:rsidR="008E4C19" w:rsidRDefault="008E4C19"/>
    <w:p w14:paraId="754EBD19" w14:textId="77777777" w:rsidR="008E4C19" w:rsidRDefault="008E4C19"/>
    <w:p w14:paraId="68B957A6" w14:textId="77777777" w:rsidR="008E4C19" w:rsidRDefault="008E4C19"/>
    <w:p w14:paraId="296466FA" w14:textId="77777777" w:rsidR="008E4C19" w:rsidRDefault="008E4C19"/>
    <w:p w14:paraId="0BCF5F56" w14:textId="77777777" w:rsidR="008E4C19" w:rsidRDefault="008E4C19"/>
    <w:p w14:paraId="2D8929E7" w14:textId="16087424" w:rsidR="008E4C19" w:rsidRDefault="002A67BE">
      <w:r>
        <w:t>Project Team:</w:t>
      </w:r>
    </w:p>
    <w:p w14:paraId="02195D96" w14:textId="77777777" w:rsidR="008E4C19" w:rsidRDefault="008E4C19"/>
    <w:p w14:paraId="70FE27FE" w14:textId="30E2F0DA" w:rsidR="008E4C19" w:rsidRDefault="007C36B5">
      <w:r>
        <w:t>Dr Kylie Austin</w:t>
      </w:r>
    </w:p>
    <w:p w14:paraId="0D3EA108" w14:textId="26DB2F35" w:rsidR="007C36B5" w:rsidRDefault="007C36B5">
      <w:r>
        <w:t>Dr Jodi Lamanna</w:t>
      </w:r>
    </w:p>
    <w:p w14:paraId="41AEC930" w14:textId="04EC61BC" w:rsidR="007C36B5" w:rsidRDefault="007C36B5">
      <w:r>
        <w:t>Nuala O’Donnell</w:t>
      </w:r>
    </w:p>
    <w:p w14:paraId="00F6D097" w14:textId="6CC759FC" w:rsidR="008E4C19" w:rsidRDefault="007C36B5">
      <w:r>
        <w:t>Professor Julia Coyle</w:t>
      </w:r>
    </w:p>
    <w:p w14:paraId="17ACE8C1" w14:textId="77777777" w:rsidR="008E4C19" w:rsidRDefault="008E4C19"/>
    <w:p w14:paraId="5F69FAEC" w14:textId="39C6BA02" w:rsidR="00174BA3" w:rsidRDefault="002A67BE">
      <w:r>
        <w:t>January, 2023</w:t>
      </w:r>
    </w:p>
    <w:p w14:paraId="3F98D6E4" w14:textId="77777777" w:rsidR="00174BA3" w:rsidRDefault="00174BA3" w:rsidP="00174BA3">
      <w:pPr>
        <w:pStyle w:val="Heading1"/>
      </w:pPr>
      <w:r>
        <w:br w:type="column"/>
      </w:r>
      <w:bookmarkStart w:id="1" w:name="_Toc124416233"/>
      <w:r>
        <w:lastRenderedPageBreak/>
        <w:t>Acknowledgements</w:t>
      </w:r>
      <w:bookmarkEnd w:id="1"/>
    </w:p>
    <w:p w14:paraId="6578B2EE" w14:textId="77777777" w:rsidR="00174BA3" w:rsidRDefault="00174BA3" w:rsidP="00174BA3"/>
    <w:p w14:paraId="627546F3" w14:textId="77777777" w:rsidR="00174BA3" w:rsidRPr="003B138C" w:rsidRDefault="00174BA3" w:rsidP="00174BA3">
      <w:r w:rsidRPr="00924DDA">
        <w:t xml:space="preserve">This document was produced as part of </w:t>
      </w:r>
      <w:r>
        <w:t>the</w:t>
      </w:r>
      <w:r w:rsidRPr="00924DDA">
        <w:t xml:space="preserve"> </w:t>
      </w:r>
      <w:r w:rsidRPr="004A1973">
        <w:t xml:space="preserve">National Career Development Learning </w:t>
      </w:r>
      <w:r>
        <w:t xml:space="preserve">(CDL) </w:t>
      </w:r>
      <w:r w:rsidRPr="004A1973">
        <w:t>Hub for Students with Disability</w:t>
      </w:r>
      <w:r>
        <w:t xml:space="preserve"> project,</w:t>
      </w:r>
      <w:r w:rsidRPr="004A1973">
        <w:t xml:space="preserve"> </w:t>
      </w:r>
      <w:r>
        <w:t>which was funded by a National Careers Institute Partnership grant (NCIPI000759).</w:t>
      </w:r>
    </w:p>
    <w:p w14:paraId="482FC719" w14:textId="77777777" w:rsidR="00174BA3" w:rsidRPr="00924DDA" w:rsidRDefault="00174BA3" w:rsidP="00174BA3"/>
    <w:p w14:paraId="6BF5D65B" w14:textId="77777777" w:rsidR="00174BA3" w:rsidRPr="00924DDA" w:rsidRDefault="00174BA3" w:rsidP="00174BA3">
      <w:r w:rsidRPr="00924DDA">
        <w:t xml:space="preserve">This project aimed to </w:t>
      </w:r>
      <w:r>
        <w:t>critically engage with existing good practice in CDL for students with disability and then develop, pilot and showcase further examples of best practice programs and resources to complement what already exists.</w:t>
      </w:r>
    </w:p>
    <w:p w14:paraId="512D5DD0" w14:textId="77777777" w:rsidR="00174BA3" w:rsidRPr="00924DDA" w:rsidRDefault="00174BA3" w:rsidP="00174BA3"/>
    <w:p w14:paraId="5474DF09" w14:textId="77777777" w:rsidR="00174BA3" w:rsidRPr="00924DDA" w:rsidRDefault="00174BA3" w:rsidP="00174BA3">
      <w:r w:rsidRPr="00924DDA">
        <w:t xml:space="preserve">This document has been written by the </w:t>
      </w:r>
      <w:r>
        <w:t xml:space="preserve">University of Wollongong project team, led by Dr Kylie Austin, Dr Jodi Lammana, Nuala O’Donnell and Professor Julia Coyle. </w:t>
      </w:r>
    </w:p>
    <w:p w14:paraId="229D3A62" w14:textId="77777777" w:rsidR="00174BA3" w:rsidRPr="00924DDA" w:rsidRDefault="00174BA3" w:rsidP="00174BA3"/>
    <w:p w14:paraId="04D57A7A" w14:textId="77777777" w:rsidR="00174BA3" w:rsidRDefault="00174BA3" w:rsidP="00174BA3">
      <w:r w:rsidRPr="00924DDA">
        <w:t>We would like to thank</w:t>
      </w:r>
      <w:r>
        <w:t xml:space="preserve"> the operational project team and our students as partners for their leadership in the development of the professional learning modules:</w:t>
      </w:r>
    </w:p>
    <w:p w14:paraId="0CC848A1"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sidRPr="00E7376A">
        <w:rPr>
          <w:rFonts w:asciiTheme="minorHAnsi" w:hAnsiTheme="minorHAnsi" w:cstheme="minorHAnsi"/>
          <w:color w:val="000000" w:themeColor="text1"/>
          <w:sz w:val="24"/>
          <w:szCs w:val="24"/>
        </w:rPr>
        <w:t>Mic</w:t>
      </w:r>
      <w:r>
        <w:rPr>
          <w:rFonts w:asciiTheme="minorHAnsi" w:hAnsiTheme="minorHAnsi" w:cstheme="minorHAnsi"/>
          <w:color w:val="000000" w:themeColor="text1"/>
          <w:sz w:val="24"/>
          <w:szCs w:val="24"/>
        </w:rPr>
        <w:t>hael Cooper</w:t>
      </w:r>
    </w:p>
    <w:p w14:paraId="7A9705B4"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Callum Barnes</w:t>
      </w:r>
    </w:p>
    <w:p w14:paraId="0EC2B398"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Taylor Blair</w:t>
      </w:r>
    </w:p>
    <w:p w14:paraId="5E708298" w14:textId="77777777" w:rsidR="00174BA3" w:rsidRPr="00E7376A"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Amy Calladine</w:t>
      </w:r>
    </w:p>
    <w:p w14:paraId="1D4ED9C9"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Penelope Thompson</w:t>
      </w:r>
    </w:p>
    <w:p w14:paraId="7505C251" w14:textId="77777777" w:rsidR="00174BA3" w:rsidRDefault="00174BA3" w:rsidP="00174BA3"/>
    <w:p w14:paraId="78FC9682" w14:textId="77777777" w:rsidR="00174BA3" w:rsidRPr="00C848DD" w:rsidRDefault="00174BA3" w:rsidP="00174BA3">
      <w:pPr>
        <w:rPr>
          <w:color w:val="000000" w:themeColor="text1"/>
        </w:rPr>
      </w:pPr>
      <w:r>
        <w:t>We would also like to thank</w:t>
      </w:r>
      <w:r w:rsidRPr="00924DDA">
        <w:t xml:space="preserve"> the </w:t>
      </w:r>
      <w:r>
        <w:t>working party</w:t>
      </w:r>
      <w:r w:rsidRPr="00924DDA">
        <w:t xml:space="preserve"> for </w:t>
      </w:r>
      <w:r>
        <w:t>their guidance throughout the project. The members are:</w:t>
      </w:r>
    </w:p>
    <w:p w14:paraId="0D26E773" w14:textId="77777777" w:rsidR="00174BA3" w:rsidRPr="00C848DD" w:rsidRDefault="00174BA3" w:rsidP="00174BA3">
      <w:pPr>
        <w:rPr>
          <w:color w:val="000000" w:themeColor="text1"/>
        </w:rPr>
      </w:pPr>
    </w:p>
    <w:p w14:paraId="2889E1BF" w14:textId="77777777" w:rsidR="00174BA3" w:rsidRPr="00C848DD"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Deborah Boswell</w:t>
      </w:r>
    </w:p>
    <w:p w14:paraId="4CA6345A"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Elicia Ford</w:t>
      </w:r>
    </w:p>
    <w:p w14:paraId="1F3343FA"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Susannah Gregory </w:t>
      </w:r>
    </w:p>
    <w:p w14:paraId="0CC39B26" w14:textId="77777777" w:rsidR="00174BA3" w:rsidRPr="00445799"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Joanna Hoetzer</w:t>
      </w:r>
    </w:p>
    <w:p w14:paraId="4723C5AA" w14:textId="77777777" w:rsidR="00174BA3" w:rsidRDefault="00174BA3" w:rsidP="00174BA3">
      <w:pPr>
        <w:pStyle w:val="ListParagraph"/>
        <w:numPr>
          <w:ilvl w:val="0"/>
          <w:numId w:val="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Amanda Webster</w:t>
      </w:r>
    </w:p>
    <w:p w14:paraId="4262E1D3" w14:textId="77777777" w:rsidR="00174BA3" w:rsidRDefault="00174BA3" w:rsidP="00174BA3"/>
    <w:p w14:paraId="667E3809" w14:textId="77777777" w:rsidR="00174BA3" w:rsidRDefault="00174BA3" w:rsidP="00174BA3">
      <w:r w:rsidRPr="00924DDA">
        <w:t xml:space="preserve">Please use the following citation for this document: </w:t>
      </w:r>
    </w:p>
    <w:p w14:paraId="1338B00D" w14:textId="77777777" w:rsidR="00174BA3" w:rsidRPr="00924DDA" w:rsidRDefault="00174BA3" w:rsidP="00174BA3"/>
    <w:p w14:paraId="00C6A317" w14:textId="318A8387" w:rsidR="00174BA3" w:rsidRPr="00924DDA" w:rsidRDefault="00174BA3" w:rsidP="00174BA3">
      <w:pPr>
        <w:sectPr w:rsidR="00174BA3" w:rsidRPr="00924DDA" w:rsidSect="009C6584">
          <w:footerReference w:type="default" r:id="rId11"/>
          <w:footerReference w:type="first" r:id="rId12"/>
          <w:pgSz w:w="11906" w:h="16838"/>
          <w:pgMar w:top="1440" w:right="1440" w:bottom="1440" w:left="1440" w:header="708" w:footer="708" w:gutter="0"/>
          <w:cols w:space="708"/>
          <w:docGrid w:linePitch="360"/>
        </w:sectPr>
      </w:pPr>
      <w:r>
        <w:t>Austin, K., Lamanna, J., O’Donnell, N. &amp; Coyle, J.</w:t>
      </w:r>
      <w:r w:rsidRPr="00924DDA">
        <w:t xml:space="preserve"> (202</w:t>
      </w:r>
      <w:r>
        <w:t xml:space="preserve">3). </w:t>
      </w:r>
      <w:r w:rsidRPr="00445799">
        <w:rPr>
          <w:i/>
        </w:rPr>
        <w:t xml:space="preserve">Building the capacity of career and accessibility practitioners to provide tailored career advice to </w:t>
      </w:r>
      <w:r>
        <w:rPr>
          <w:i/>
        </w:rPr>
        <w:t>s</w:t>
      </w:r>
      <w:r w:rsidRPr="00445799">
        <w:rPr>
          <w:i/>
        </w:rPr>
        <w:t xml:space="preserve">tudents with </w:t>
      </w:r>
      <w:r>
        <w:rPr>
          <w:i/>
        </w:rPr>
        <w:t>d</w:t>
      </w:r>
      <w:r w:rsidRPr="00445799">
        <w:rPr>
          <w:i/>
        </w:rPr>
        <w:t>isability.</w:t>
      </w:r>
      <w:r>
        <w:t xml:space="preserve"> </w:t>
      </w:r>
      <w:r w:rsidRPr="00924DDA">
        <w:t>Retrieved from:</w:t>
      </w:r>
      <w:r w:rsidRPr="00924DDA">
        <w:rPr>
          <w:lang w:val="en-GB"/>
        </w:rPr>
        <w:t xml:space="preserve"> </w:t>
      </w:r>
      <w:r w:rsidRPr="00924DDA">
        <w:t>National Centre for Student Equity in Higher Education, Australia.</w:t>
      </w:r>
      <w:r>
        <w:t xml:space="preserve"> </w:t>
      </w:r>
    </w:p>
    <w:p w14:paraId="57C19C4B" w14:textId="77777777" w:rsidR="008E4C19" w:rsidRDefault="008E4C19"/>
    <w:p w14:paraId="3A53BFA9" w14:textId="2E7D85B1" w:rsidR="008E4C19" w:rsidRDefault="008E4C19" w:rsidP="009C6584">
      <w:pPr>
        <w:pStyle w:val="Heading1"/>
      </w:pPr>
      <w:bookmarkStart w:id="2" w:name="_Toc124416234"/>
      <w:r>
        <w:t>Contents</w:t>
      </w:r>
      <w:bookmarkEnd w:id="2"/>
    </w:p>
    <w:p w14:paraId="39EC97E0" w14:textId="77777777" w:rsidR="008E4C19" w:rsidRPr="005D1D1E" w:rsidRDefault="008E4C19" w:rsidP="009C6584"/>
    <w:p w14:paraId="10EA9D65" w14:textId="4DACA5FD" w:rsidR="002A67BE" w:rsidRDefault="008E4C19">
      <w:pPr>
        <w:pStyle w:val="TOC1"/>
        <w:rPr>
          <w:rFonts w:eastAsiaTheme="minorEastAsia"/>
          <w:noProof/>
          <w:sz w:val="22"/>
          <w:szCs w:val="22"/>
          <w:lang w:eastAsia="en-AU"/>
        </w:rPr>
      </w:pPr>
      <w:r>
        <w:fldChar w:fldCharType="begin"/>
      </w:r>
      <w:r>
        <w:instrText xml:space="preserve"> TOC \o "1-3" \h \z \u </w:instrText>
      </w:r>
      <w:r>
        <w:fldChar w:fldCharType="separate"/>
      </w:r>
      <w:hyperlink w:anchor="_Toc124416233" w:history="1">
        <w:r w:rsidR="002A67BE" w:rsidRPr="00871D1B">
          <w:rPr>
            <w:rStyle w:val="Hyperlink"/>
            <w:noProof/>
          </w:rPr>
          <w:t>Acknowledgements</w:t>
        </w:r>
        <w:r w:rsidR="002A67BE">
          <w:rPr>
            <w:noProof/>
            <w:webHidden/>
          </w:rPr>
          <w:tab/>
        </w:r>
        <w:r w:rsidR="002A67BE">
          <w:rPr>
            <w:noProof/>
            <w:webHidden/>
          </w:rPr>
          <w:fldChar w:fldCharType="begin"/>
        </w:r>
        <w:r w:rsidR="002A67BE">
          <w:rPr>
            <w:noProof/>
            <w:webHidden/>
          </w:rPr>
          <w:instrText xml:space="preserve"> PAGEREF _Toc124416233 \h </w:instrText>
        </w:r>
        <w:r w:rsidR="002A67BE">
          <w:rPr>
            <w:noProof/>
            <w:webHidden/>
          </w:rPr>
        </w:r>
        <w:r w:rsidR="002A67BE">
          <w:rPr>
            <w:noProof/>
            <w:webHidden/>
          </w:rPr>
          <w:fldChar w:fldCharType="separate"/>
        </w:r>
        <w:r w:rsidR="002A67BE">
          <w:rPr>
            <w:noProof/>
            <w:webHidden/>
          </w:rPr>
          <w:t>2</w:t>
        </w:r>
        <w:r w:rsidR="002A67BE">
          <w:rPr>
            <w:noProof/>
            <w:webHidden/>
          </w:rPr>
          <w:fldChar w:fldCharType="end"/>
        </w:r>
      </w:hyperlink>
    </w:p>
    <w:p w14:paraId="13A4D761" w14:textId="0513C62A" w:rsidR="002A67BE" w:rsidRDefault="00543412">
      <w:pPr>
        <w:pStyle w:val="TOC1"/>
        <w:rPr>
          <w:rFonts w:eastAsiaTheme="minorEastAsia"/>
          <w:noProof/>
          <w:sz w:val="22"/>
          <w:szCs w:val="22"/>
          <w:lang w:eastAsia="en-AU"/>
        </w:rPr>
      </w:pPr>
      <w:hyperlink w:anchor="_Toc124416234" w:history="1">
        <w:r w:rsidR="002A67BE" w:rsidRPr="00871D1B">
          <w:rPr>
            <w:rStyle w:val="Hyperlink"/>
            <w:noProof/>
          </w:rPr>
          <w:t>Contents</w:t>
        </w:r>
        <w:r w:rsidR="002A67BE">
          <w:rPr>
            <w:noProof/>
            <w:webHidden/>
          </w:rPr>
          <w:tab/>
        </w:r>
        <w:r w:rsidR="002A67BE">
          <w:rPr>
            <w:noProof/>
            <w:webHidden/>
          </w:rPr>
          <w:fldChar w:fldCharType="begin"/>
        </w:r>
        <w:r w:rsidR="002A67BE">
          <w:rPr>
            <w:noProof/>
            <w:webHidden/>
          </w:rPr>
          <w:instrText xml:space="preserve"> PAGEREF _Toc124416234 \h </w:instrText>
        </w:r>
        <w:r w:rsidR="002A67BE">
          <w:rPr>
            <w:noProof/>
            <w:webHidden/>
          </w:rPr>
        </w:r>
        <w:r w:rsidR="002A67BE">
          <w:rPr>
            <w:noProof/>
            <w:webHidden/>
          </w:rPr>
          <w:fldChar w:fldCharType="separate"/>
        </w:r>
        <w:r w:rsidR="002A67BE">
          <w:rPr>
            <w:noProof/>
            <w:webHidden/>
          </w:rPr>
          <w:t>3</w:t>
        </w:r>
        <w:r w:rsidR="002A67BE">
          <w:rPr>
            <w:noProof/>
            <w:webHidden/>
          </w:rPr>
          <w:fldChar w:fldCharType="end"/>
        </w:r>
      </w:hyperlink>
    </w:p>
    <w:p w14:paraId="35E753BE" w14:textId="7A2BBF07" w:rsidR="002A67BE" w:rsidRDefault="00543412">
      <w:pPr>
        <w:pStyle w:val="TOC1"/>
        <w:rPr>
          <w:rFonts w:eastAsiaTheme="minorEastAsia"/>
          <w:noProof/>
          <w:sz w:val="22"/>
          <w:szCs w:val="22"/>
          <w:lang w:eastAsia="en-AU"/>
        </w:rPr>
      </w:pPr>
      <w:hyperlink w:anchor="_Toc124416235" w:history="1">
        <w:r w:rsidR="002A67BE" w:rsidRPr="00871D1B">
          <w:rPr>
            <w:rStyle w:val="Hyperlink"/>
            <w:noProof/>
          </w:rPr>
          <w:t>Introduction</w:t>
        </w:r>
        <w:r w:rsidR="002A67BE">
          <w:rPr>
            <w:noProof/>
            <w:webHidden/>
          </w:rPr>
          <w:tab/>
        </w:r>
        <w:r w:rsidR="002A67BE">
          <w:rPr>
            <w:noProof/>
            <w:webHidden/>
          </w:rPr>
          <w:fldChar w:fldCharType="begin"/>
        </w:r>
        <w:r w:rsidR="002A67BE">
          <w:rPr>
            <w:noProof/>
            <w:webHidden/>
          </w:rPr>
          <w:instrText xml:space="preserve"> PAGEREF _Toc124416235 \h </w:instrText>
        </w:r>
        <w:r w:rsidR="002A67BE">
          <w:rPr>
            <w:noProof/>
            <w:webHidden/>
          </w:rPr>
        </w:r>
        <w:r w:rsidR="002A67BE">
          <w:rPr>
            <w:noProof/>
            <w:webHidden/>
          </w:rPr>
          <w:fldChar w:fldCharType="separate"/>
        </w:r>
        <w:r w:rsidR="002A67BE">
          <w:rPr>
            <w:noProof/>
            <w:webHidden/>
          </w:rPr>
          <w:t>4</w:t>
        </w:r>
        <w:r w:rsidR="002A67BE">
          <w:rPr>
            <w:noProof/>
            <w:webHidden/>
          </w:rPr>
          <w:fldChar w:fldCharType="end"/>
        </w:r>
      </w:hyperlink>
    </w:p>
    <w:p w14:paraId="06848003" w14:textId="4C7EF232" w:rsidR="002A67BE" w:rsidRDefault="00543412">
      <w:pPr>
        <w:pStyle w:val="TOC1"/>
        <w:rPr>
          <w:rFonts w:eastAsiaTheme="minorEastAsia"/>
          <w:noProof/>
          <w:sz w:val="22"/>
          <w:szCs w:val="22"/>
          <w:lang w:eastAsia="en-AU"/>
        </w:rPr>
      </w:pPr>
      <w:hyperlink w:anchor="_Toc124416236" w:history="1">
        <w:r w:rsidR="002A67BE" w:rsidRPr="00871D1B">
          <w:rPr>
            <w:rStyle w:val="Hyperlink"/>
            <w:noProof/>
          </w:rPr>
          <w:t>Background</w:t>
        </w:r>
        <w:r w:rsidR="002A67BE">
          <w:rPr>
            <w:noProof/>
            <w:webHidden/>
          </w:rPr>
          <w:tab/>
        </w:r>
        <w:r w:rsidR="002A67BE">
          <w:rPr>
            <w:noProof/>
            <w:webHidden/>
          </w:rPr>
          <w:fldChar w:fldCharType="begin"/>
        </w:r>
        <w:r w:rsidR="002A67BE">
          <w:rPr>
            <w:noProof/>
            <w:webHidden/>
          </w:rPr>
          <w:instrText xml:space="preserve"> PAGEREF _Toc124416236 \h </w:instrText>
        </w:r>
        <w:r w:rsidR="002A67BE">
          <w:rPr>
            <w:noProof/>
            <w:webHidden/>
          </w:rPr>
        </w:r>
        <w:r w:rsidR="002A67BE">
          <w:rPr>
            <w:noProof/>
            <w:webHidden/>
          </w:rPr>
          <w:fldChar w:fldCharType="separate"/>
        </w:r>
        <w:r w:rsidR="002A67BE">
          <w:rPr>
            <w:noProof/>
            <w:webHidden/>
          </w:rPr>
          <w:t>5</w:t>
        </w:r>
        <w:r w:rsidR="002A67BE">
          <w:rPr>
            <w:noProof/>
            <w:webHidden/>
          </w:rPr>
          <w:fldChar w:fldCharType="end"/>
        </w:r>
      </w:hyperlink>
    </w:p>
    <w:p w14:paraId="242F9A5B" w14:textId="140B68E5" w:rsidR="002A67BE" w:rsidRDefault="00543412">
      <w:pPr>
        <w:pStyle w:val="TOC2"/>
        <w:tabs>
          <w:tab w:val="right" w:leader="dot" w:pos="9010"/>
        </w:tabs>
        <w:rPr>
          <w:rFonts w:eastAsiaTheme="minorEastAsia"/>
          <w:noProof/>
          <w:sz w:val="22"/>
          <w:szCs w:val="22"/>
          <w:lang w:eastAsia="en-AU"/>
        </w:rPr>
      </w:pPr>
      <w:hyperlink w:anchor="_Toc124416237" w:history="1">
        <w:r w:rsidR="002A67BE" w:rsidRPr="00871D1B">
          <w:rPr>
            <w:rStyle w:val="Hyperlink"/>
            <w:noProof/>
          </w:rPr>
          <w:t>Project aims</w:t>
        </w:r>
        <w:r w:rsidR="002A67BE">
          <w:rPr>
            <w:noProof/>
            <w:webHidden/>
          </w:rPr>
          <w:tab/>
        </w:r>
        <w:r w:rsidR="002A67BE">
          <w:rPr>
            <w:noProof/>
            <w:webHidden/>
          </w:rPr>
          <w:fldChar w:fldCharType="begin"/>
        </w:r>
        <w:r w:rsidR="002A67BE">
          <w:rPr>
            <w:noProof/>
            <w:webHidden/>
          </w:rPr>
          <w:instrText xml:space="preserve"> PAGEREF _Toc124416237 \h </w:instrText>
        </w:r>
        <w:r w:rsidR="002A67BE">
          <w:rPr>
            <w:noProof/>
            <w:webHidden/>
          </w:rPr>
        </w:r>
        <w:r w:rsidR="002A67BE">
          <w:rPr>
            <w:noProof/>
            <w:webHidden/>
          </w:rPr>
          <w:fldChar w:fldCharType="separate"/>
        </w:r>
        <w:r w:rsidR="002A67BE">
          <w:rPr>
            <w:noProof/>
            <w:webHidden/>
          </w:rPr>
          <w:t>7</w:t>
        </w:r>
        <w:r w:rsidR="002A67BE">
          <w:rPr>
            <w:noProof/>
            <w:webHidden/>
          </w:rPr>
          <w:fldChar w:fldCharType="end"/>
        </w:r>
      </w:hyperlink>
    </w:p>
    <w:p w14:paraId="51414F6D" w14:textId="4FB99582" w:rsidR="002A67BE" w:rsidRDefault="00543412">
      <w:pPr>
        <w:pStyle w:val="TOC1"/>
        <w:rPr>
          <w:rFonts w:eastAsiaTheme="minorEastAsia"/>
          <w:noProof/>
          <w:sz w:val="22"/>
          <w:szCs w:val="22"/>
          <w:lang w:eastAsia="en-AU"/>
        </w:rPr>
      </w:pPr>
      <w:hyperlink w:anchor="_Toc124416238" w:history="1">
        <w:r w:rsidR="002A67BE" w:rsidRPr="00871D1B">
          <w:rPr>
            <w:rStyle w:val="Hyperlink"/>
            <w:noProof/>
          </w:rPr>
          <w:t>Research methods</w:t>
        </w:r>
        <w:r w:rsidR="002A67BE">
          <w:rPr>
            <w:noProof/>
            <w:webHidden/>
          </w:rPr>
          <w:tab/>
        </w:r>
        <w:r w:rsidR="002A67BE">
          <w:rPr>
            <w:noProof/>
            <w:webHidden/>
          </w:rPr>
          <w:fldChar w:fldCharType="begin"/>
        </w:r>
        <w:r w:rsidR="002A67BE">
          <w:rPr>
            <w:noProof/>
            <w:webHidden/>
          </w:rPr>
          <w:instrText xml:space="preserve"> PAGEREF _Toc124416238 \h </w:instrText>
        </w:r>
        <w:r w:rsidR="002A67BE">
          <w:rPr>
            <w:noProof/>
            <w:webHidden/>
          </w:rPr>
        </w:r>
        <w:r w:rsidR="002A67BE">
          <w:rPr>
            <w:noProof/>
            <w:webHidden/>
          </w:rPr>
          <w:fldChar w:fldCharType="separate"/>
        </w:r>
        <w:r w:rsidR="002A67BE">
          <w:rPr>
            <w:noProof/>
            <w:webHidden/>
          </w:rPr>
          <w:t>7</w:t>
        </w:r>
        <w:r w:rsidR="002A67BE">
          <w:rPr>
            <w:noProof/>
            <w:webHidden/>
          </w:rPr>
          <w:fldChar w:fldCharType="end"/>
        </w:r>
      </w:hyperlink>
    </w:p>
    <w:p w14:paraId="5190F58B" w14:textId="513CC6E5" w:rsidR="002A67BE" w:rsidRDefault="00543412">
      <w:pPr>
        <w:pStyle w:val="TOC1"/>
        <w:rPr>
          <w:rFonts w:eastAsiaTheme="minorEastAsia"/>
          <w:noProof/>
          <w:sz w:val="22"/>
          <w:szCs w:val="22"/>
          <w:lang w:eastAsia="en-AU"/>
        </w:rPr>
      </w:pPr>
      <w:hyperlink w:anchor="_Toc124416239" w:history="1">
        <w:r w:rsidR="002A67BE" w:rsidRPr="00871D1B">
          <w:rPr>
            <w:rStyle w:val="Hyperlink"/>
            <w:noProof/>
          </w:rPr>
          <w:t>Findings</w:t>
        </w:r>
        <w:r w:rsidR="002A67BE">
          <w:rPr>
            <w:noProof/>
            <w:webHidden/>
          </w:rPr>
          <w:tab/>
        </w:r>
        <w:r w:rsidR="002A67BE">
          <w:rPr>
            <w:noProof/>
            <w:webHidden/>
          </w:rPr>
          <w:fldChar w:fldCharType="begin"/>
        </w:r>
        <w:r w:rsidR="002A67BE">
          <w:rPr>
            <w:noProof/>
            <w:webHidden/>
          </w:rPr>
          <w:instrText xml:space="preserve"> PAGEREF _Toc124416239 \h </w:instrText>
        </w:r>
        <w:r w:rsidR="002A67BE">
          <w:rPr>
            <w:noProof/>
            <w:webHidden/>
          </w:rPr>
        </w:r>
        <w:r w:rsidR="002A67BE">
          <w:rPr>
            <w:noProof/>
            <w:webHidden/>
          </w:rPr>
          <w:fldChar w:fldCharType="separate"/>
        </w:r>
        <w:r w:rsidR="002A67BE">
          <w:rPr>
            <w:noProof/>
            <w:webHidden/>
          </w:rPr>
          <w:t>9</w:t>
        </w:r>
        <w:r w:rsidR="002A67BE">
          <w:rPr>
            <w:noProof/>
            <w:webHidden/>
          </w:rPr>
          <w:fldChar w:fldCharType="end"/>
        </w:r>
      </w:hyperlink>
    </w:p>
    <w:p w14:paraId="4128B362" w14:textId="374B5B31" w:rsidR="002A67BE" w:rsidRDefault="00543412">
      <w:pPr>
        <w:pStyle w:val="TOC2"/>
        <w:tabs>
          <w:tab w:val="right" w:leader="dot" w:pos="9010"/>
        </w:tabs>
        <w:rPr>
          <w:rFonts w:eastAsiaTheme="minorEastAsia"/>
          <w:noProof/>
          <w:sz w:val="22"/>
          <w:szCs w:val="22"/>
          <w:lang w:eastAsia="en-AU"/>
        </w:rPr>
      </w:pPr>
      <w:hyperlink w:anchor="_Toc124416240" w:history="1">
        <w:r w:rsidR="002A67BE" w:rsidRPr="00871D1B">
          <w:rPr>
            <w:rStyle w:val="Hyperlink"/>
            <w:noProof/>
          </w:rPr>
          <w:t>CDL experiences and expectations of students with disability</w:t>
        </w:r>
        <w:r w:rsidR="002A67BE">
          <w:rPr>
            <w:noProof/>
            <w:webHidden/>
          </w:rPr>
          <w:tab/>
        </w:r>
        <w:r w:rsidR="002A67BE">
          <w:rPr>
            <w:noProof/>
            <w:webHidden/>
          </w:rPr>
          <w:fldChar w:fldCharType="begin"/>
        </w:r>
        <w:r w:rsidR="002A67BE">
          <w:rPr>
            <w:noProof/>
            <w:webHidden/>
          </w:rPr>
          <w:instrText xml:space="preserve"> PAGEREF _Toc124416240 \h </w:instrText>
        </w:r>
        <w:r w:rsidR="002A67BE">
          <w:rPr>
            <w:noProof/>
            <w:webHidden/>
          </w:rPr>
        </w:r>
        <w:r w:rsidR="002A67BE">
          <w:rPr>
            <w:noProof/>
            <w:webHidden/>
          </w:rPr>
          <w:fldChar w:fldCharType="separate"/>
        </w:r>
        <w:r w:rsidR="002A67BE">
          <w:rPr>
            <w:noProof/>
            <w:webHidden/>
          </w:rPr>
          <w:t>9</w:t>
        </w:r>
        <w:r w:rsidR="002A67BE">
          <w:rPr>
            <w:noProof/>
            <w:webHidden/>
          </w:rPr>
          <w:fldChar w:fldCharType="end"/>
        </w:r>
      </w:hyperlink>
    </w:p>
    <w:p w14:paraId="517680EE" w14:textId="058A8185" w:rsidR="002A67BE" w:rsidRDefault="00543412">
      <w:pPr>
        <w:pStyle w:val="TOC2"/>
        <w:tabs>
          <w:tab w:val="right" w:leader="dot" w:pos="9010"/>
        </w:tabs>
        <w:rPr>
          <w:rFonts w:eastAsiaTheme="minorEastAsia"/>
          <w:noProof/>
          <w:sz w:val="22"/>
          <w:szCs w:val="22"/>
          <w:lang w:eastAsia="en-AU"/>
        </w:rPr>
      </w:pPr>
      <w:hyperlink w:anchor="_Toc124416241" w:history="1">
        <w:r w:rsidR="002A67BE" w:rsidRPr="00871D1B">
          <w:rPr>
            <w:rStyle w:val="Hyperlink"/>
            <w:noProof/>
          </w:rPr>
          <w:t>Practitioner experiences in providing CDL to students with disability</w:t>
        </w:r>
        <w:r w:rsidR="002A67BE">
          <w:rPr>
            <w:noProof/>
            <w:webHidden/>
          </w:rPr>
          <w:tab/>
        </w:r>
        <w:r w:rsidR="002A67BE">
          <w:rPr>
            <w:noProof/>
            <w:webHidden/>
          </w:rPr>
          <w:fldChar w:fldCharType="begin"/>
        </w:r>
        <w:r w:rsidR="002A67BE">
          <w:rPr>
            <w:noProof/>
            <w:webHidden/>
          </w:rPr>
          <w:instrText xml:space="preserve"> PAGEREF _Toc124416241 \h </w:instrText>
        </w:r>
        <w:r w:rsidR="002A67BE">
          <w:rPr>
            <w:noProof/>
            <w:webHidden/>
          </w:rPr>
        </w:r>
        <w:r w:rsidR="002A67BE">
          <w:rPr>
            <w:noProof/>
            <w:webHidden/>
          </w:rPr>
          <w:fldChar w:fldCharType="separate"/>
        </w:r>
        <w:r w:rsidR="002A67BE">
          <w:rPr>
            <w:noProof/>
            <w:webHidden/>
          </w:rPr>
          <w:t>10</w:t>
        </w:r>
        <w:r w:rsidR="002A67BE">
          <w:rPr>
            <w:noProof/>
            <w:webHidden/>
          </w:rPr>
          <w:fldChar w:fldCharType="end"/>
        </w:r>
      </w:hyperlink>
    </w:p>
    <w:p w14:paraId="4A3D0B7E" w14:textId="1D78F198" w:rsidR="002A67BE" w:rsidRDefault="00543412">
      <w:pPr>
        <w:pStyle w:val="TOC2"/>
        <w:tabs>
          <w:tab w:val="right" w:leader="dot" w:pos="9010"/>
        </w:tabs>
        <w:rPr>
          <w:rFonts w:eastAsiaTheme="minorEastAsia"/>
          <w:noProof/>
          <w:sz w:val="22"/>
          <w:szCs w:val="22"/>
          <w:lang w:eastAsia="en-AU"/>
        </w:rPr>
      </w:pPr>
      <w:hyperlink w:anchor="_Toc124416242" w:history="1">
        <w:r w:rsidR="002A67BE" w:rsidRPr="00871D1B">
          <w:rPr>
            <w:rStyle w:val="Hyperlink"/>
            <w:noProof/>
          </w:rPr>
          <w:t>Designing professional development programs</w:t>
        </w:r>
        <w:r w:rsidR="002A67BE">
          <w:rPr>
            <w:noProof/>
            <w:webHidden/>
          </w:rPr>
          <w:tab/>
        </w:r>
        <w:r w:rsidR="002A67BE">
          <w:rPr>
            <w:noProof/>
            <w:webHidden/>
          </w:rPr>
          <w:fldChar w:fldCharType="begin"/>
        </w:r>
        <w:r w:rsidR="002A67BE">
          <w:rPr>
            <w:noProof/>
            <w:webHidden/>
          </w:rPr>
          <w:instrText xml:space="preserve"> PAGEREF _Toc124416242 \h </w:instrText>
        </w:r>
        <w:r w:rsidR="002A67BE">
          <w:rPr>
            <w:noProof/>
            <w:webHidden/>
          </w:rPr>
        </w:r>
        <w:r w:rsidR="002A67BE">
          <w:rPr>
            <w:noProof/>
            <w:webHidden/>
          </w:rPr>
          <w:fldChar w:fldCharType="separate"/>
        </w:r>
        <w:r w:rsidR="002A67BE">
          <w:rPr>
            <w:noProof/>
            <w:webHidden/>
          </w:rPr>
          <w:t>11</w:t>
        </w:r>
        <w:r w:rsidR="002A67BE">
          <w:rPr>
            <w:noProof/>
            <w:webHidden/>
          </w:rPr>
          <w:fldChar w:fldCharType="end"/>
        </w:r>
      </w:hyperlink>
    </w:p>
    <w:p w14:paraId="22EEC33B" w14:textId="5C82CC34" w:rsidR="002A67BE" w:rsidRDefault="00543412">
      <w:pPr>
        <w:pStyle w:val="TOC2"/>
        <w:tabs>
          <w:tab w:val="right" w:leader="dot" w:pos="9010"/>
        </w:tabs>
        <w:rPr>
          <w:rFonts w:eastAsiaTheme="minorEastAsia"/>
          <w:noProof/>
          <w:sz w:val="22"/>
          <w:szCs w:val="22"/>
          <w:lang w:eastAsia="en-AU"/>
        </w:rPr>
      </w:pPr>
      <w:hyperlink w:anchor="_Toc124416243" w:history="1">
        <w:r w:rsidR="002A67BE" w:rsidRPr="00871D1B">
          <w:rPr>
            <w:rStyle w:val="Hyperlink"/>
            <w:noProof/>
          </w:rPr>
          <w:t>Benefits of professional development</w:t>
        </w:r>
        <w:r w:rsidR="002A67BE">
          <w:rPr>
            <w:noProof/>
            <w:webHidden/>
          </w:rPr>
          <w:tab/>
        </w:r>
        <w:r w:rsidR="002A67BE">
          <w:rPr>
            <w:noProof/>
            <w:webHidden/>
          </w:rPr>
          <w:fldChar w:fldCharType="begin"/>
        </w:r>
        <w:r w:rsidR="002A67BE">
          <w:rPr>
            <w:noProof/>
            <w:webHidden/>
          </w:rPr>
          <w:instrText xml:space="preserve"> PAGEREF _Toc124416243 \h </w:instrText>
        </w:r>
        <w:r w:rsidR="002A67BE">
          <w:rPr>
            <w:noProof/>
            <w:webHidden/>
          </w:rPr>
        </w:r>
        <w:r w:rsidR="002A67BE">
          <w:rPr>
            <w:noProof/>
            <w:webHidden/>
          </w:rPr>
          <w:fldChar w:fldCharType="separate"/>
        </w:r>
        <w:r w:rsidR="002A67BE">
          <w:rPr>
            <w:noProof/>
            <w:webHidden/>
          </w:rPr>
          <w:t>12</w:t>
        </w:r>
        <w:r w:rsidR="002A67BE">
          <w:rPr>
            <w:noProof/>
            <w:webHidden/>
          </w:rPr>
          <w:fldChar w:fldCharType="end"/>
        </w:r>
      </w:hyperlink>
    </w:p>
    <w:p w14:paraId="3CC47BD6" w14:textId="4A3A5648" w:rsidR="002A67BE" w:rsidRDefault="00543412">
      <w:pPr>
        <w:pStyle w:val="TOC1"/>
        <w:rPr>
          <w:rFonts w:eastAsiaTheme="minorEastAsia"/>
          <w:noProof/>
          <w:sz w:val="22"/>
          <w:szCs w:val="22"/>
          <w:lang w:eastAsia="en-AU"/>
        </w:rPr>
      </w:pPr>
      <w:hyperlink w:anchor="_Toc124416244" w:history="1">
        <w:r w:rsidR="002A67BE" w:rsidRPr="00871D1B">
          <w:rPr>
            <w:rStyle w:val="Hyperlink"/>
            <w:noProof/>
          </w:rPr>
          <w:t>Recommendations for practice</w:t>
        </w:r>
        <w:r w:rsidR="002A67BE">
          <w:rPr>
            <w:noProof/>
            <w:webHidden/>
          </w:rPr>
          <w:tab/>
        </w:r>
        <w:r w:rsidR="002A67BE">
          <w:rPr>
            <w:noProof/>
            <w:webHidden/>
          </w:rPr>
          <w:fldChar w:fldCharType="begin"/>
        </w:r>
        <w:r w:rsidR="002A67BE">
          <w:rPr>
            <w:noProof/>
            <w:webHidden/>
          </w:rPr>
          <w:instrText xml:space="preserve"> PAGEREF _Toc124416244 \h </w:instrText>
        </w:r>
        <w:r w:rsidR="002A67BE">
          <w:rPr>
            <w:noProof/>
            <w:webHidden/>
          </w:rPr>
        </w:r>
        <w:r w:rsidR="002A67BE">
          <w:rPr>
            <w:noProof/>
            <w:webHidden/>
          </w:rPr>
          <w:fldChar w:fldCharType="separate"/>
        </w:r>
        <w:r w:rsidR="002A67BE">
          <w:rPr>
            <w:noProof/>
            <w:webHidden/>
          </w:rPr>
          <w:t>13</w:t>
        </w:r>
        <w:r w:rsidR="002A67BE">
          <w:rPr>
            <w:noProof/>
            <w:webHidden/>
          </w:rPr>
          <w:fldChar w:fldCharType="end"/>
        </w:r>
      </w:hyperlink>
    </w:p>
    <w:p w14:paraId="58CF8C92" w14:textId="0CA44C93" w:rsidR="002A67BE" w:rsidRDefault="00543412">
      <w:pPr>
        <w:pStyle w:val="TOC1"/>
        <w:rPr>
          <w:rFonts w:eastAsiaTheme="minorEastAsia"/>
          <w:noProof/>
          <w:sz w:val="22"/>
          <w:szCs w:val="22"/>
          <w:lang w:eastAsia="en-AU"/>
        </w:rPr>
      </w:pPr>
      <w:hyperlink w:anchor="_Toc124416245" w:history="1">
        <w:r w:rsidR="002A67BE" w:rsidRPr="00871D1B">
          <w:rPr>
            <w:rStyle w:val="Hyperlink"/>
            <w:noProof/>
          </w:rPr>
          <w:t>Conclusion</w:t>
        </w:r>
        <w:r w:rsidR="002A67BE">
          <w:rPr>
            <w:noProof/>
            <w:webHidden/>
          </w:rPr>
          <w:tab/>
        </w:r>
        <w:r w:rsidR="002A67BE">
          <w:rPr>
            <w:noProof/>
            <w:webHidden/>
          </w:rPr>
          <w:fldChar w:fldCharType="begin"/>
        </w:r>
        <w:r w:rsidR="002A67BE">
          <w:rPr>
            <w:noProof/>
            <w:webHidden/>
          </w:rPr>
          <w:instrText xml:space="preserve"> PAGEREF _Toc124416245 \h </w:instrText>
        </w:r>
        <w:r w:rsidR="002A67BE">
          <w:rPr>
            <w:noProof/>
            <w:webHidden/>
          </w:rPr>
        </w:r>
        <w:r w:rsidR="002A67BE">
          <w:rPr>
            <w:noProof/>
            <w:webHidden/>
          </w:rPr>
          <w:fldChar w:fldCharType="separate"/>
        </w:r>
        <w:r w:rsidR="002A67BE">
          <w:rPr>
            <w:noProof/>
            <w:webHidden/>
          </w:rPr>
          <w:t>14</w:t>
        </w:r>
        <w:r w:rsidR="002A67BE">
          <w:rPr>
            <w:noProof/>
            <w:webHidden/>
          </w:rPr>
          <w:fldChar w:fldCharType="end"/>
        </w:r>
      </w:hyperlink>
    </w:p>
    <w:p w14:paraId="2D508FFC" w14:textId="6CE09A43" w:rsidR="002A67BE" w:rsidRDefault="00543412">
      <w:pPr>
        <w:pStyle w:val="TOC1"/>
        <w:rPr>
          <w:rFonts w:eastAsiaTheme="minorEastAsia"/>
          <w:noProof/>
          <w:sz w:val="22"/>
          <w:szCs w:val="22"/>
          <w:lang w:eastAsia="en-AU"/>
        </w:rPr>
      </w:pPr>
      <w:hyperlink w:anchor="_Toc124416246" w:history="1">
        <w:r w:rsidR="002A67BE" w:rsidRPr="00871D1B">
          <w:rPr>
            <w:rStyle w:val="Hyperlink"/>
            <w:noProof/>
          </w:rPr>
          <w:t>References</w:t>
        </w:r>
        <w:r w:rsidR="002A67BE">
          <w:rPr>
            <w:noProof/>
            <w:webHidden/>
          </w:rPr>
          <w:tab/>
        </w:r>
        <w:r w:rsidR="002A67BE">
          <w:rPr>
            <w:noProof/>
            <w:webHidden/>
          </w:rPr>
          <w:fldChar w:fldCharType="begin"/>
        </w:r>
        <w:r w:rsidR="002A67BE">
          <w:rPr>
            <w:noProof/>
            <w:webHidden/>
          </w:rPr>
          <w:instrText xml:space="preserve"> PAGEREF _Toc124416246 \h </w:instrText>
        </w:r>
        <w:r w:rsidR="002A67BE">
          <w:rPr>
            <w:noProof/>
            <w:webHidden/>
          </w:rPr>
        </w:r>
        <w:r w:rsidR="002A67BE">
          <w:rPr>
            <w:noProof/>
            <w:webHidden/>
          </w:rPr>
          <w:fldChar w:fldCharType="separate"/>
        </w:r>
        <w:r w:rsidR="002A67BE">
          <w:rPr>
            <w:noProof/>
            <w:webHidden/>
          </w:rPr>
          <w:t>15</w:t>
        </w:r>
        <w:r w:rsidR="002A67BE">
          <w:rPr>
            <w:noProof/>
            <w:webHidden/>
          </w:rPr>
          <w:fldChar w:fldCharType="end"/>
        </w:r>
      </w:hyperlink>
    </w:p>
    <w:p w14:paraId="60AC3A1F" w14:textId="04CB939D" w:rsidR="008E4C19" w:rsidRPr="005D1D1E" w:rsidRDefault="008E4C19" w:rsidP="009C6584">
      <w:r>
        <w:fldChar w:fldCharType="end"/>
      </w:r>
    </w:p>
    <w:p w14:paraId="4A3E9479" w14:textId="77777777" w:rsidR="008E4C19" w:rsidRDefault="008E4C19">
      <w:r>
        <w:br w:type="page"/>
      </w:r>
    </w:p>
    <w:p w14:paraId="1D243D4C" w14:textId="70694E19" w:rsidR="00445799" w:rsidRDefault="00445799" w:rsidP="00445799">
      <w:pPr>
        <w:pStyle w:val="Title"/>
      </w:pPr>
      <w:r>
        <w:lastRenderedPageBreak/>
        <w:t xml:space="preserve">Building the capacity of career and accessibility practitioners to provide tailored career advice to </w:t>
      </w:r>
      <w:r w:rsidR="00FE6414">
        <w:t>s</w:t>
      </w:r>
      <w:r>
        <w:t xml:space="preserve">tudents with </w:t>
      </w:r>
      <w:r w:rsidR="00FE6414">
        <w:t>d</w:t>
      </w:r>
      <w:r>
        <w:t>isability</w:t>
      </w:r>
    </w:p>
    <w:p w14:paraId="1F68B49F" w14:textId="77777777" w:rsidR="008E4C19" w:rsidRDefault="008E4C19" w:rsidP="009C6584"/>
    <w:p w14:paraId="0EE5FD39" w14:textId="77777777" w:rsidR="008E4C19" w:rsidRDefault="008E4C19" w:rsidP="009C6584">
      <w:pPr>
        <w:pStyle w:val="Subtitle"/>
      </w:pPr>
    </w:p>
    <w:p w14:paraId="0037BD7D" w14:textId="3E1B09AE" w:rsidR="00445799" w:rsidRDefault="00445799" w:rsidP="00445799">
      <w:pPr>
        <w:pStyle w:val="Subtitle"/>
      </w:pPr>
      <w:r>
        <w:t xml:space="preserve">A case study of best practice career development learning for practitioners working with </w:t>
      </w:r>
      <w:r w:rsidR="00C93EA2">
        <w:t>s</w:t>
      </w:r>
      <w:r>
        <w:t xml:space="preserve">tudents with </w:t>
      </w:r>
      <w:r w:rsidR="00C93EA2">
        <w:t>d</w:t>
      </w:r>
      <w:r>
        <w:t>isability</w:t>
      </w:r>
    </w:p>
    <w:p w14:paraId="1744AC75" w14:textId="33775EE4" w:rsidR="008E4C19" w:rsidRDefault="008E4C19" w:rsidP="009C6584">
      <w:pPr>
        <w:pStyle w:val="Heading1"/>
        <w:spacing w:line="276" w:lineRule="auto"/>
      </w:pPr>
      <w:bookmarkStart w:id="3" w:name="_Toc124416235"/>
      <w:r>
        <w:t>Introduction</w:t>
      </w:r>
      <w:bookmarkEnd w:id="3"/>
    </w:p>
    <w:p w14:paraId="05802C65" w14:textId="77777777" w:rsidR="008C1687" w:rsidRPr="008C1687" w:rsidRDefault="008C1687" w:rsidP="008C1687"/>
    <w:p w14:paraId="33B4A8F2" w14:textId="515C4EE0" w:rsidR="00445799" w:rsidRDefault="00445799" w:rsidP="009C6584">
      <w:pPr>
        <w:spacing w:line="276" w:lineRule="auto"/>
        <w:rPr>
          <w:rFonts w:cstheme="minorHAnsi"/>
        </w:rPr>
      </w:pPr>
      <w:r>
        <w:rPr>
          <w:rFonts w:cstheme="minorHAnsi"/>
        </w:rPr>
        <w:t>This case study explores the existing capabilities and experie</w:t>
      </w:r>
      <w:r w:rsidR="00BC2FC9">
        <w:rPr>
          <w:rFonts w:cstheme="minorHAnsi"/>
        </w:rPr>
        <w:t>n</w:t>
      </w:r>
      <w:r>
        <w:rPr>
          <w:rFonts w:cstheme="minorHAnsi"/>
        </w:rPr>
        <w:t xml:space="preserve">ces of career and accessibility practitioners in providing effective </w:t>
      </w:r>
      <w:r w:rsidR="00D128D1">
        <w:rPr>
          <w:rFonts w:cstheme="minorHAnsi"/>
        </w:rPr>
        <w:t>c</w:t>
      </w:r>
      <w:r>
        <w:rPr>
          <w:rFonts w:cstheme="minorHAnsi"/>
        </w:rPr>
        <w:t xml:space="preserve">areer </w:t>
      </w:r>
      <w:r w:rsidR="00D128D1">
        <w:rPr>
          <w:rFonts w:cstheme="minorHAnsi"/>
        </w:rPr>
        <w:t>d</w:t>
      </w:r>
      <w:r>
        <w:rPr>
          <w:rFonts w:cstheme="minorHAnsi"/>
        </w:rPr>
        <w:t xml:space="preserve">evelopment </w:t>
      </w:r>
      <w:r w:rsidR="00D128D1">
        <w:rPr>
          <w:rFonts w:cstheme="minorHAnsi"/>
        </w:rPr>
        <w:t>l</w:t>
      </w:r>
      <w:r>
        <w:rPr>
          <w:rFonts w:cstheme="minorHAnsi"/>
        </w:rPr>
        <w:t xml:space="preserve">earning (CDL) to </w:t>
      </w:r>
      <w:r w:rsidR="00D128D1">
        <w:rPr>
          <w:rFonts w:cstheme="minorHAnsi"/>
        </w:rPr>
        <w:t>s</w:t>
      </w:r>
      <w:r w:rsidR="009C6584">
        <w:rPr>
          <w:rFonts w:cstheme="minorHAnsi"/>
        </w:rPr>
        <w:t xml:space="preserve">tudents with </w:t>
      </w:r>
      <w:r w:rsidR="00C5016B">
        <w:rPr>
          <w:rFonts w:cstheme="minorHAnsi"/>
        </w:rPr>
        <w:t>disability</w:t>
      </w:r>
      <w:r w:rsidR="009C6584">
        <w:rPr>
          <w:rFonts w:cstheme="minorHAnsi"/>
        </w:rPr>
        <w:t>. The study took place during 2022 at a regional university in New South Wales, Australia. In 2019 the university</w:t>
      </w:r>
      <w:r w:rsidR="00BC2FC9">
        <w:rPr>
          <w:rFonts w:cstheme="minorHAnsi"/>
        </w:rPr>
        <w:t>,</w:t>
      </w:r>
      <w:r w:rsidR="009C6584">
        <w:rPr>
          <w:rFonts w:cstheme="minorHAnsi"/>
        </w:rPr>
        <w:t xml:space="preserve"> where this case study was undertaken</w:t>
      </w:r>
      <w:r w:rsidR="00BC2FC9">
        <w:rPr>
          <w:rFonts w:cstheme="minorHAnsi"/>
        </w:rPr>
        <w:t>,</w:t>
      </w:r>
      <w:r w:rsidR="009C6584">
        <w:rPr>
          <w:rFonts w:cstheme="minorHAnsi"/>
        </w:rPr>
        <w:t xml:space="preserve"> had 13.39% of students enrolled with a self-identified disability, compared with the remainder of the higher education sector having 7.67% of the student population with a self-identified disability (</w:t>
      </w:r>
      <w:r w:rsidR="00D82C13">
        <w:rPr>
          <w:rFonts w:cstheme="minorHAnsi"/>
        </w:rPr>
        <w:t>National Centre for Student Equity in Higher Education</w:t>
      </w:r>
      <w:r w:rsidR="009C6584">
        <w:rPr>
          <w:rFonts w:cstheme="minorHAnsi"/>
        </w:rPr>
        <w:t>, 2022).</w:t>
      </w:r>
    </w:p>
    <w:p w14:paraId="407A3BEE" w14:textId="67160DF8" w:rsidR="00DC640B" w:rsidRDefault="00DC640B" w:rsidP="009C6584">
      <w:pPr>
        <w:spacing w:line="276" w:lineRule="auto"/>
        <w:rPr>
          <w:rFonts w:cstheme="minorHAnsi"/>
        </w:rPr>
      </w:pPr>
    </w:p>
    <w:p w14:paraId="5422DFC6" w14:textId="4FE571A4" w:rsidR="00DC640B" w:rsidRDefault="00DC640B" w:rsidP="00423280">
      <w:pPr>
        <w:spacing w:after="240" w:line="276" w:lineRule="auto"/>
        <w:rPr>
          <w:rFonts w:cstheme="minorHAnsi"/>
        </w:rPr>
      </w:pPr>
      <w:r>
        <w:rPr>
          <w:rFonts w:cstheme="minorHAnsi"/>
        </w:rPr>
        <w:t xml:space="preserve">The project was informed by the following </w:t>
      </w:r>
      <w:r w:rsidR="00FF355A">
        <w:rPr>
          <w:rFonts w:cstheme="minorHAnsi"/>
        </w:rPr>
        <w:t>Best Practice P</w:t>
      </w:r>
      <w:r>
        <w:rPr>
          <w:rFonts w:cstheme="minorHAnsi"/>
        </w:rPr>
        <w:t xml:space="preserve">rinciples, as identified in the broader research project, </w:t>
      </w:r>
      <w:r w:rsidRPr="004A1973">
        <w:t xml:space="preserve">National Career Development Learning </w:t>
      </w:r>
      <w:r>
        <w:t xml:space="preserve">(CDL) </w:t>
      </w:r>
      <w:r w:rsidRPr="004A1973">
        <w:t>Hub for Students with Disability</w:t>
      </w:r>
      <w:r>
        <w:t>:</w:t>
      </w:r>
    </w:p>
    <w:p w14:paraId="36924D8A" w14:textId="21D9A2E5" w:rsidR="00DC640B" w:rsidRDefault="00DC640B" w:rsidP="00DC640B">
      <w:pPr>
        <w:pStyle w:val="ListParagraph"/>
        <w:numPr>
          <w:ilvl w:val="0"/>
          <w:numId w:val="19"/>
        </w:numPr>
        <w:spacing w:line="276" w:lineRule="auto"/>
        <w:rPr>
          <w:rFonts w:ascii="Calibri" w:hAnsi="Calibri" w:cs="Calibri"/>
          <w:color w:val="auto"/>
          <w:sz w:val="24"/>
          <w:szCs w:val="24"/>
        </w:rPr>
      </w:pPr>
      <w:r w:rsidRPr="00DC640B">
        <w:rPr>
          <w:rFonts w:ascii="Calibri" w:hAnsi="Calibri" w:cs="Calibri"/>
          <w:color w:val="auto"/>
          <w:sz w:val="24"/>
          <w:szCs w:val="24"/>
        </w:rPr>
        <w:t>Principle 2: CDL co-designed with people with disability promotes the empowerment and agency of this group</w:t>
      </w:r>
      <w:r w:rsidR="001D5675">
        <w:rPr>
          <w:rFonts w:ascii="Calibri" w:hAnsi="Calibri" w:cs="Calibri"/>
          <w:color w:val="auto"/>
          <w:sz w:val="24"/>
          <w:szCs w:val="24"/>
        </w:rPr>
        <w:t>.</w:t>
      </w:r>
    </w:p>
    <w:p w14:paraId="2D46ADB6" w14:textId="7B2CEF76" w:rsidR="00DC640B" w:rsidRDefault="00DC640B" w:rsidP="00423280">
      <w:pPr>
        <w:pStyle w:val="CommentText"/>
        <w:numPr>
          <w:ilvl w:val="0"/>
          <w:numId w:val="19"/>
        </w:numPr>
        <w:spacing w:after="240"/>
        <w:rPr>
          <w:rFonts w:cstheme="minorHAnsi"/>
          <w:color w:val="000000" w:themeColor="text1"/>
          <w:sz w:val="24"/>
          <w:szCs w:val="24"/>
        </w:rPr>
      </w:pPr>
      <w:r>
        <w:rPr>
          <w:rFonts w:cstheme="minorHAnsi"/>
          <w:color w:val="000000" w:themeColor="text1"/>
          <w:sz w:val="24"/>
          <w:szCs w:val="24"/>
        </w:rPr>
        <w:t>Principle 7: Employers, teaching staff and career practitioners who are disability confident, aware of unconscious bias and with positive attitudes towards diversity and inclusion create respectful and equitable educational and employment contexts for students with disability</w:t>
      </w:r>
      <w:r w:rsidR="001D5675">
        <w:rPr>
          <w:rFonts w:cstheme="minorHAnsi"/>
          <w:color w:val="000000" w:themeColor="text1"/>
          <w:sz w:val="24"/>
          <w:szCs w:val="24"/>
        </w:rPr>
        <w:t>.</w:t>
      </w:r>
    </w:p>
    <w:p w14:paraId="56A312F0" w14:textId="4F0FC207" w:rsidR="00DC640B" w:rsidRPr="00DC640B" w:rsidRDefault="00DC640B" w:rsidP="00DC640B">
      <w:pPr>
        <w:spacing w:line="276" w:lineRule="auto"/>
        <w:rPr>
          <w:rFonts w:ascii="Calibri" w:hAnsi="Calibri" w:cs="Calibri"/>
        </w:rPr>
      </w:pPr>
      <w:r>
        <w:rPr>
          <w:rFonts w:ascii="Calibri" w:hAnsi="Calibri" w:cs="Calibri"/>
        </w:rPr>
        <w:t>The project invited currently enrolled students with disability to join the project team to share their lived experiences with CDL, in terms of what worked and had</w:t>
      </w:r>
      <w:r w:rsidR="0033042B">
        <w:rPr>
          <w:rFonts w:ascii="Calibri" w:hAnsi="Calibri" w:cs="Calibri"/>
        </w:rPr>
        <w:t xml:space="preserve"> not</w:t>
      </w:r>
      <w:r>
        <w:rPr>
          <w:rFonts w:ascii="Calibri" w:hAnsi="Calibri" w:cs="Calibri"/>
        </w:rPr>
        <w:t xml:space="preserve"> previously worked, and then collaborated with these same students to design professional learning modules for career and accessibility </w:t>
      </w:r>
      <w:r w:rsidR="00C5016B">
        <w:rPr>
          <w:rFonts w:ascii="Calibri" w:hAnsi="Calibri" w:cs="Calibri"/>
        </w:rPr>
        <w:t>practitioners</w:t>
      </w:r>
      <w:r>
        <w:rPr>
          <w:rFonts w:ascii="Calibri" w:hAnsi="Calibri" w:cs="Calibri"/>
        </w:rPr>
        <w:t>. The project sought to understand how these professional learning modules may have impacted the confidence and capabilities of career and accessibility practitioners to provide effective career advice to students with disability.</w:t>
      </w:r>
    </w:p>
    <w:p w14:paraId="3FD32C59" w14:textId="77777777" w:rsidR="00DC640B" w:rsidRDefault="00DC640B" w:rsidP="009C6584">
      <w:pPr>
        <w:spacing w:line="276" w:lineRule="auto"/>
        <w:rPr>
          <w:rFonts w:cstheme="minorHAnsi"/>
        </w:rPr>
      </w:pPr>
    </w:p>
    <w:p w14:paraId="6717585A" w14:textId="420C05B4" w:rsidR="00F5617A" w:rsidRDefault="00196CF4" w:rsidP="009C6584">
      <w:pPr>
        <w:spacing w:line="276" w:lineRule="auto"/>
      </w:pPr>
      <w:r>
        <w:lastRenderedPageBreak/>
        <w:t>Findings from this project identified a gap between formal career practitioner training and information about disability, with very few resources that apply knowledge about disability in a career context.</w:t>
      </w:r>
      <w:r w:rsidR="00423280">
        <w:t xml:space="preserve"> This was identified to be important knowledge and skills for career practitioners</w:t>
      </w:r>
      <w:r w:rsidR="009E2527">
        <w:t>,</w:t>
      </w:r>
      <w:r w:rsidR="00423280">
        <w:t xml:space="preserve"> as students often reported lacking confidence and not feeling valued to be considered for employment. The career and accessibility practitioners who took part in this study identified particular benefits of undertaking professional learning modules to better understand how they can support </w:t>
      </w:r>
      <w:bookmarkStart w:id="4" w:name="_Hlk122774283"/>
      <w:r w:rsidR="00905EC4">
        <w:t>students with disability</w:t>
      </w:r>
      <w:bookmarkEnd w:id="4"/>
      <w:r w:rsidR="00905EC4">
        <w:t xml:space="preserve"> </w:t>
      </w:r>
      <w:r w:rsidR="00423280">
        <w:t>to engage in career education services, including increased confidence in acknowledging and disclosing disability, access to resources and changing their language and questioning techniques. Whil</w:t>
      </w:r>
      <w:r w:rsidR="00920E67">
        <w:t>e</w:t>
      </w:r>
      <w:r w:rsidR="00423280">
        <w:t xml:space="preserve"> the modules that were developed as part of this study were broad in nature, modules that specifically supported neurodivergent students, as well as modules that addressed cumulative disadvantage</w:t>
      </w:r>
      <w:r w:rsidR="00920E67">
        <w:t>,</w:t>
      </w:r>
      <w:r w:rsidR="00423280">
        <w:t xml:space="preserve"> were key recommendations for the project.</w:t>
      </w:r>
    </w:p>
    <w:p w14:paraId="78C70D4D" w14:textId="77777777" w:rsidR="00196CF4" w:rsidRDefault="00196CF4" w:rsidP="009C6584">
      <w:pPr>
        <w:spacing w:line="276" w:lineRule="auto"/>
      </w:pPr>
    </w:p>
    <w:p w14:paraId="3E971F55" w14:textId="475341F1" w:rsidR="008E4C19" w:rsidRDefault="008E4C19" w:rsidP="00445799">
      <w:pPr>
        <w:pStyle w:val="Heading1"/>
        <w:spacing w:line="276" w:lineRule="auto"/>
      </w:pPr>
      <w:bookmarkStart w:id="5" w:name="_Toc124416236"/>
      <w:r>
        <w:t>Background</w:t>
      </w:r>
      <w:bookmarkEnd w:id="5"/>
    </w:p>
    <w:p w14:paraId="75C4D922" w14:textId="516F3685" w:rsidR="00BC2FC9" w:rsidRPr="00BC2FC9" w:rsidRDefault="00BC2FC9" w:rsidP="009C6584">
      <w:pPr>
        <w:spacing w:line="276" w:lineRule="auto"/>
        <w:rPr>
          <w:rFonts w:ascii="Calibri" w:hAnsi="Calibri" w:cs="Arial"/>
          <w:bCs/>
        </w:rPr>
      </w:pPr>
      <w:r w:rsidRPr="00BC2FC9">
        <w:rPr>
          <w:rFonts w:ascii="Calibri" w:hAnsi="Calibri" w:cs="Arial"/>
          <w:bCs/>
        </w:rPr>
        <w:t xml:space="preserve">Disability is part of </w:t>
      </w:r>
      <w:r w:rsidR="00920E67">
        <w:rPr>
          <w:rFonts w:ascii="Calibri" w:hAnsi="Calibri" w:cs="Arial"/>
          <w:bCs/>
        </w:rPr>
        <w:t>society’s</w:t>
      </w:r>
      <w:r w:rsidR="00920E67" w:rsidRPr="00BC2FC9">
        <w:rPr>
          <w:rFonts w:ascii="Calibri" w:hAnsi="Calibri" w:cs="Arial"/>
          <w:bCs/>
        </w:rPr>
        <w:t xml:space="preserve"> </w:t>
      </w:r>
      <w:r w:rsidRPr="00BC2FC9">
        <w:rPr>
          <w:rFonts w:ascii="Calibri" w:hAnsi="Calibri" w:cs="Arial"/>
          <w:bCs/>
        </w:rPr>
        <w:t>diversity and contributes to a broader world view. Workplace inclusion of individuals with disability is imperative, as unique skills and diversity enhance and benefit the workplace (</w:t>
      </w:r>
      <w:bookmarkStart w:id="6" w:name="_Hlk110416522"/>
      <w:r w:rsidRPr="00BC2FC9">
        <w:rPr>
          <w:rFonts w:ascii="Calibri" w:hAnsi="Calibri" w:cs="Arial"/>
          <w:bCs/>
        </w:rPr>
        <w:t>Kalargyrou &amp; Volis, 2014; Lee et al., 2011</w:t>
      </w:r>
      <w:bookmarkEnd w:id="6"/>
      <w:r w:rsidRPr="00BC2FC9">
        <w:rPr>
          <w:rFonts w:ascii="Calibri" w:hAnsi="Calibri" w:cs="Arial"/>
          <w:bCs/>
        </w:rPr>
        <w:t xml:space="preserve">). </w:t>
      </w:r>
      <w:r w:rsidR="007F5D93">
        <w:rPr>
          <w:rFonts w:ascii="Calibri" w:hAnsi="Calibri" w:cs="Arial"/>
          <w:bCs/>
        </w:rPr>
        <w:t>Legislation provides protection t</w:t>
      </w:r>
      <w:r w:rsidRPr="00BC2FC9">
        <w:rPr>
          <w:rFonts w:ascii="Calibri" w:hAnsi="Calibri" w:cs="Arial"/>
          <w:bCs/>
        </w:rPr>
        <w:t>o ensure that individuals with disability are supported in the workplace</w:t>
      </w:r>
      <w:r w:rsidR="007F5D93">
        <w:rPr>
          <w:rFonts w:ascii="Calibri" w:hAnsi="Calibri" w:cs="Arial"/>
          <w:bCs/>
        </w:rPr>
        <w:t>.</w:t>
      </w:r>
      <w:r w:rsidRPr="00BC2FC9">
        <w:rPr>
          <w:rFonts w:ascii="Calibri" w:hAnsi="Calibri" w:cs="Arial"/>
          <w:bCs/>
        </w:rPr>
        <w:t xml:space="preserve"> Th</w:t>
      </w:r>
      <w:r w:rsidR="007E60E1">
        <w:rPr>
          <w:rFonts w:ascii="Calibri" w:hAnsi="Calibri" w:cs="Arial"/>
          <w:bCs/>
        </w:rPr>
        <w:t>is</w:t>
      </w:r>
      <w:r w:rsidRPr="00BC2FC9">
        <w:rPr>
          <w:rFonts w:ascii="Calibri" w:hAnsi="Calibri" w:cs="Arial"/>
          <w:bCs/>
        </w:rPr>
        <w:t xml:space="preserve"> include</w:t>
      </w:r>
      <w:r w:rsidR="007E60E1">
        <w:rPr>
          <w:rFonts w:ascii="Calibri" w:hAnsi="Calibri" w:cs="Arial"/>
          <w:bCs/>
        </w:rPr>
        <w:t>s</w:t>
      </w:r>
      <w:r w:rsidRPr="00BC2FC9">
        <w:rPr>
          <w:rFonts w:ascii="Calibri" w:hAnsi="Calibri" w:cs="Arial"/>
          <w:bCs/>
        </w:rPr>
        <w:t xml:space="preserve"> the </w:t>
      </w:r>
      <w:bookmarkStart w:id="7" w:name="_Hlk110416876"/>
      <w:r w:rsidRPr="00BB053E">
        <w:rPr>
          <w:rFonts w:ascii="Calibri" w:hAnsi="Calibri" w:cs="Arial"/>
          <w:bCs/>
          <w:i/>
          <w:iCs/>
        </w:rPr>
        <w:t>Disability Discrimination Act 1992</w:t>
      </w:r>
      <w:r w:rsidRPr="00BC2FC9">
        <w:rPr>
          <w:rFonts w:ascii="Calibri" w:hAnsi="Calibri" w:cs="Arial"/>
          <w:bCs/>
        </w:rPr>
        <w:t xml:space="preserve"> </w:t>
      </w:r>
      <w:bookmarkEnd w:id="7"/>
      <w:r w:rsidRPr="00BC2FC9">
        <w:rPr>
          <w:rFonts w:ascii="Calibri" w:hAnsi="Calibri" w:cs="Arial"/>
          <w:bCs/>
        </w:rPr>
        <w:t>(</w:t>
      </w:r>
      <w:bookmarkStart w:id="8" w:name="_Hlk110416555"/>
      <w:r w:rsidRPr="00BC2FC9">
        <w:rPr>
          <w:rFonts w:ascii="Calibri" w:hAnsi="Calibri" w:cs="Arial"/>
          <w:bCs/>
        </w:rPr>
        <w:t>Australian Human Rights Commission, 201</w:t>
      </w:r>
      <w:bookmarkEnd w:id="8"/>
      <w:r w:rsidRPr="00BC2FC9">
        <w:rPr>
          <w:rFonts w:ascii="Calibri" w:hAnsi="Calibri" w:cs="Arial"/>
          <w:bCs/>
        </w:rPr>
        <w:t>4)</w:t>
      </w:r>
      <w:r w:rsidR="007E60E1">
        <w:rPr>
          <w:rFonts w:ascii="Calibri" w:hAnsi="Calibri" w:cs="Arial"/>
          <w:bCs/>
        </w:rPr>
        <w:t>,</w:t>
      </w:r>
      <w:r w:rsidRPr="00BC2FC9">
        <w:rPr>
          <w:rFonts w:ascii="Calibri" w:hAnsi="Calibri" w:cs="Arial"/>
          <w:bCs/>
        </w:rPr>
        <w:t xml:space="preserve"> which identifies both direct and indirect discrimination and includes legislative protection. This is paired with the </w:t>
      </w:r>
      <w:bookmarkStart w:id="9" w:name="_Hlk110416868"/>
      <w:r w:rsidRPr="00BB053E">
        <w:rPr>
          <w:rFonts w:ascii="Calibri" w:hAnsi="Calibri" w:cs="Arial"/>
          <w:bCs/>
          <w:i/>
          <w:iCs/>
        </w:rPr>
        <w:t>Fair Work Act 2009</w:t>
      </w:r>
      <w:r w:rsidRPr="00BC2FC9">
        <w:rPr>
          <w:rFonts w:ascii="Calibri" w:hAnsi="Calibri" w:cs="Arial"/>
          <w:bCs/>
        </w:rPr>
        <w:t xml:space="preserve"> </w:t>
      </w:r>
      <w:bookmarkEnd w:id="9"/>
      <w:r w:rsidRPr="00BC2FC9">
        <w:rPr>
          <w:rFonts w:ascii="Calibri" w:hAnsi="Calibri" w:cs="Arial"/>
          <w:bCs/>
        </w:rPr>
        <w:t>(Australian Human Rights Commission, 2014)</w:t>
      </w:r>
      <w:r w:rsidR="006B6CB1">
        <w:rPr>
          <w:rFonts w:ascii="Calibri" w:hAnsi="Calibri" w:cs="Arial"/>
          <w:bCs/>
        </w:rPr>
        <w:t>,</w:t>
      </w:r>
      <w:r w:rsidRPr="00BC2FC9">
        <w:rPr>
          <w:rFonts w:ascii="Calibri" w:hAnsi="Calibri" w:cs="Arial"/>
          <w:bCs/>
        </w:rPr>
        <w:t xml:space="preserve"> which is specific to the workplace and denies discrimination based on factors such as disability, race, age and religion.</w:t>
      </w:r>
    </w:p>
    <w:p w14:paraId="102F4C09" w14:textId="569E7FA8" w:rsidR="00BC2FC9" w:rsidRPr="00BC2FC9" w:rsidRDefault="00BC2FC9" w:rsidP="009C6584">
      <w:pPr>
        <w:spacing w:line="276" w:lineRule="auto"/>
        <w:rPr>
          <w:rFonts w:ascii="Calibri" w:hAnsi="Calibri" w:cs="Arial"/>
          <w:bCs/>
        </w:rPr>
      </w:pPr>
    </w:p>
    <w:p w14:paraId="0E09F5C5" w14:textId="37A99D62" w:rsidR="00BC2FC9" w:rsidRDefault="00BC2FC9" w:rsidP="00BC2FC9">
      <w:pPr>
        <w:spacing w:line="276" w:lineRule="auto"/>
        <w:rPr>
          <w:rFonts w:ascii="Calibri" w:hAnsi="Calibri" w:cs="Arial"/>
          <w:bCs/>
        </w:rPr>
      </w:pPr>
      <w:r w:rsidRPr="00BC2FC9">
        <w:rPr>
          <w:rFonts w:ascii="Calibri" w:hAnsi="Calibri" w:cs="Arial"/>
          <w:bCs/>
        </w:rPr>
        <w:t>Despite the protective legislations, students with disability may experience disadvantage when entering the labour market (</w:t>
      </w:r>
      <w:bookmarkStart w:id="10" w:name="_Hlk110416895"/>
      <w:r w:rsidRPr="00BC2FC9">
        <w:rPr>
          <w:rFonts w:ascii="Calibri" w:hAnsi="Calibri" w:cs="Arial"/>
          <w:bCs/>
        </w:rPr>
        <w:t>Sheppard et al., 2017a</w:t>
      </w:r>
      <w:bookmarkEnd w:id="10"/>
      <w:r w:rsidRPr="00BC2FC9">
        <w:rPr>
          <w:rFonts w:ascii="Calibri" w:hAnsi="Calibri" w:cs="Arial"/>
          <w:bCs/>
        </w:rPr>
        <w:t>). Statistics show that in 2018, only 28% of individuals with disability between the age</w:t>
      </w:r>
      <w:r w:rsidR="006B6CB1">
        <w:rPr>
          <w:rFonts w:ascii="Calibri" w:hAnsi="Calibri" w:cs="Arial"/>
          <w:bCs/>
        </w:rPr>
        <w:t>s</w:t>
      </w:r>
      <w:r w:rsidRPr="00BC2FC9">
        <w:rPr>
          <w:rFonts w:ascii="Calibri" w:hAnsi="Calibri" w:cs="Arial"/>
          <w:bCs/>
        </w:rPr>
        <w:t xml:space="preserve"> of 15</w:t>
      </w:r>
      <w:r w:rsidR="006B6CB1">
        <w:rPr>
          <w:rFonts w:ascii="Calibri" w:hAnsi="Calibri" w:cs="Arial"/>
          <w:bCs/>
        </w:rPr>
        <w:t xml:space="preserve"> and </w:t>
      </w:r>
      <w:r w:rsidRPr="00BC2FC9">
        <w:rPr>
          <w:rFonts w:ascii="Calibri" w:hAnsi="Calibri" w:cs="Arial"/>
          <w:bCs/>
        </w:rPr>
        <w:t>64 were employed full-time compared to 54.8% of individuals in the same age range without disability (</w:t>
      </w:r>
      <w:bookmarkStart w:id="11" w:name="_Hlk110416908"/>
      <w:r w:rsidRPr="00BC2FC9">
        <w:rPr>
          <w:rFonts w:ascii="Calibri" w:hAnsi="Calibri" w:cs="Arial"/>
          <w:bCs/>
        </w:rPr>
        <w:t>ABS, 2020</w:t>
      </w:r>
      <w:bookmarkEnd w:id="11"/>
      <w:r w:rsidRPr="00BC2FC9">
        <w:rPr>
          <w:rFonts w:ascii="Calibri" w:hAnsi="Calibri" w:cs="Arial"/>
          <w:bCs/>
        </w:rPr>
        <w:t>). Similarly, underemployment for individuals with disability was at 10%, and only 5% for individuals without disability (</w:t>
      </w:r>
      <w:bookmarkStart w:id="12" w:name="_Hlk110416919"/>
      <w:r w:rsidRPr="00BC2FC9">
        <w:rPr>
          <w:rFonts w:ascii="Calibri" w:hAnsi="Calibri" w:cs="Arial"/>
          <w:bCs/>
        </w:rPr>
        <w:t>ABS, 2022</w:t>
      </w:r>
      <w:bookmarkEnd w:id="12"/>
      <w:r w:rsidRPr="00BC2FC9">
        <w:rPr>
          <w:rFonts w:ascii="Calibri" w:hAnsi="Calibri" w:cs="Arial"/>
          <w:bCs/>
        </w:rPr>
        <w:t>).</w:t>
      </w:r>
    </w:p>
    <w:p w14:paraId="5F6A03C3" w14:textId="7514F14E" w:rsidR="00BC2FC9" w:rsidRDefault="00BC2FC9" w:rsidP="00BC2FC9">
      <w:pPr>
        <w:spacing w:line="276" w:lineRule="auto"/>
        <w:rPr>
          <w:rFonts w:ascii="Calibri" w:hAnsi="Calibri" w:cs="Arial"/>
          <w:bCs/>
        </w:rPr>
      </w:pPr>
    </w:p>
    <w:p w14:paraId="470CD5D6" w14:textId="442640D9" w:rsidR="00BC2FC9" w:rsidRDefault="00BC2FC9" w:rsidP="00BC2FC9">
      <w:pPr>
        <w:spacing w:line="276" w:lineRule="auto"/>
        <w:rPr>
          <w:rFonts w:ascii="Calibri" w:hAnsi="Calibri" w:cs="Arial"/>
          <w:bCs/>
        </w:rPr>
      </w:pPr>
      <w:r>
        <w:rPr>
          <w:rFonts w:ascii="Calibri" w:hAnsi="Calibri" w:cs="Arial"/>
          <w:bCs/>
        </w:rPr>
        <w:t>Quality</w:t>
      </w:r>
      <w:r w:rsidRPr="00BC2FC9">
        <w:rPr>
          <w:rFonts w:ascii="Calibri" w:hAnsi="Calibri" w:cs="Arial"/>
          <w:bCs/>
        </w:rPr>
        <w:t xml:space="preserve"> tailored</w:t>
      </w:r>
      <w:r w:rsidR="00C225B7">
        <w:rPr>
          <w:rFonts w:ascii="Calibri" w:hAnsi="Calibri" w:cs="Arial"/>
          <w:bCs/>
        </w:rPr>
        <w:t xml:space="preserve"> </w:t>
      </w:r>
      <w:r w:rsidRPr="00BC2FC9">
        <w:rPr>
          <w:rFonts w:ascii="Calibri" w:hAnsi="Calibri" w:cs="Arial"/>
          <w:bCs/>
        </w:rPr>
        <w:t>CDL that is specific to individuals with disability</w:t>
      </w:r>
      <w:r>
        <w:rPr>
          <w:rFonts w:ascii="Calibri" w:hAnsi="Calibri" w:cs="Arial"/>
          <w:bCs/>
        </w:rPr>
        <w:t xml:space="preserve"> is one way that such inequities can be </w:t>
      </w:r>
      <w:r w:rsidR="0053734B">
        <w:rPr>
          <w:rFonts w:ascii="Calibri" w:hAnsi="Calibri" w:cs="Arial"/>
          <w:bCs/>
        </w:rPr>
        <w:t>addressed</w:t>
      </w:r>
      <w:r w:rsidRPr="00BC2FC9">
        <w:rPr>
          <w:rFonts w:ascii="Calibri" w:hAnsi="Calibri" w:cs="Arial"/>
          <w:bCs/>
        </w:rPr>
        <w:t xml:space="preserve">. CDL is defined as: </w:t>
      </w:r>
    </w:p>
    <w:p w14:paraId="054FE974" w14:textId="77777777" w:rsidR="00BC2FC9" w:rsidRPr="00BC2FC9" w:rsidRDefault="00BC2FC9" w:rsidP="00BC2FC9">
      <w:pPr>
        <w:spacing w:line="276" w:lineRule="auto"/>
        <w:rPr>
          <w:rFonts w:ascii="Calibri" w:hAnsi="Calibri" w:cs="Arial"/>
          <w:bCs/>
        </w:rPr>
      </w:pPr>
    </w:p>
    <w:p w14:paraId="52745AF7" w14:textId="1FA8E1CB" w:rsidR="00BC2FC9" w:rsidRPr="00BC2FC9" w:rsidRDefault="00BC2FC9" w:rsidP="00BC2FC9">
      <w:pPr>
        <w:spacing w:line="276" w:lineRule="auto"/>
        <w:ind w:left="851"/>
        <w:rPr>
          <w:rFonts w:ascii="Calibri" w:hAnsi="Calibri" w:cs="Arial"/>
          <w:bCs/>
        </w:rPr>
      </w:pPr>
      <w:r w:rsidRPr="00BB053E">
        <w:rPr>
          <w:rFonts w:ascii="Calibri" w:hAnsi="Calibri" w:cs="Arial"/>
          <w:bCs/>
          <w:i/>
          <w:iCs/>
        </w:rPr>
        <w:t>learning about the content and process of career development or life/career management. The content of CDL in essence represents learning about self and learning about the world of work</w:t>
      </w:r>
      <w:r w:rsidR="0092635B" w:rsidRPr="00BB053E">
        <w:rPr>
          <w:rFonts w:ascii="Calibri" w:hAnsi="Calibri" w:cs="Arial"/>
          <w:bCs/>
          <w:i/>
          <w:iCs/>
        </w:rPr>
        <w:t>.</w:t>
      </w:r>
      <w:r w:rsidRPr="00BC2FC9">
        <w:rPr>
          <w:rFonts w:ascii="Calibri" w:hAnsi="Calibri" w:cs="Arial"/>
          <w:bCs/>
        </w:rPr>
        <w:t xml:space="preserve"> (</w:t>
      </w:r>
      <w:bookmarkStart w:id="13" w:name="_Hlk110416929"/>
      <w:r w:rsidRPr="00BC2FC9">
        <w:rPr>
          <w:rFonts w:ascii="Calibri" w:hAnsi="Calibri" w:cs="Arial"/>
          <w:bCs/>
        </w:rPr>
        <w:t>McMahon, Patton &amp; Tatham, 2003</w:t>
      </w:r>
      <w:bookmarkEnd w:id="13"/>
      <w:r w:rsidRPr="00BC2FC9">
        <w:rPr>
          <w:rFonts w:ascii="Calibri" w:hAnsi="Calibri" w:cs="Arial"/>
          <w:bCs/>
        </w:rPr>
        <w:t>, p. 6)</w:t>
      </w:r>
    </w:p>
    <w:p w14:paraId="3F7A30BA" w14:textId="77777777" w:rsidR="00BC2FC9" w:rsidRPr="00BC2FC9" w:rsidRDefault="00BC2FC9" w:rsidP="00BC2FC9">
      <w:pPr>
        <w:spacing w:line="276" w:lineRule="auto"/>
        <w:rPr>
          <w:rFonts w:ascii="Calibri" w:hAnsi="Calibri" w:cs="Arial"/>
          <w:bCs/>
        </w:rPr>
      </w:pPr>
    </w:p>
    <w:p w14:paraId="00CD4CCB" w14:textId="63984B5E" w:rsidR="008A512B" w:rsidRPr="008A512B" w:rsidRDefault="00BC2FC9" w:rsidP="008A512B">
      <w:pPr>
        <w:spacing w:line="276" w:lineRule="auto"/>
        <w:rPr>
          <w:rFonts w:ascii="Calibri" w:hAnsi="Calibri" w:cs="Arial"/>
          <w:bCs/>
        </w:rPr>
      </w:pPr>
      <w:r w:rsidRPr="00BC2FC9">
        <w:rPr>
          <w:rFonts w:ascii="Calibri" w:hAnsi="Calibri" w:cs="Arial"/>
          <w:bCs/>
        </w:rPr>
        <w:t xml:space="preserve">Quality CDL benefits young people as it can “impact on a young person’s sense of direction and meaning in life” (Broadbent, Cacciattolo &amp; Papadopoulos, 2012, p. 126). Within the </w:t>
      </w:r>
      <w:r w:rsidRPr="00BC2FC9">
        <w:rPr>
          <w:rFonts w:ascii="Calibri" w:hAnsi="Calibri" w:cs="Arial"/>
          <w:bCs/>
        </w:rPr>
        <w:lastRenderedPageBreak/>
        <w:t>school and higher education sector, CDL can help individuals build career confidence and manage transition to employment (Andrews &amp; Hooley, 2017).</w:t>
      </w:r>
      <w:r w:rsidR="008A512B">
        <w:rPr>
          <w:rFonts w:ascii="Calibri" w:hAnsi="Calibri" w:cs="Arial"/>
          <w:bCs/>
        </w:rPr>
        <w:t xml:space="preserve"> However, </w:t>
      </w:r>
      <w:r w:rsidR="008A512B" w:rsidRPr="008A512B">
        <w:rPr>
          <w:rFonts w:ascii="Calibri" w:hAnsi="Calibri" w:cs="Arial"/>
          <w:bCs/>
        </w:rPr>
        <w:t>there are multiple barriers for students with disability accessing CDL. Disability itself is not the barrier (Krause, 2018; The Image Project, n.d.</w:t>
      </w:r>
      <w:r w:rsidR="00862C56">
        <w:rPr>
          <w:rFonts w:ascii="Calibri" w:hAnsi="Calibri" w:cs="Arial"/>
          <w:bCs/>
        </w:rPr>
        <w:t>-</w:t>
      </w:r>
      <w:r w:rsidR="008A512B" w:rsidRPr="008A512B">
        <w:rPr>
          <w:rFonts w:ascii="Calibri" w:hAnsi="Calibri" w:cs="Arial"/>
          <w:bCs/>
        </w:rPr>
        <w:t xml:space="preserve">a) but the lack of accommodation </w:t>
      </w:r>
      <w:r w:rsidR="00107CC5">
        <w:rPr>
          <w:rFonts w:ascii="Calibri" w:hAnsi="Calibri" w:cs="Arial"/>
          <w:bCs/>
        </w:rPr>
        <w:t>when</w:t>
      </w:r>
      <w:r w:rsidR="008A512B" w:rsidRPr="008A512B">
        <w:rPr>
          <w:rFonts w:ascii="Calibri" w:hAnsi="Calibri" w:cs="Arial"/>
          <w:bCs/>
        </w:rPr>
        <w:t xml:space="preserve"> accessing </w:t>
      </w:r>
      <w:r w:rsidR="008A512B">
        <w:rPr>
          <w:rFonts w:ascii="Calibri" w:hAnsi="Calibri" w:cs="Arial"/>
          <w:bCs/>
        </w:rPr>
        <w:t>CDL. T</w:t>
      </w:r>
      <w:r w:rsidR="008A512B" w:rsidRPr="008A512B">
        <w:rPr>
          <w:rFonts w:ascii="Calibri" w:hAnsi="Calibri" w:cs="Arial"/>
          <w:bCs/>
        </w:rPr>
        <w:t xml:space="preserve">he barriers for </w:t>
      </w:r>
      <w:r w:rsidR="00905EC4">
        <w:t>students with disability</w:t>
      </w:r>
      <w:r w:rsidR="008A512B" w:rsidRPr="008A512B">
        <w:rPr>
          <w:rFonts w:ascii="Calibri" w:hAnsi="Calibri" w:cs="Arial"/>
          <w:bCs/>
        </w:rPr>
        <w:t xml:space="preserve"> include: </w:t>
      </w:r>
    </w:p>
    <w:p w14:paraId="5F07B6CD" w14:textId="0720B418" w:rsidR="008A512B" w:rsidRP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 xml:space="preserve">how or when to disclose disability, and access appropriate accommodations through disclosure </w:t>
      </w:r>
      <w:r w:rsidRPr="008A512B">
        <w:rPr>
          <w:rFonts w:ascii="Calibri" w:hAnsi="Calibri" w:cs="Calibri"/>
          <w:bCs/>
          <w:color w:val="auto"/>
          <w:sz w:val="24"/>
          <w:szCs w:val="24"/>
        </w:rPr>
        <w:fldChar w:fldCharType="begin"/>
      </w:r>
      <w:r w:rsidRPr="008A512B">
        <w:rPr>
          <w:rFonts w:ascii="Calibri" w:hAnsi="Calibri" w:cs="Calibri"/>
          <w:bCs/>
          <w:color w:val="auto"/>
          <w:sz w:val="24"/>
          <w:szCs w:val="24"/>
        </w:rPr>
        <w:instrText xml:space="preserve"> ADDIN EN.CITE &lt;EndNote&gt;&lt;Cite&gt;&lt;Author&gt;The Image Project&lt;/Author&gt;&lt;RecNum&gt;58&lt;/RecNum&gt;&lt;DisplayText&gt;(The Image Project)&lt;/DisplayText&gt;&lt;record&gt;&lt;rec-number&gt;58&lt;/rec-number&gt;&lt;foreign-keys&gt;&lt;key app="EN" db-id="0v9tzrr2jarsaxe5adz5990evr52daaadw5f" timestamp="1656562486"&gt;58&lt;/key&gt;&lt;/foreign-keys&gt;&lt;ref-type name="Report"&gt;27&lt;/ref-type&gt;&lt;contributors&gt;&lt;authors&gt;&lt;author&gt;The Image Project,&lt;/author&gt;&lt;/authors&gt;&lt;/contributors&gt;&lt;titles&gt;&lt;title&gt;Good Practice Guide for Career Practitioners&lt;/title&gt;&lt;/titles&gt;&lt;dates&gt;&lt;/dates&gt;&lt;publisher&gt;Erasmus+ Programme&lt;/publisher&gt;&lt;urls&gt;&lt;related-urls&gt;&lt;url&gt;https://imageautism.com/&lt;/url&gt;&lt;/related-urls&gt;&lt;/urls&gt;&lt;/record&gt;&lt;/Cite&gt;&lt;/EndNote&gt;</w:instrText>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(The Image Project, n.d.</w:t>
      </w:r>
      <w:r w:rsidR="007913AA">
        <w:rPr>
          <w:rFonts w:ascii="Calibri" w:hAnsi="Calibri" w:cs="Calibri"/>
          <w:bCs/>
          <w:color w:val="auto"/>
          <w:sz w:val="24"/>
          <w:szCs w:val="24"/>
        </w:rPr>
        <w:t>-</w:t>
      </w:r>
      <w:r w:rsidRPr="008A512B">
        <w:rPr>
          <w:rFonts w:ascii="Calibri" w:hAnsi="Calibri" w:cs="Calibri"/>
          <w:bCs/>
          <w:color w:val="auto"/>
          <w:sz w:val="24"/>
          <w:szCs w:val="24"/>
        </w:rPr>
        <w:t>a)</w:t>
      </w:r>
      <w:r w:rsidRPr="008A512B">
        <w:rPr>
          <w:rFonts w:ascii="Calibri" w:hAnsi="Calibri" w:cs="Calibri"/>
          <w:bCs/>
          <w:color w:val="auto"/>
          <w:sz w:val="24"/>
          <w:szCs w:val="24"/>
        </w:rPr>
        <w:fldChar w:fldCharType="end"/>
      </w:r>
    </w:p>
    <w:p w14:paraId="45FCB303" w14:textId="1ACD3A50" w:rsidR="008A512B" w:rsidRP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 xml:space="preserve">discrimination from employers </w:t>
      </w:r>
      <w:r w:rsidRPr="008A512B">
        <w:rPr>
          <w:rFonts w:ascii="Calibri" w:hAnsi="Calibri" w:cs="Calibri"/>
          <w:bCs/>
          <w:color w:val="auto"/>
          <w:sz w:val="24"/>
          <w:szCs w:val="24"/>
        </w:rPr>
        <w:fldChar w:fldCharType="begin"/>
      </w:r>
      <w:r w:rsidRPr="008A512B">
        <w:rPr>
          <w:rFonts w:ascii="Calibri" w:hAnsi="Calibri" w:cs="Calibri"/>
          <w:bCs/>
          <w:color w:val="auto"/>
          <w:sz w:val="24"/>
          <w:szCs w:val="24"/>
        </w:rPr>
        <w:instrText xml:space="preserve"> ADDIN EN.CITE &lt;EndNote&gt;&lt;Cite&gt;&lt;Author&gt;The Image Project&lt;/Author&gt;&lt;RecNum&gt;58&lt;/RecNum&gt;&lt;DisplayText&gt;(The Image Project)&lt;/DisplayText&gt;&lt;record&gt;&lt;rec-number&gt;58&lt;/rec-number&gt;&lt;foreign-keys&gt;&lt;key app="EN" db-id="0v9tzrr2jarsaxe5adz5990evr52daaadw5f" timestamp="1656562486"&gt;58&lt;/key&gt;&lt;/foreign-keys&gt;&lt;ref-type name="Report"&gt;27&lt;/ref-type&gt;&lt;contributors&gt;&lt;authors&gt;&lt;author&gt;The Image Project,&lt;/author&gt;&lt;/authors&gt;&lt;/contributors&gt;&lt;titles&gt;&lt;title&gt;Good Practice Guide for Career Practitioners&lt;/title&gt;&lt;/titles&gt;&lt;dates&gt;&lt;/dates&gt;&lt;publisher&gt;Erasmus+ Programme&lt;/publisher&gt;&lt;urls&gt;&lt;related-urls&gt;&lt;url&gt;https://imageautism.com/&lt;/url&gt;&lt;/related-urls&gt;&lt;/urls&gt;&lt;/record&gt;&lt;/Cite&gt;&lt;/EndNote&gt;</w:instrText>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(Australian Human Rights Commission, 2016; The Image Project, n.d.</w:t>
      </w:r>
      <w:r w:rsidR="007913AA">
        <w:rPr>
          <w:rFonts w:ascii="Calibri" w:hAnsi="Calibri" w:cs="Calibri"/>
          <w:bCs/>
          <w:color w:val="auto"/>
          <w:sz w:val="24"/>
          <w:szCs w:val="24"/>
        </w:rPr>
        <w:t>-</w:t>
      </w:r>
      <w:r w:rsidRPr="008A512B">
        <w:rPr>
          <w:rFonts w:ascii="Calibri" w:hAnsi="Calibri" w:cs="Calibri"/>
          <w:bCs/>
          <w:color w:val="auto"/>
          <w:sz w:val="24"/>
          <w:szCs w:val="24"/>
        </w:rPr>
        <w:t>a)</w:t>
      </w:r>
      <w:r w:rsidRPr="008A512B">
        <w:rPr>
          <w:rFonts w:ascii="Calibri" w:hAnsi="Calibri" w:cs="Calibri"/>
          <w:bCs/>
          <w:color w:val="auto"/>
          <w:sz w:val="24"/>
          <w:szCs w:val="24"/>
        </w:rPr>
        <w:fldChar w:fldCharType="end"/>
      </w:r>
    </w:p>
    <w:p w14:paraId="0A6C458C" w14:textId="3E796557" w:rsidR="008A512B" w:rsidRP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difficulty accessing CDL events</w:t>
      </w:r>
      <w:r w:rsidR="005D6B7F">
        <w:rPr>
          <w:rFonts w:ascii="Calibri" w:hAnsi="Calibri" w:cs="Calibri"/>
          <w:bCs/>
          <w:color w:val="auto"/>
          <w:sz w:val="24"/>
          <w:szCs w:val="24"/>
        </w:rPr>
        <w:t>,</w:t>
      </w:r>
      <w:r w:rsidRPr="008A512B">
        <w:rPr>
          <w:rFonts w:ascii="Calibri" w:hAnsi="Calibri" w:cs="Calibri"/>
          <w:bCs/>
          <w:color w:val="auto"/>
          <w:sz w:val="24"/>
          <w:szCs w:val="24"/>
        </w:rPr>
        <w:t xml:space="preserve"> such as career expos</w:t>
      </w:r>
      <w:r w:rsidR="005D6B7F">
        <w:rPr>
          <w:rFonts w:ascii="Calibri" w:hAnsi="Calibri" w:cs="Calibri"/>
          <w:bCs/>
          <w:color w:val="auto"/>
          <w:sz w:val="24"/>
          <w:szCs w:val="24"/>
        </w:rPr>
        <w:t>,</w:t>
      </w:r>
      <w:r w:rsidRPr="008A512B">
        <w:rPr>
          <w:rFonts w:ascii="Calibri" w:hAnsi="Calibri" w:cs="Calibri"/>
          <w:bCs/>
          <w:color w:val="auto"/>
          <w:sz w:val="24"/>
          <w:szCs w:val="24"/>
        </w:rPr>
        <w:t xml:space="preserve"> due to physical limitations, or sensory difficulties </w:t>
      </w:r>
      <w:r w:rsidRPr="008A512B">
        <w:rPr>
          <w:rFonts w:ascii="Calibri" w:hAnsi="Calibri" w:cs="Calibri"/>
          <w:bCs/>
          <w:color w:val="auto"/>
          <w:sz w:val="24"/>
          <w:szCs w:val="24"/>
        </w:rPr>
        <w:fldChar w:fldCharType="begin"/>
      </w:r>
      <w:r w:rsidRPr="008A512B">
        <w:rPr>
          <w:rFonts w:ascii="Calibri" w:hAnsi="Calibri" w:cs="Calibri"/>
          <w:bCs/>
          <w:color w:val="auto"/>
          <w:sz w:val="24"/>
          <w:szCs w:val="24"/>
        </w:rPr>
        <w:instrText xml:space="preserve"> ADDIN EN.CITE &lt;EndNote&gt;&lt;Cite&gt;&lt;Author&gt;The Image Project&lt;/Author&gt;&lt;RecNum&gt;58&lt;/RecNum&gt;&lt;DisplayText&gt;(The Image Project)&lt;/DisplayText&gt;&lt;record&gt;&lt;rec-number&gt;58&lt;/rec-number&gt;&lt;foreign-keys&gt;&lt;key app="EN" db-id="0v9tzrr2jarsaxe5adz5990evr52daaadw5f" timestamp="1656562486"&gt;58&lt;/key&gt;&lt;/foreign-keys&gt;&lt;ref-type name="Report"&gt;27&lt;/ref-type&gt;&lt;contributors&gt;&lt;authors&gt;&lt;author&gt;The Image Project,&lt;/author&gt;&lt;/authors&gt;&lt;/contributors&gt;&lt;titles&gt;&lt;title&gt;Good Practice Guide for Career Practitioners&lt;/title&gt;&lt;/titles&gt;&lt;dates&gt;&lt;/dates&gt;&lt;publisher&gt;Erasmus+ Programme&lt;/publisher&gt;&lt;urls&gt;&lt;related-urls&gt;&lt;url&gt;https://imageautism.com/&lt;/url&gt;&lt;/related-urls&gt;&lt;/urls&gt;&lt;/record&gt;&lt;/Cite&gt;&lt;/EndNote&gt;</w:instrText>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(The Image Project, n.d.</w:t>
      </w:r>
      <w:r w:rsidR="007913AA">
        <w:rPr>
          <w:rFonts w:ascii="Calibri" w:hAnsi="Calibri" w:cs="Calibri"/>
          <w:bCs/>
          <w:color w:val="auto"/>
          <w:sz w:val="24"/>
          <w:szCs w:val="24"/>
        </w:rPr>
        <w:t>-</w:t>
      </w:r>
      <w:r w:rsidRPr="008A512B">
        <w:rPr>
          <w:rFonts w:ascii="Calibri" w:hAnsi="Calibri" w:cs="Calibri"/>
          <w:bCs/>
          <w:color w:val="auto"/>
          <w:sz w:val="24"/>
          <w:szCs w:val="24"/>
        </w:rPr>
        <w:t>a)</w:t>
      </w:r>
      <w:r w:rsidRPr="008A512B">
        <w:rPr>
          <w:rFonts w:ascii="Calibri" w:hAnsi="Calibri" w:cs="Calibri"/>
          <w:bCs/>
          <w:color w:val="auto"/>
          <w:sz w:val="24"/>
          <w:szCs w:val="24"/>
        </w:rPr>
        <w:fldChar w:fldCharType="end"/>
      </w:r>
    </w:p>
    <w:p w14:paraId="76B4BBF6" w14:textId="768063B2" w:rsidR="008A512B" w:rsidRP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 xml:space="preserve">low expectations from career advisers or employers </w:t>
      </w:r>
      <w:r w:rsidRPr="008A512B">
        <w:rPr>
          <w:rFonts w:ascii="Calibri" w:hAnsi="Calibri" w:cs="Calibri"/>
          <w:bCs/>
          <w:color w:val="auto"/>
          <w:sz w:val="24"/>
          <w:szCs w:val="24"/>
        </w:rPr>
        <w:fldChar w:fldCharType="begin"/>
      </w:r>
      <w:r w:rsidRPr="008A512B">
        <w:rPr>
          <w:rFonts w:ascii="Calibri" w:hAnsi="Calibri" w:cs="Calibri"/>
          <w:bCs/>
          <w:color w:val="auto"/>
          <w:sz w:val="24"/>
          <w:szCs w:val="24"/>
        </w:rPr>
        <w:instrText xml:space="preserve"> ADDIN EN.CITE &lt;EndNote&gt;&lt;Cite&gt;&lt;Author&gt;Sheppard&lt;/Author&gt;&lt;Year&gt;2017&lt;/Year&gt;&lt;RecNum&gt;59&lt;/RecNum&gt;&lt;DisplayText&gt;(Sheppard, Harrington, &amp;amp; Howard, 2017b)&lt;/DisplayText&gt;&lt;record&gt;&lt;rec-number&gt;59&lt;/rec-number&gt;&lt;foreign-keys&gt;&lt;key app="EN" db-id="0v9tzrr2jarsaxe5adz5990evr52daaadw5f" timestamp="1656565592"&gt;59&lt;/key&gt;&lt;/foreign-keys&gt;&lt;ref-type name="Report"&gt;27&lt;/ref-type&gt;&lt;contributors&gt;&lt;authors&gt;&lt;author&gt;Sheppard, L.&lt;/author&gt;&lt;author&gt;Harrington, R.&lt;/author&gt;&lt;author&gt;Howard, K.&lt;/author&gt;&lt;/authors&gt;&lt;/contributors&gt;&lt;titles&gt;&lt;title&gt;Effective school to employment transitions. Research to Action Guide, Rapid Review&lt;/title&gt;&lt;/titles&gt;&lt;dates&gt;&lt;year&gt;2017&lt;/year&gt;&lt;/dates&gt;&lt;publisher&gt;NDS Centre for Applied Disability Research&lt;/publisher&gt;&lt;urls&gt;&lt;related-urls&gt;&lt;url&gt;www.cadr.org.au&lt;/url&gt;&lt;/related-urls&gt;&lt;/urls&gt;&lt;/record&gt;&lt;/Cite&gt;&lt;/EndNote&gt;</w:instrText>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(Sheppard, Harrington, &amp; Howard, 2017b)</w:t>
      </w:r>
      <w:r w:rsidRPr="008A512B">
        <w:rPr>
          <w:rFonts w:ascii="Calibri" w:hAnsi="Calibri" w:cs="Calibri"/>
          <w:bCs/>
          <w:color w:val="auto"/>
          <w:sz w:val="24"/>
          <w:szCs w:val="24"/>
        </w:rPr>
        <w:fldChar w:fldCharType="end"/>
      </w:r>
    </w:p>
    <w:p w14:paraId="0E9BBDBD" w14:textId="7EC73557" w:rsidR="008A512B" w:rsidRP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 xml:space="preserve">low levels of self-understanding </w:t>
      </w:r>
      <w:r w:rsidRPr="008A512B">
        <w:rPr>
          <w:rFonts w:ascii="Calibri" w:hAnsi="Calibri" w:cs="Calibri"/>
          <w:bCs/>
          <w:color w:val="auto"/>
          <w:sz w:val="24"/>
          <w:szCs w:val="24"/>
        </w:rPr>
        <w:fldChar w:fldCharType="begin">
          <w:fldData xml:space="preserve">PEVuZE5vdGU+PENpdGU+PEF1dGhvcj5DaGVuPC9BdXRob3I+PFllYXI+MjAxNDwvWWVhcj48UmVj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</w:fldData>
        </w:fldChar>
      </w:r>
      <w:r w:rsidRPr="008A512B">
        <w:rPr>
          <w:rFonts w:ascii="Calibri" w:hAnsi="Calibri" w:cs="Calibri"/>
          <w:bCs/>
          <w:color w:val="auto"/>
          <w:sz w:val="24"/>
          <w:szCs w:val="24"/>
        </w:rPr>
        <w:instrText xml:space="preserve"> ADDIN EN.CITE </w:instrText>
      </w:r>
      <w:r w:rsidRPr="008A512B">
        <w:rPr>
          <w:rFonts w:ascii="Calibri" w:hAnsi="Calibri" w:cs="Calibri"/>
          <w:bCs/>
          <w:color w:val="auto"/>
          <w:sz w:val="24"/>
          <w:szCs w:val="24"/>
        </w:rPr>
        <w:fldChar w:fldCharType="begin">
          <w:fldData xml:space="preserve">PEVuZE5vdGU+PENpdGU+PEF1dGhvcj5DaGVuPC9BdXRob3I+PFllYXI+MjAxNDwvWWVhcj48UmVj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</w:fldData>
        </w:fldChar>
      </w:r>
      <w:r w:rsidRPr="008A512B">
        <w:rPr>
          <w:rFonts w:ascii="Calibri" w:hAnsi="Calibri" w:cs="Calibri"/>
          <w:bCs/>
          <w:color w:val="auto"/>
          <w:sz w:val="24"/>
          <w:szCs w:val="24"/>
        </w:rPr>
        <w:instrText xml:space="preserve"> ADDIN EN.CITE.DATA </w:instrText>
      </w:r>
      <w:r w:rsidRPr="008A512B">
        <w:rPr>
          <w:rFonts w:ascii="Calibri" w:hAnsi="Calibri" w:cs="Calibri"/>
          <w:bCs/>
          <w:color w:val="auto"/>
          <w:sz w:val="24"/>
          <w:szCs w:val="24"/>
        </w:rPr>
      </w:r>
      <w:r w:rsidRPr="008A512B">
        <w:rPr>
          <w:rFonts w:ascii="Calibri" w:hAnsi="Calibri" w:cs="Calibri"/>
          <w:bCs/>
          <w:color w:val="auto"/>
          <w:sz w:val="24"/>
          <w:szCs w:val="24"/>
        </w:rPr>
        <w:fldChar w:fldCharType="end"/>
      </w:r>
      <w:r w:rsidRPr="008A512B">
        <w:rPr>
          <w:rFonts w:ascii="Calibri" w:hAnsi="Calibri" w:cs="Calibri"/>
          <w:bCs/>
          <w:color w:val="auto"/>
          <w:sz w:val="24"/>
          <w:szCs w:val="24"/>
        </w:rPr>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(Chen &amp; Chan, 2014; Sheppard, Harrington, &amp; Howard, 2017a)</w:t>
      </w:r>
      <w:r w:rsidRPr="008A512B">
        <w:rPr>
          <w:rFonts w:ascii="Calibri" w:hAnsi="Calibri" w:cs="Calibri"/>
          <w:bCs/>
          <w:color w:val="auto"/>
          <w:sz w:val="24"/>
          <w:szCs w:val="24"/>
        </w:rPr>
        <w:fldChar w:fldCharType="end"/>
      </w:r>
    </w:p>
    <w:p w14:paraId="07CAA865" w14:textId="6B4D5E5E" w:rsidR="008A512B" w:rsidRDefault="008A512B" w:rsidP="008A512B">
      <w:pPr>
        <w:pStyle w:val="ListParagraph"/>
        <w:numPr>
          <w:ilvl w:val="0"/>
          <w:numId w:val="21"/>
        </w:numPr>
        <w:spacing w:line="276" w:lineRule="auto"/>
        <w:rPr>
          <w:rFonts w:ascii="Calibri" w:hAnsi="Calibri" w:cs="Calibri"/>
          <w:bCs/>
          <w:color w:val="auto"/>
          <w:sz w:val="24"/>
          <w:szCs w:val="24"/>
        </w:rPr>
      </w:pPr>
      <w:r w:rsidRPr="008A512B">
        <w:rPr>
          <w:rFonts w:ascii="Calibri" w:hAnsi="Calibri" w:cs="Calibri"/>
          <w:bCs/>
          <w:color w:val="auto"/>
          <w:sz w:val="24"/>
          <w:szCs w:val="24"/>
        </w:rPr>
        <w:t xml:space="preserve">lack of appropriate CDL resources </w:t>
      </w:r>
      <w:r w:rsidRPr="008A512B">
        <w:rPr>
          <w:rFonts w:ascii="Calibri" w:hAnsi="Calibri" w:cs="Calibri"/>
          <w:bCs/>
          <w:color w:val="auto"/>
          <w:sz w:val="24"/>
          <w:szCs w:val="24"/>
        </w:rPr>
        <w:fldChar w:fldCharType="begin">
          <w:fldData xml:space="preserve">PEVuZE5vdGU+PENpdGU+PEF1dGhvcj5OaWNob2xhczwvQXV0aG9yPjxZZWFyPjIwMTg8L1llYXI+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</w:fldData>
        </w:fldChar>
      </w:r>
      <w:r w:rsidRPr="008A512B">
        <w:rPr>
          <w:rFonts w:ascii="Calibri" w:hAnsi="Calibri" w:cs="Calibri"/>
          <w:bCs/>
          <w:color w:val="auto"/>
          <w:sz w:val="24"/>
          <w:szCs w:val="24"/>
        </w:rPr>
        <w:instrText xml:space="preserve"> ADDIN EN.CITE </w:instrText>
      </w:r>
      <w:r w:rsidRPr="008A512B">
        <w:rPr>
          <w:rFonts w:ascii="Calibri" w:hAnsi="Calibri" w:cs="Calibri"/>
          <w:bCs/>
          <w:color w:val="auto"/>
          <w:sz w:val="24"/>
          <w:szCs w:val="24"/>
        </w:rPr>
        <w:fldChar w:fldCharType="begin">
          <w:fldData xml:space="preserve">PEVuZE5vdGU+PENpdGU+PEF1dGhvcj5OaWNob2xhczwvQXV0aG9yPjxZZWFyPjIwMTg8L1llYXI+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</w:fldData>
        </w:fldChar>
      </w:r>
      <w:r w:rsidRPr="008A512B">
        <w:rPr>
          <w:rFonts w:ascii="Calibri" w:hAnsi="Calibri" w:cs="Calibri"/>
          <w:bCs/>
          <w:color w:val="auto"/>
          <w:sz w:val="24"/>
          <w:szCs w:val="24"/>
        </w:rPr>
        <w:instrText xml:space="preserve"> ADDIN EN.CITE.DATA </w:instrText>
      </w:r>
      <w:r w:rsidRPr="008A512B">
        <w:rPr>
          <w:rFonts w:ascii="Calibri" w:hAnsi="Calibri" w:cs="Calibri"/>
          <w:bCs/>
          <w:color w:val="auto"/>
          <w:sz w:val="24"/>
          <w:szCs w:val="24"/>
        </w:rPr>
      </w:r>
      <w:r w:rsidRPr="008A512B">
        <w:rPr>
          <w:rFonts w:ascii="Calibri" w:hAnsi="Calibri" w:cs="Calibri"/>
          <w:bCs/>
          <w:color w:val="auto"/>
          <w:sz w:val="24"/>
          <w:szCs w:val="24"/>
        </w:rPr>
        <w:fldChar w:fldCharType="end"/>
      </w:r>
      <w:r w:rsidRPr="008A512B">
        <w:rPr>
          <w:rFonts w:ascii="Calibri" w:hAnsi="Calibri" w:cs="Calibri"/>
          <w:bCs/>
          <w:color w:val="auto"/>
          <w:sz w:val="24"/>
          <w:szCs w:val="24"/>
        </w:rPr>
      </w:r>
      <w:r w:rsidRPr="008A512B">
        <w:rPr>
          <w:rFonts w:ascii="Calibri" w:hAnsi="Calibri" w:cs="Calibri"/>
          <w:bCs/>
          <w:color w:val="auto"/>
          <w:sz w:val="24"/>
          <w:szCs w:val="24"/>
        </w:rPr>
        <w:fldChar w:fldCharType="separate"/>
      </w:r>
      <w:r w:rsidRPr="008A512B">
        <w:rPr>
          <w:rFonts w:ascii="Calibri" w:hAnsi="Calibri" w:cs="Calibri"/>
          <w:bCs/>
          <w:color w:val="auto"/>
          <w:sz w:val="24"/>
          <w:szCs w:val="24"/>
        </w:rPr>
        <w:t>(Nicholas, Mitchell, Dudley, Clarke, &amp; Zulla, 2018)</w:t>
      </w:r>
      <w:r w:rsidRPr="008A512B">
        <w:rPr>
          <w:rFonts w:ascii="Calibri" w:hAnsi="Calibri" w:cs="Calibri"/>
          <w:bCs/>
          <w:color w:val="auto"/>
          <w:sz w:val="24"/>
          <w:szCs w:val="24"/>
        </w:rPr>
        <w:fldChar w:fldCharType="end"/>
      </w:r>
      <w:r>
        <w:rPr>
          <w:rFonts w:ascii="Calibri" w:hAnsi="Calibri" w:cs="Calibri"/>
          <w:bCs/>
          <w:color w:val="auto"/>
          <w:sz w:val="24"/>
          <w:szCs w:val="24"/>
        </w:rPr>
        <w:t>.</w:t>
      </w:r>
    </w:p>
    <w:p w14:paraId="0E729AC4" w14:textId="77777777" w:rsidR="005E77F5" w:rsidRDefault="005E77F5" w:rsidP="005E77F5">
      <w:pPr>
        <w:spacing w:line="276" w:lineRule="auto"/>
        <w:rPr>
          <w:rFonts w:ascii="Calibri" w:hAnsi="Calibri" w:cs="Arial"/>
          <w:bCs/>
        </w:rPr>
      </w:pPr>
    </w:p>
    <w:p w14:paraId="6D485080" w14:textId="43E42F01" w:rsidR="005E77F5" w:rsidRDefault="005E77F5" w:rsidP="005E77F5">
      <w:pPr>
        <w:spacing w:line="276" w:lineRule="auto"/>
        <w:rPr>
          <w:rFonts w:ascii="Calibri" w:hAnsi="Calibri" w:cs="Arial"/>
          <w:bCs/>
        </w:rPr>
      </w:pPr>
      <w:r w:rsidRPr="0072796D">
        <w:rPr>
          <w:rFonts w:ascii="Calibri" w:hAnsi="Calibri" w:cs="Arial"/>
          <w:bCs/>
        </w:rPr>
        <w:t>The COVID-19 pan</w:t>
      </w:r>
      <w:r w:rsidRPr="005E77F5">
        <w:rPr>
          <w:rFonts w:ascii="Calibri" w:hAnsi="Calibri" w:cs="Arial"/>
          <w:bCs/>
        </w:rPr>
        <w:t>demic has intensified the barriers to successful careers for people living with disability as there is evidence that they have been further marginalised in the labour market (Brown, 2020). Brown (2020) advocates for national policy intervention to provide effective, evidence-informed disability employment services to ameliorate the impact of COVID-19 on this vulnerable group.</w:t>
      </w:r>
      <w:r w:rsidR="001F3ECA">
        <w:rPr>
          <w:rFonts w:ascii="Calibri" w:hAnsi="Calibri" w:cs="Arial"/>
          <w:bCs/>
        </w:rPr>
        <w:t xml:space="preserve"> </w:t>
      </w:r>
      <w:r w:rsidRPr="005E77F5">
        <w:rPr>
          <w:rFonts w:ascii="Calibri" w:hAnsi="Calibri" w:cs="Arial"/>
          <w:bCs/>
        </w:rPr>
        <w:t xml:space="preserve">Importantly, we need to work proactively to ensure that individuals reach their career goals, not only because of national economic benefit but also for personal and ethical reasons. </w:t>
      </w:r>
      <w:r w:rsidR="000F311D">
        <w:rPr>
          <w:rFonts w:ascii="Calibri" w:hAnsi="Calibri" w:cs="Arial"/>
          <w:bCs/>
        </w:rPr>
        <w:t xml:space="preserve">Career Development </w:t>
      </w:r>
      <w:r w:rsidR="009876E2">
        <w:rPr>
          <w:rFonts w:ascii="Calibri" w:hAnsi="Calibri" w:cs="Arial"/>
          <w:bCs/>
        </w:rPr>
        <w:t>Association Australia, t</w:t>
      </w:r>
      <w:r w:rsidRPr="005E77F5">
        <w:rPr>
          <w:rFonts w:ascii="Calibri" w:hAnsi="Calibri" w:cs="Arial"/>
          <w:bCs/>
        </w:rPr>
        <w:t>he peak body</w:t>
      </w:r>
      <w:r w:rsidR="002421F2">
        <w:rPr>
          <w:rFonts w:ascii="Calibri" w:hAnsi="Calibri" w:cs="Arial"/>
          <w:bCs/>
        </w:rPr>
        <w:t>,</w:t>
      </w:r>
      <w:r w:rsidRPr="005E77F5">
        <w:rPr>
          <w:rFonts w:ascii="Calibri" w:hAnsi="Calibri" w:cs="Arial"/>
          <w:bCs/>
        </w:rPr>
        <w:t xml:space="preserve"> believes that quality CDL should be re</w:t>
      </w:r>
      <w:r w:rsidR="008A499C">
        <w:rPr>
          <w:rFonts w:ascii="Calibri" w:hAnsi="Calibri" w:cs="Arial"/>
          <w:bCs/>
        </w:rPr>
        <w:t xml:space="preserve">cognised as a basic human right </w:t>
      </w:r>
      <w:r w:rsidRPr="005E77F5">
        <w:rPr>
          <w:rFonts w:ascii="Calibri" w:hAnsi="Calibri" w:cs="Arial"/>
          <w:bCs/>
        </w:rPr>
        <w:t>(CDAA, 2012).  </w:t>
      </w:r>
    </w:p>
    <w:p w14:paraId="795E1737" w14:textId="77777777" w:rsidR="005E77F5" w:rsidRPr="005E77F5" w:rsidRDefault="005E77F5" w:rsidP="005E77F5">
      <w:pPr>
        <w:spacing w:line="276" w:lineRule="auto"/>
        <w:rPr>
          <w:rFonts w:ascii="Calibri" w:hAnsi="Calibri" w:cs="Arial"/>
          <w:bCs/>
        </w:rPr>
      </w:pPr>
    </w:p>
    <w:p w14:paraId="53A4CB9D" w14:textId="16A0C282" w:rsidR="005E77F5" w:rsidRPr="005E77F5" w:rsidRDefault="005E77F5" w:rsidP="005E77F5">
      <w:pPr>
        <w:spacing w:line="276" w:lineRule="auto"/>
        <w:rPr>
          <w:rFonts w:ascii="Calibri" w:hAnsi="Calibri" w:cs="Arial"/>
          <w:bCs/>
        </w:rPr>
      </w:pPr>
      <w:r w:rsidRPr="005E77F5">
        <w:rPr>
          <w:rFonts w:ascii="Calibri" w:hAnsi="Calibri" w:cs="Arial"/>
          <w:bCs/>
        </w:rPr>
        <w:t xml:space="preserve">The fundamental nature of CDL is reflected in the United Nations Sustainable Development Goals (SDG). The 17 goals, adopted by all UN Member States in 2015, are </w:t>
      </w:r>
      <w:r w:rsidR="00B03B13">
        <w:rPr>
          <w:rFonts w:ascii="Calibri" w:hAnsi="Calibri" w:cs="Arial"/>
          <w:bCs/>
        </w:rPr>
        <w:t>“</w:t>
      </w:r>
      <w:r w:rsidRPr="005E77F5">
        <w:rPr>
          <w:rFonts w:ascii="Calibri" w:hAnsi="Calibri" w:cs="Arial"/>
          <w:bCs/>
        </w:rPr>
        <w:t>the world's best plan to build a better world for people and our planet by 2030</w:t>
      </w:r>
      <w:r w:rsidR="00B03B13">
        <w:rPr>
          <w:rFonts w:ascii="Calibri" w:hAnsi="Calibri" w:cs="Arial"/>
          <w:bCs/>
        </w:rPr>
        <w:t>”</w:t>
      </w:r>
      <w:r w:rsidRPr="005E77F5">
        <w:rPr>
          <w:rFonts w:ascii="Calibri" w:hAnsi="Calibri" w:cs="Arial"/>
          <w:bCs/>
        </w:rPr>
        <w:t> </w:t>
      </w:r>
      <w:r w:rsidR="00DF76A2">
        <w:rPr>
          <w:rFonts w:ascii="Calibri" w:hAnsi="Calibri" w:cs="Arial"/>
          <w:bCs/>
        </w:rPr>
        <w:t>(United Nations, 2021</w:t>
      </w:r>
      <w:r w:rsidRPr="005E77F5">
        <w:rPr>
          <w:rFonts w:ascii="Calibri" w:hAnsi="Calibri" w:cs="Arial"/>
          <w:bCs/>
        </w:rPr>
        <w:t xml:space="preserve">). Specifically, the eighth goal (SDG8) aims to </w:t>
      </w:r>
      <w:r w:rsidR="00DB07BB">
        <w:rPr>
          <w:rFonts w:ascii="Calibri" w:hAnsi="Calibri" w:cs="Arial"/>
          <w:bCs/>
        </w:rPr>
        <w:t>“</w:t>
      </w:r>
      <w:r w:rsidRPr="005E77F5">
        <w:rPr>
          <w:rFonts w:ascii="Calibri" w:hAnsi="Calibri" w:cs="Arial"/>
          <w:bCs/>
        </w:rPr>
        <w:t>promote sustained, inclusive and sustainable economic growth, full and productive employment and decent work for all</w:t>
      </w:r>
      <w:r w:rsidR="00DB07BB">
        <w:rPr>
          <w:rFonts w:ascii="Calibri" w:hAnsi="Calibri" w:cs="Arial"/>
          <w:bCs/>
        </w:rPr>
        <w:t>”</w:t>
      </w:r>
      <w:r w:rsidRPr="005E77F5">
        <w:rPr>
          <w:rFonts w:ascii="Calibri" w:hAnsi="Calibri" w:cs="Arial"/>
          <w:bCs/>
        </w:rPr>
        <w:t> (United Nations, 202</w:t>
      </w:r>
      <w:r w:rsidR="00DF76A2">
        <w:rPr>
          <w:rFonts w:ascii="Calibri" w:hAnsi="Calibri" w:cs="Arial"/>
          <w:bCs/>
        </w:rPr>
        <w:t>1</w:t>
      </w:r>
      <w:r w:rsidRPr="005E77F5">
        <w:rPr>
          <w:rFonts w:ascii="Calibri" w:hAnsi="Calibri" w:cs="Arial"/>
          <w:bCs/>
        </w:rPr>
        <w:t xml:space="preserve">), a goal that can be maximised by responding to SDG4, </w:t>
      </w:r>
      <w:r w:rsidR="00DB07BB">
        <w:rPr>
          <w:rFonts w:ascii="Calibri" w:hAnsi="Calibri" w:cs="Arial"/>
          <w:bCs/>
        </w:rPr>
        <w:t>“</w:t>
      </w:r>
      <w:r w:rsidRPr="005E77F5">
        <w:rPr>
          <w:rFonts w:ascii="Calibri" w:hAnsi="Calibri" w:cs="Arial"/>
          <w:bCs/>
        </w:rPr>
        <w:t>inclusive and equitable quality education and lifelong learning opportunities for all</w:t>
      </w:r>
      <w:r w:rsidR="000B09F2">
        <w:rPr>
          <w:rFonts w:ascii="Calibri" w:hAnsi="Calibri" w:cs="Arial"/>
          <w:bCs/>
        </w:rPr>
        <w:t xml:space="preserve">” </w:t>
      </w:r>
      <w:r w:rsidR="00DF76A2">
        <w:rPr>
          <w:rFonts w:ascii="Calibri" w:hAnsi="Calibri" w:cs="Arial"/>
          <w:bCs/>
        </w:rPr>
        <w:t>(United Nations, 2021</w:t>
      </w:r>
      <w:r w:rsidRPr="005E77F5">
        <w:rPr>
          <w:rFonts w:ascii="Calibri" w:hAnsi="Calibri" w:cs="Arial"/>
          <w:bCs/>
        </w:rPr>
        <w:t>). Quality CDL is a pathway to achieve these two important international goals.   </w:t>
      </w:r>
    </w:p>
    <w:p w14:paraId="122A3B01" w14:textId="77777777" w:rsidR="005E77F5" w:rsidRPr="005E77F5" w:rsidRDefault="005E77F5" w:rsidP="005E77F5">
      <w:pPr>
        <w:spacing w:line="276" w:lineRule="auto"/>
        <w:rPr>
          <w:rFonts w:ascii="Calibri" w:hAnsi="Calibri" w:cs="Calibri"/>
          <w:bCs/>
        </w:rPr>
      </w:pPr>
    </w:p>
    <w:p w14:paraId="20418373" w14:textId="40D87E79" w:rsidR="008A512B" w:rsidRDefault="008A512B" w:rsidP="00BC2FC9">
      <w:pPr>
        <w:spacing w:line="276" w:lineRule="auto"/>
        <w:rPr>
          <w:rFonts w:ascii="Calibri" w:hAnsi="Calibri" w:cs="Arial"/>
          <w:bCs/>
        </w:rPr>
      </w:pPr>
      <w:r>
        <w:rPr>
          <w:rFonts w:ascii="Calibri" w:hAnsi="Calibri" w:cs="Arial"/>
          <w:bCs/>
        </w:rPr>
        <w:t xml:space="preserve">There </w:t>
      </w:r>
      <w:r w:rsidR="00BC2FC9">
        <w:rPr>
          <w:rFonts w:ascii="Calibri" w:hAnsi="Calibri" w:cs="Arial"/>
          <w:bCs/>
        </w:rPr>
        <w:t xml:space="preserve">is limited literature and examples of good practice about how career and accessibility practitioners are provided with adequate training and professional development </w:t>
      </w:r>
      <w:r>
        <w:rPr>
          <w:rFonts w:ascii="Calibri" w:hAnsi="Calibri" w:cs="Arial"/>
          <w:bCs/>
        </w:rPr>
        <w:t>to design CDL in ways that meet the needs</w:t>
      </w:r>
      <w:r w:rsidR="007960EE">
        <w:rPr>
          <w:rFonts w:ascii="Calibri" w:hAnsi="Calibri" w:cs="Arial"/>
          <w:bCs/>
        </w:rPr>
        <w:t xml:space="preserve"> and increase access to CDL for</w:t>
      </w:r>
      <w:r>
        <w:rPr>
          <w:rFonts w:ascii="Calibri" w:hAnsi="Calibri" w:cs="Arial"/>
          <w:bCs/>
        </w:rPr>
        <w:t xml:space="preserve"> </w:t>
      </w:r>
      <w:r w:rsidR="00905EC4">
        <w:t>students with disability</w:t>
      </w:r>
      <w:r>
        <w:rPr>
          <w:rFonts w:ascii="Calibri" w:hAnsi="Calibri" w:cs="Arial"/>
          <w:bCs/>
        </w:rPr>
        <w:t>.</w:t>
      </w:r>
      <w:r w:rsidR="007960EE">
        <w:rPr>
          <w:rFonts w:ascii="Calibri" w:hAnsi="Calibri" w:cs="Arial"/>
          <w:bCs/>
        </w:rPr>
        <w:t xml:space="preserve"> </w:t>
      </w:r>
      <w:r>
        <w:rPr>
          <w:rFonts w:ascii="Calibri" w:hAnsi="Calibri" w:cs="Arial"/>
          <w:bCs/>
        </w:rPr>
        <w:t xml:space="preserve">Through a systemic </w:t>
      </w:r>
      <w:r w:rsidR="007960EE">
        <w:rPr>
          <w:rFonts w:ascii="Calibri" w:hAnsi="Calibri" w:cs="Arial"/>
          <w:bCs/>
        </w:rPr>
        <w:t>review of the literature</w:t>
      </w:r>
      <w:r>
        <w:rPr>
          <w:rFonts w:ascii="Calibri" w:hAnsi="Calibri" w:cs="Arial"/>
          <w:bCs/>
        </w:rPr>
        <w:t xml:space="preserve">, three practices that were identified </w:t>
      </w:r>
      <w:r w:rsidR="000B09F2">
        <w:rPr>
          <w:rFonts w:ascii="Calibri" w:hAnsi="Calibri" w:cs="Arial"/>
          <w:bCs/>
        </w:rPr>
        <w:t>as being</w:t>
      </w:r>
      <w:r>
        <w:rPr>
          <w:rFonts w:ascii="Calibri" w:hAnsi="Calibri" w:cs="Arial"/>
          <w:bCs/>
        </w:rPr>
        <w:t xml:space="preserve"> effective in providing professional development to career</w:t>
      </w:r>
      <w:r w:rsidR="007960EE">
        <w:rPr>
          <w:rFonts w:ascii="Calibri" w:hAnsi="Calibri" w:cs="Arial"/>
          <w:bCs/>
        </w:rPr>
        <w:t xml:space="preserve"> and accessibility </w:t>
      </w:r>
      <w:r w:rsidR="00762C95">
        <w:rPr>
          <w:rFonts w:ascii="Calibri" w:hAnsi="Calibri" w:cs="Arial"/>
          <w:bCs/>
        </w:rPr>
        <w:t xml:space="preserve">practitioners </w:t>
      </w:r>
      <w:r w:rsidR="007960EE">
        <w:rPr>
          <w:rFonts w:ascii="Calibri" w:hAnsi="Calibri" w:cs="Arial"/>
          <w:bCs/>
        </w:rPr>
        <w:t xml:space="preserve">to </w:t>
      </w:r>
      <w:r w:rsidR="007960EE" w:rsidRPr="00762C95">
        <w:rPr>
          <w:rFonts w:ascii="Calibri" w:hAnsi="Calibri" w:cs="Arial"/>
          <w:bCs/>
        </w:rPr>
        <w:lastRenderedPageBreak/>
        <w:t>increase</w:t>
      </w:r>
      <w:r w:rsidR="007960EE">
        <w:rPr>
          <w:rFonts w:ascii="Calibri" w:hAnsi="Calibri" w:cs="Arial"/>
          <w:bCs/>
        </w:rPr>
        <w:t xml:space="preserve"> their confidence and capability.</w:t>
      </w:r>
      <w:r>
        <w:rPr>
          <w:rFonts w:ascii="Calibri" w:hAnsi="Calibri" w:cs="Arial"/>
          <w:bCs/>
        </w:rPr>
        <w:t xml:space="preserve"> These included (1) establishing communities of practice</w:t>
      </w:r>
      <w:r w:rsidR="007960EE">
        <w:rPr>
          <w:rFonts w:ascii="Calibri" w:hAnsi="Calibri" w:cs="Arial"/>
          <w:bCs/>
        </w:rPr>
        <w:t xml:space="preserve"> (Eckstein, 2002)</w:t>
      </w:r>
      <w:r>
        <w:rPr>
          <w:rFonts w:ascii="Calibri" w:hAnsi="Calibri" w:cs="Arial"/>
          <w:bCs/>
        </w:rPr>
        <w:t xml:space="preserve">; (2) guiding practitioners in a strength-based, inclusive </w:t>
      </w:r>
      <w:r w:rsidRPr="007960EE">
        <w:rPr>
          <w:rFonts w:ascii="Calibri" w:hAnsi="Calibri" w:cs="Arial"/>
          <w:bCs/>
        </w:rPr>
        <w:t>partnership model</w:t>
      </w:r>
      <w:r w:rsidR="007960EE" w:rsidRPr="007960EE">
        <w:rPr>
          <w:rFonts w:ascii="Calibri" w:hAnsi="Calibri" w:cs="Arial"/>
          <w:bCs/>
        </w:rPr>
        <w:t xml:space="preserve"> </w:t>
      </w:r>
      <w:r w:rsidR="007960EE" w:rsidRPr="007960EE">
        <w:t>(</w:t>
      </w:r>
      <w:r w:rsidR="007960EE" w:rsidRPr="007960EE">
        <w:rPr>
          <w:rFonts w:ascii="Calibri" w:hAnsi="Calibri" w:cs="Arial"/>
          <w:bCs/>
        </w:rPr>
        <w:t xml:space="preserve">Eckstein, 2002; </w:t>
      </w:r>
      <w:r w:rsidR="007960EE" w:rsidRPr="007960EE">
        <w:t>The Image Project, n.d.</w:t>
      </w:r>
      <w:r w:rsidR="00862C56">
        <w:t>-</w:t>
      </w:r>
      <w:r w:rsidR="007960EE" w:rsidRPr="007960EE">
        <w:t>a);</w:t>
      </w:r>
      <w:r w:rsidR="007960EE" w:rsidRPr="007960EE">
        <w:rPr>
          <w:rFonts w:ascii="Calibri" w:hAnsi="Calibri" w:cs="Arial"/>
          <w:bCs/>
        </w:rPr>
        <w:t xml:space="preserve"> and (3) connecting practitioners with CDL resources and programs that specifically cater for </w:t>
      </w:r>
      <w:r w:rsidR="000D7B8D">
        <w:t>students with disability</w:t>
      </w:r>
      <w:r w:rsidR="007960EE" w:rsidRPr="007960EE">
        <w:rPr>
          <w:rFonts w:ascii="Calibri" w:hAnsi="Calibri" w:cs="Arial"/>
          <w:bCs/>
        </w:rPr>
        <w:t xml:space="preserve"> </w:t>
      </w:r>
      <w:r w:rsidR="007960EE" w:rsidRPr="007960EE">
        <w:t>(Chen &amp; Chan, 2014; Eckstein, 2002)</w:t>
      </w:r>
      <w:r w:rsidR="007960EE" w:rsidRPr="007960EE">
        <w:rPr>
          <w:rFonts w:ascii="Calibri" w:hAnsi="Calibri" w:cs="Arial"/>
          <w:bCs/>
        </w:rPr>
        <w:t>.</w:t>
      </w:r>
    </w:p>
    <w:p w14:paraId="21653BFC" w14:textId="77777777" w:rsidR="008C1687" w:rsidRPr="00E665E9" w:rsidRDefault="008C1687" w:rsidP="009C6584">
      <w:pPr>
        <w:spacing w:line="276" w:lineRule="auto"/>
        <w:rPr>
          <w:rFonts w:cstheme="minorHAnsi"/>
        </w:rPr>
      </w:pPr>
    </w:p>
    <w:p w14:paraId="48CE3159" w14:textId="60B575EF" w:rsidR="008E4C19" w:rsidRDefault="008E4C19" w:rsidP="009C6584">
      <w:pPr>
        <w:pStyle w:val="Heading2"/>
        <w:spacing w:line="360" w:lineRule="auto"/>
      </w:pPr>
      <w:bookmarkStart w:id="14" w:name="_Toc124416237"/>
      <w:r>
        <w:t>Pro</w:t>
      </w:r>
      <w:r w:rsidR="008C1687">
        <w:t>ject</w:t>
      </w:r>
      <w:r>
        <w:t xml:space="preserve"> </w:t>
      </w:r>
      <w:r w:rsidR="002B3111">
        <w:t>a</w:t>
      </w:r>
      <w:r>
        <w:t>ims</w:t>
      </w:r>
      <w:bookmarkEnd w:id="14"/>
    </w:p>
    <w:p w14:paraId="2947F395" w14:textId="4CBABA1E" w:rsidR="008E4C19" w:rsidRPr="008406C3" w:rsidRDefault="008E4C19" w:rsidP="009C6584">
      <w:pPr>
        <w:spacing w:line="276" w:lineRule="auto"/>
      </w:pPr>
      <w:r w:rsidRPr="00F403DC">
        <w:rPr>
          <w:rFonts w:cs="Arial"/>
          <w:bCs/>
          <w:noProof/>
        </w:rPr>
        <w:t>Th</w:t>
      </w:r>
      <w:r w:rsidR="00774F02">
        <w:rPr>
          <w:rFonts w:cs="Arial"/>
          <w:bCs/>
          <w:noProof/>
        </w:rPr>
        <w:t>rough this</w:t>
      </w:r>
      <w:r w:rsidRPr="00F403DC">
        <w:rPr>
          <w:rFonts w:cs="Arial"/>
          <w:bCs/>
          <w:noProof/>
        </w:rPr>
        <w:t xml:space="preserve"> project</w:t>
      </w:r>
      <w:r w:rsidR="0053129B">
        <w:rPr>
          <w:rFonts w:cs="Arial"/>
          <w:bCs/>
          <w:noProof/>
        </w:rPr>
        <w:t>,</w:t>
      </w:r>
      <w:r w:rsidR="00774F02">
        <w:rPr>
          <w:rFonts w:cs="Arial"/>
          <w:bCs/>
          <w:noProof/>
        </w:rPr>
        <w:t xml:space="preserve"> we</w:t>
      </w:r>
      <w:r w:rsidRPr="00F403DC">
        <w:rPr>
          <w:rFonts w:cs="Arial"/>
          <w:bCs/>
          <w:noProof/>
        </w:rPr>
        <w:t xml:space="preserve"> aim</w:t>
      </w:r>
      <w:r>
        <w:rPr>
          <w:rFonts w:cs="Arial"/>
          <w:bCs/>
          <w:noProof/>
        </w:rPr>
        <w:t>ed</w:t>
      </w:r>
      <w:r w:rsidRPr="00F403DC">
        <w:rPr>
          <w:rFonts w:cs="Arial"/>
          <w:bCs/>
          <w:noProof/>
        </w:rPr>
        <w:t xml:space="preserve"> to</w:t>
      </w:r>
      <w:r w:rsidR="007960EE">
        <w:rPr>
          <w:rFonts w:cs="Arial"/>
          <w:bCs/>
          <w:noProof/>
        </w:rPr>
        <w:t xml:space="preserve"> develop a </w:t>
      </w:r>
      <w:r w:rsidR="007960EE">
        <w:rPr>
          <w:rStyle w:val="normaltextrun"/>
          <w:rFonts w:ascii="Calibri" w:hAnsi="Calibri" w:cs="Calibri"/>
          <w:color w:val="000000"/>
          <w:shd w:val="clear" w:color="auto" w:fill="FFFFFF"/>
        </w:rPr>
        <w:t xml:space="preserve">suite of resources for staff to increase their capacity in providing career advice to </w:t>
      </w:r>
      <w:r w:rsidR="000D7B8D">
        <w:t>students with disability</w:t>
      </w:r>
      <w:r w:rsidR="005E77F5">
        <w:rPr>
          <w:rStyle w:val="normaltextrun"/>
          <w:rFonts w:ascii="Calibri" w:hAnsi="Calibri" w:cs="Calibri"/>
          <w:color w:val="000000"/>
          <w:shd w:val="clear" w:color="auto" w:fill="FFFFFF"/>
        </w:rPr>
        <w:t xml:space="preserve">. We also sought to understand how effective these resources were in supporting career conversations or the development of CDL programs for </w:t>
      </w:r>
      <w:r w:rsidR="000D7B8D">
        <w:t>students with disability</w:t>
      </w:r>
      <w:r w:rsidR="005E77F5">
        <w:rPr>
          <w:rStyle w:val="normaltextrun"/>
          <w:rFonts w:ascii="Calibri" w:hAnsi="Calibri" w:cs="Calibri"/>
          <w:color w:val="000000"/>
          <w:shd w:val="clear" w:color="auto" w:fill="FFFFFF"/>
        </w:rPr>
        <w:t>. To support the overarching aims of the research project, we asked the following research questions:</w:t>
      </w:r>
    </w:p>
    <w:p w14:paraId="48586336" w14:textId="77777777" w:rsidR="008E4C19" w:rsidRPr="009578BB" w:rsidRDefault="008E4C19" w:rsidP="009C6584">
      <w:pPr>
        <w:spacing w:line="276" w:lineRule="auto"/>
        <w:rPr>
          <w:rFonts w:cstheme="minorHAnsi"/>
        </w:rPr>
      </w:pPr>
    </w:p>
    <w:p w14:paraId="4A8DF3BE" w14:textId="77777777" w:rsidR="005E77F5" w:rsidRPr="005E77F5" w:rsidRDefault="005E77F5" w:rsidP="005E77F5">
      <w:pPr>
        <w:pStyle w:val="ListParagraph"/>
        <w:numPr>
          <w:ilvl w:val="0"/>
          <w:numId w:val="27"/>
        </w:numPr>
        <w:spacing w:line="276" w:lineRule="auto"/>
        <w:rPr>
          <w:rFonts w:asciiTheme="minorHAnsi" w:hAnsiTheme="minorHAnsi" w:cstheme="minorHAnsi"/>
          <w:bCs/>
          <w:color w:val="auto"/>
          <w:sz w:val="24"/>
          <w:szCs w:val="24"/>
        </w:rPr>
      </w:pPr>
      <w:r w:rsidRPr="005E77F5">
        <w:rPr>
          <w:rFonts w:asciiTheme="minorHAnsi" w:hAnsiTheme="minorHAnsi" w:cstheme="minorHAnsi"/>
          <w:bCs/>
          <w:color w:val="auto"/>
          <w:sz w:val="24"/>
          <w:szCs w:val="24"/>
        </w:rPr>
        <w:t>What is the capacity of career practitioners to provide tailored career advice to students with disability?  </w:t>
      </w:r>
    </w:p>
    <w:p w14:paraId="42CCA6AD" w14:textId="77777777" w:rsidR="005E77F5" w:rsidRPr="005E77F5" w:rsidRDefault="005E77F5" w:rsidP="005E77F5">
      <w:pPr>
        <w:pStyle w:val="ListParagraph"/>
        <w:numPr>
          <w:ilvl w:val="0"/>
          <w:numId w:val="27"/>
        </w:numPr>
        <w:spacing w:line="276" w:lineRule="auto"/>
        <w:rPr>
          <w:rFonts w:asciiTheme="minorHAnsi" w:hAnsiTheme="minorHAnsi" w:cstheme="minorHAnsi"/>
          <w:bCs/>
          <w:color w:val="auto"/>
          <w:sz w:val="24"/>
          <w:szCs w:val="24"/>
        </w:rPr>
      </w:pPr>
      <w:r w:rsidRPr="005E77F5">
        <w:rPr>
          <w:rFonts w:asciiTheme="minorHAnsi" w:hAnsiTheme="minorHAnsi" w:cstheme="minorHAnsi"/>
          <w:bCs/>
          <w:color w:val="auto"/>
          <w:sz w:val="24"/>
          <w:szCs w:val="24"/>
        </w:rPr>
        <w:t>What strategies, activities or resources are the most impactful in increasing the capacity of non-specialist career practitioners in providing tailored conversations? </w:t>
      </w:r>
    </w:p>
    <w:p w14:paraId="40230ED8" w14:textId="33CB9C60" w:rsidR="005E77F5" w:rsidRPr="005E77F5" w:rsidRDefault="005E77F5" w:rsidP="005E77F5">
      <w:pPr>
        <w:pStyle w:val="ListParagraph"/>
        <w:numPr>
          <w:ilvl w:val="0"/>
          <w:numId w:val="27"/>
        </w:numPr>
        <w:spacing w:line="276" w:lineRule="auto"/>
        <w:rPr>
          <w:rFonts w:asciiTheme="minorHAnsi" w:hAnsiTheme="minorHAnsi" w:cstheme="minorHAnsi"/>
          <w:bCs/>
          <w:color w:val="auto"/>
          <w:sz w:val="24"/>
          <w:szCs w:val="24"/>
        </w:rPr>
      </w:pPr>
      <w:r w:rsidRPr="005E77F5">
        <w:rPr>
          <w:rFonts w:asciiTheme="minorHAnsi" w:hAnsiTheme="minorHAnsi" w:cstheme="minorHAnsi"/>
          <w:bCs/>
          <w:color w:val="auto"/>
          <w:sz w:val="24"/>
          <w:szCs w:val="24"/>
        </w:rPr>
        <w:t xml:space="preserve">What are the experiences of </w:t>
      </w:r>
      <w:r w:rsidR="00130B58" w:rsidRPr="00130B58">
        <w:rPr>
          <w:rFonts w:asciiTheme="minorHAnsi" w:hAnsiTheme="minorHAnsi" w:cstheme="minorHAnsi"/>
          <w:bCs/>
          <w:color w:val="auto"/>
          <w:sz w:val="24"/>
          <w:szCs w:val="24"/>
        </w:rPr>
        <w:t>students with disability</w:t>
      </w:r>
      <w:r w:rsidRPr="005E77F5">
        <w:rPr>
          <w:rFonts w:asciiTheme="minorHAnsi" w:hAnsiTheme="minorHAnsi" w:cstheme="minorHAnsi"/>
          <w:bCs/>
          <w:color w:val="auto"/>
          <w:sz w:val="24"/>
          <w:szCs w:val="24"/>
        </w:rPr>
        <w:t xml:space="preserve"> in receiving tailored career advice?  </w:t>
      </w:r>
    </w:p>
    <w:p w14:paraId="4C930C4B" w14:textId="1E8F6124" w:rsidR="008E4C19" w:rsidRDefault="005E77F5" w:rsidP="009C6584">
      <w:pPr>
        <w:pStyle w:val="Heading1"/>
        <w:spacing w:line="360" w:lineRule="auto"/>
      </w:pPr>
      <w:bookmarkStart w:id="15" w:name="_Toc124416238"/>
      <w:r>
        <w:t>R</w:t>
      </w:r>
      <w:r w:rsidR="008E4C19" w:rsidRPr="00CE6EB1">
        <w:t xml:space="preserve">esearch </w:t>
      </w:r>
      <w:r w:rsidR="002B3111">
        <w:t>m</w:t>
      </w:r>
      <w:r w:rsidR="008E4C19" w:rsidRPr="00CE6EB1">
        <w:t>ethods</w:t>
      </w:r>
      <w:bookmarkEnd w:id="15"/>
    </w:p>
    <w:p w14:paraId="6D5812FD" w14:textId="74F2F928" w:rsidR="005E77F5" w:rsidRDefault="00FC4A13" w:rsidP="005E77F5">
      <w:pPr>
        <w:textAlignment w:val="baseline"/>
        <w:rPr>
          <w:rFonts w:ascii="Calibri" w:eastAsia="Times New Roman" w:hAnsi="Calibri" w:cs="Calibri"/>
          <w:lang w:eastAsia="en-AU"/>
        </w:rPr>
      </w:pPr>
      <w:r w:rsidRPr="00BA30F6">
        <w:rPr>
          <w:rFonts w:cstheme="minorHAnsi"/>
        </w:rPr>
        <w:t xml:space="preserve">The study gained full ethical consent from </w:t>
      </w:r>
      <w:r>
        <w:rPr>
          <w:rFonts w:cstheme="minorHAnsi"/>
        </w:rPr>
        <w:t xml:space="preserve">the University of Wollongong’s </w:t>
      </w:r>
      <w:r w:rsidRPr="00BA30F6">
        <w:rPr>
          <w:rFonts w:cstheme="minorHAnsi"/>
        </w:rPr>
        <w:t>Human Research Ethics Committee (</w:t>
      </w:r>
      <w:r w:rsidRPr="00FC4A13">
        <w:rPr>
          <w:rFonts w:ascii="Calibri" w:eastAsia="Times New Roman" w:hAnsi="Calibri" w:cs="Calibri"/>
          <w:lang w:eastAsia="en-AU"/>
        </w:rPr>
        <w:t xml:space="preserve">reference number: 2021/432). </w:t>
      </w:r>
      <w:r w:rsidR="005E77F5">
        <w:rPr>
          <w:rFonts w:ascii="Calibri" w:eastAsia="Times New Roman" w:hAnsi="Calibri" w:cs="Calibri"/>
          <w:lang w:eastAsia="en-AU"/>
        </w:rPr>
        <w:t xml:space="preserve">A multiphase methodology was used throughout the project as described in </w:t>
      </w:r>
      <w:r w:rsidR="00FB3AB4">
        <w:rPr>
          <w:rFonts w:ascii="Calibri" w:eastAsia="Times New Roman" w:hAnsi="Calibri" w:cs="Calibri"/>
          <w:lang w:eastAsia="en-AU"/>
        </w:rPr>
        <w:t>T</w:t>
      </w:r>
      <w:r w:rsidR="005E77F5">
        <w:rPr>
          <w:rFonts w:ascii="Calibri" w:eastAsia="Times New Roman" w:hAnsi="Calibri" w:cs="Calibri"/>
          <w:lang w:eastAsia="en-AU"/>
        </w:rPr>
        <w:t xml:space="preserve">able </w:t>
      </w:r>
      <w:r w:rsidR="00FB3AB4">
        <w:rPr>
          <w:rFonts w:ascii="Calibri" w:eastAsia="Times New Roman" w:hAnsi="Calibri" w:cs="Calibri"/>
          <w:lang w:eastAsia="en-AU"/>
        </w:rPr>
        <w:t>1</w:t>
      </w:r>
      <w:r w:rsidR="005E77F5">
        <w:rPr>
          <w:rFonts w:ascii="Calibri" w:eastAsia="Times New Roman" w:hAnsi="Calibri" w:cs="Calibri"/>
          <w:lang w:eastAsia="en-AU"/>
        </w:rPr>
        <w:t>.</w:t>
      </w:r>
    </w:p>
    <w:p w14:paraId="43D2160B" w14:textId="4BDF2B07" w:rsidR="005E77F5" w:rsidRDefault="005E77F5" w:rsidP="005E77F5">
      <w:pPr>
        <w:textAlignment w:val="baseline"/>
        <w:rPr>
          <w:rFonts w:ascii="Calibri" w:eastAsia="Times New Roman" w:hAnsi="Calibri" w:cs="Calibri"/>
          <w:lang w:eastAsia="en-AU"/>
        </w:rPr>
      </w:pPr>
    </w:p>
    <w:p w14:paraId="4B8281C9" w14:textId="65A8295F" w:rsidR="005E77F5" w:rsidRPr="005913F0" w:rsidRDefault="005E77F5" w:rsidP="005913F0">
      <w:pPr>
        <w:keepNext/>
        <w:spacing w:after="200" w:line="276" w:lineRule="auto"/>
        <w:rPr>
          <w:rFonts w:cstheme="minorHAnsi"/>
          <w:b/>
          <w:bCs/>
        </w:rPr>
      </w:pPr>
      <w:r w:rsidRPr="005913F0">
        <w:rPr>
          <w:rFonts w:cstheme="minorHAnsi"/>
          <w:b/>
          <w:bCs/>
        </w:rPr>
        <w:t xml:space="preserve">Table 1: Overview of </w:t>
      </w:r>
      <w:r w:rsidR="002B3111">
        <w:rPr>
          <w:rFonts w:cstheme="minorHAnsi"/>
          <w:b/>
          <w:bCs/>
        </w:rPr>
        <w:t>m</w:t>
      </w:r>
      <w:r w:rsidRPr="005913F0">
        <w:rPr>
          <w:rFonts w:cstheme="minorHAnsi"/>
          <w:b/>
          <w:bCs/>
        </w:rPr>
        <w:t>ethodology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0"/>
        <w:gridCol w:w="2400"/>
        <w:gridCol w:w="5827"/>
      </w:tblGrid>
      <w:tr w:rsidR="005E77F5" w:rsidRPr="005E77F5" w14:paraId="6168DAF1" w14:textId="77777777" w:rsidTr="00BB053E">
        <w:trPr>
          <w:trHeight w:val="300"/>
        </w:trPr>
        <w:tc>
          <w:tcPr>
            <w:tcW w:w="840" w:type="dxa"/>
            <w:shd w:val="clear" w:color="auto" w:fill="548DD4"/>
            <w:tcMar>
              <w:top w:w="29" w:type="dxa"/>
              <w:left w:w="43" w:type="dxa"/>
              <w:bottom w:w="29" w:type="dxa"/>
            </w:tcMar>
            <w:hideMark/>
          </w:tcPr>
          <w:p w14:paraId="66DD6B92"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b/>
                <w:bCs/>
                <w:color w:val="FFFFFF"/>
                <w:lang w:eastAsia="en-AU"/>
              </w:rPr>
              <w:t>Phase</w:t>
            </w:r>
            <w:r w:rsidRPr="005E77F5">
              <w:rPr>
                <w:rFonts w:ascii="Calibri" w:eastAsia="Times New Roman" w:hAnsi="Calibri" w:cs="Calibri"/>
                <w:color w:val="FFFFFF"/>
                <w:lang w:eastAsia="en-AU"/>
              </w:rPr>
              <w:t> </w:t>
            </w:r>
          </w:p>
        </w:tc>
        <w:tc>
          <w:tcPr>
            <w:tcW w:w="2400" w:type="dxa"/>
            <w:shd w:val="clear" w:color="auto" w:fill="548DD4"/>
            <w:tcMar>
              <w:top w:w="29" w:type="dxa"/>
              <w:left w:w="43" w:type="dxa"/>
              <w:bottom w:w="29" w:type="dxa"/>
            </w:tcMar>
            <w:hideMark/>
          </w:tcPr>
          <w:p w14:paraId="57749D06"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b/>
                <w:bCs/>
                <w:color w:val="FFFFFF"/>
                <w:lang w:eastAsia="en-AU"/>
              </w:rPr>
              <w:t>Activity</w:t>
            </w:r>
            <w:r w:rsidRPr="005E77F5">
              <w:rPr>
                <w:rFonts w:ascii="Calibri" w:eastAsia="Times New Roman" w:hAnsi="Calibri" w:cs="Calibri"/>
                <w:color w:val="FFFFFF"/>
                <w:lang w:eastAsia="en-AU"/>
              </w:rPr>
              <w:t> </w:t>
            </w:r>
          </w:p>
        </w:tc>
        <w:tc>
          <w:tcPr>
            <w:tcW w:w="5827" w:type="dxa"/>
            <w:shd w:val="clear" w:color="auto" w:fill="548DD4"/>
            <w:tcMar>
              <w:top w:w="29" w:type="dxa"/>
              <w:left w:w="43" w:type="dxa"/>
              <w:bottom w:w="29" w:type="dxa"/>
            </w:tcMar>
            <w:hideMark/>
          </w:tcPr>
          <w:p w14:paraId="2FB8D8FB"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b/>
                <w:bCs/>
                <w:color w:val="FFFFFF"/>
                <w:lang w:eastAsia="en-AU"/>
              </w:rPr>
              <w:t>Description</w:t>
            </w:r>
            <w:r w:rsidRPr="005E77F5">
              <w:rPr>
                <w:rFonts w:ascii="Calibri" w:eastAsia="Times New Roman" w:hAnsi="Calibri" w:cs="Calibri"/>
                <w:color w:val="FFFFFF"/>
                <w:lang w:eastAsia="en-AU"/>
              </w:rPr>
              <w:t> </w:t>
            </w:r>
          </w:p>
        </w:tc>
      </w:tr>
      <w:tr w:rsidR="005E77F5" w:rsidRPr="005E77F5" w14:paraId="628965B4" w14:textId="77777777" w:rsidTr="00BB053E">
        <w:trPr>
          <w:trHeight w:val="300"/>
        </w:trPr>
        <w:tc>
          <w:tcPr>
            <w:tcW w:w="840" w:type="dxa"/>
            <w:vMerge w:val="restart"/>
            <w:shd w:val="clear" w:color="auto" w:fill="DBE5F1"/>
            <w:tcMar>
              <w:top w:w="29" w:type="dxa"/>
              <w:left w:w="43" w:type="dxa"/>
              <w:bottom w:w="29" w:type="dxa"/>
            </w:tcMar>
            <w:hideMark/>
          </w:tcPr>
          <w:p w14:paraId="0EA42D84"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1 </w:t>
            </w:r>
          </w:p>
        </w:tc>
        <w:tc>
          <w:tcPr>
            <w:tcW w:w="2400" w:type="dxa"/>
            <w:shd w:val="clear" w:color="auto" w:fill="DBE5F1"/>
            <w:tcMar>
              <w:top w:w="29" w:type="dxa"/>
              <w:left w:w="43" w:type="dxa"/>
              <w:bottom w:w="29" w:type="dxa"/>
            </w:tcMar>
            <w:hideMark/>
          </w:tcPr>
          <w:p w14:paraId="4B72CBE3" w14:textId="56CAE1AC"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Literature </w:t>
            </w:r>
            <w:r w:rsidR="00A21562">
              <w:rPr>
                <w:rFonts w:ascii="Calibri" w:eastAsia="Times New Roman" w:hAnsi="Calibri" w:cs="Calibri"/>
                <w:lang w:eastAsia="en-AU"/>
              </w:rPr>
              <w:t>r</w:t>
            </w:r>
            <w:r w:rsidRPr="005E77F5">
              <w:rPr>
                <w:rFonts w:ascii="Calibri" w:eastAsia="Times New Roman" w:hAnsi="Calibri" w:cs="Calibri"/>
                <w:lang w:eastAsia="en-AU"/>
              </w:rPr>
              <w:t xml:space="preserve">eview and </w:t>
            </w:r>
            <w:r w:rsidR="00A21562">
              <w:rPr>
                <w:rFonts w:ascii="Calibri" w:eastAsia="Times New Roman" w:hAnsi="Calibri" w:cs="Calibri"/>
                <w:lang w:eastAsia="en-AU"/>
              </w:rPr>
              <w:t>d</w:t>
            </w:r>
            <w:r w:rsidRPr="005E77F5">
              <w:rPr>
                <w:rFonts w:ascii="Calibri" w:eastAsia="Times New Roman" w:hAnsi="Calibri" w:cs="Calibri"/>
                <w:lang w:eastAsia="en-AU"/>
              </w:rPr>
              <w:t xml:space="preserve">esktop </w:t>
            </w:r>
            <w:r w:rsidR="00A21562">
              <w:rPr>
                <w:rFonts w:ascii="Calibri" w:eastAsia="Times New Roman" w:hAnsi="Calibri" w:cs="Calibri"/>
                <w:lang w:eastAsia="en-AU"/>
              </w:rPr>
              <w:t>a</w:t>
            </w:r>
            <w:r w:rsidRPr="005E77F5">
              <w:rPr>
                <w:rFonts w:ascii="Calibri" w:eastAsia="Times New Roman" w:hAnsi="Calibri" w:cs="Calibri"/>
                <w:lang w:eastAsia="en-AU"/>
              </w:rPr>
              <w:t>udit </w:t>
            </w:r>
          </w:p>
        </w:tc>
        <w:tc>
          <w:tcPr>
            <w:tcW w:w="5827" w:type="dxa"/>
            <w:shd w:val="clear" w:color="auto" w:fill="DBE5F1"/>
            <w:tcMar>
              <w:top w:w="29" w:type="dxa"/>
              <w:left w:w="43" w:type="dxa"/>
              <w:bottom w:w="29" w:type="dxa"/>
            </w:tcMar>
            <w:hideMark/>
          </w:tcPr>
          <w:p w14:paraId="0E04A061" w14:textId="21BF02E0" w:rsidR="005E77F5" w:rsidRPr="005E77F5" w:rsidRDefault="00FC4A13" w:rsidP="005E77F5">
            <w:pPr>
              <w:textAlignment w:val="baseline"/>
              <w:rPr>
                <w:rFonts w:ascii="Calibri" w:eastAsia="Times New Roman" w:hAnsi="Calibri" w:cs="Calibri"/>
                <w:lang w:eastAsia="en-AU"/>
              </w:rPr>
            </w:pPr>
            <w:r>
              <w:rPr>
                <w:rFonts w:ascii="Calibri" w:eastAsia="Times New Roman" w:hAnsi="Calibri" w:cs="Calibri"/>
                <w:lang w:eastAsia="en-AU"/>
              </w:rPr>
              <w:t>Developed the context</w:t>
            </w:r>
            <w:r w:rsidR="005E77F5" w:rsidRPr="005E77F5">
              <w:rPr>
                <w:rFonts w:ascii="Calibri" w:eastAsia="Times New Roman" w:hAnsi="Calibri" w:cs="Calibri"/>
                <w:lang w:eastAsia="en-AU"/>
              </w:rPr>
              <w:t xml:space="preserve"> for the project with a review of key literature and desktop audit of current practice relating to the provision of CDL for </w:t>
            </w:r>
            <w:r w:rsidR="00130B58" w:rsidRPr="00130B58">
              <w:rPr>
                <w:rFonts w:ascii="Calibri" w:eastAsia="Times New Roman" w:hAnsi="Calibri" w:cs="Calibri"/>
                <w:lang w:eastAsia="en-AU"/>
              </w:rPr>
              <w:t>students with disability</w:t>
            </w:r>
            <w:r w:rsidR="005E77F5" w:rsidRPr="005E77F5">
              <w:rPr>
                <w:rFonts w:ascii="Calibri" w:eastAsia="Times New Roman" w:hAnsi="Calibri" w:cs="Calibri"/>
                <w:lang w:eastAsia="en-AU"/>
              </w:rPr>
              <w:t>. </w:t>
            </w:r>
          </w:p>
        </w:tc>
      </w:tr>
      <w:tr w:rsidR="005E77F5" w:rsidRPr="005E77F5" w14:paraId="0C8B9562" w14:textId="77777777" w:rsidTr="00BB053E">
        <w:trPr>
          <w:trHeight w:val="300"/>
        </w:trPr>
        <w:tc>
          <w:tcPr>
            <w:tcW w:w="0" w:type="auto"/>
            <w:vMerge/>
            <w:shd w:val="clear" w:color="auto" w:fill="auto"/>
            <w:tcMar>
              <w:top w:w="29" w:type="dxa"/>
              <w:left w:w="43" w:type="dxa"/>
              <w:bottom w:w="29" w:type="dxa"/>
            </w:tcMar>
            <w:vAlign w:val="center"/>
            <w:hideMark/>
          </w:tcPr>
          <w:p w14:paraId="4C0F9AA2" w14:textId="77777777" w:rsidR="005E77F5" w:rsidRPr="005E77F5" w:rsidRDefault="005E77F5" w:rsidP="005E77F5">
            <w:pPr>
              <w:rPr>
                <w:rFonts w:ascii="Calibri" w:eastAsia="Times New Roman" w:hAnsi="Calibri" w:cs="Calibri"/>
                <w:lang w:eastAsia="en-AU"/>
              </w:rPr>
            </w:pPr>
          </w:p>
        </w:tc>
        <w:tc>
          <w:tcPr>
            <w:tcW w:w="2400" w:type="dxa"/>
            <w:shd w:val="clear" w:color="auto" w:fill="DBE5F1"/>
            <w:tcMar>
              <w:top w:w="29" w:type="dxa"/>
              <w:left w:w="43" w:type="dxa"/>
              <w:bottom w:w="29" w:type="dxa"/>
            </w:tcMar>
            <w:hideMark/>
          </w:tcPr>
          <w:p w14:paraId="0DAC1671"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Establishment of a reference group </w:t>
            </w:r>
          </w:p>
        </w:tc>
        <w:tc>
          <w:tcPr>
            <w:tcW w:w="5827" w:type="dxa"/>
            <w:shd w:val="clear" w:color="auto" w:fill="DBE5F1"/>
            <w:tcMar>
              <w:top w:w="29" w:type="dxa"/>
              <w:left w:w="43" w:type="dxa"/>
              <w:bottom w:w="29" w:type="dxa"/>
            </w:tcMar>
            <w:hideMark/>
          </w:tcPr>
          <w:p w14:paraId="1DE59B82" w14:textId="7F4268BC" w:rsidR="005E77F5" w:rsidRPr="005E77F5" w:rsidRDefault="005E77F5" w:rsidP="00FC4A13">
            <w:pPr>
              <w:textAlignment w:val="baseline"/>
              <w:rPr>
                <w:rFonts w:ascii="Calibri" w:eastAsia="Times New Roman" w:hAnsi="Calibri" w:cs="Calibri"/>
                <w:lang w:eastAsia="en-AU"/>
              </w:rPr>
            </w:pPr>
            <w:r w:rsidRPr="005E77F5">
              <w:rPr>
                <w:rFonts w:ascii="Calibri" w:eastAsia="Times New Roman" w:hAnsi="Calibri" w:cs="Calibri"/>
                <w:lang w:eastAsia="en-AU"/>
              </w:rPr>
              <w:t>A reference group</w:t>
            </w:r>
            <w:r w:rsidR="00FC4A13">
              <w:rPr>
                <w:rFonts w:ascii="Calibri" w:eastAsia="Times New Roman" w:hAnsi="Calibri" w:cs="Calibri"/>
                <w:lang w:eastAsia="en-AU"/>
              </w:rPr>
              <w:t xml:space="preserve"> was </w:t>
            </w:r>
            <w:r w:rsidRPr="005E77F5">
              <w:rPr>
                <w:rFonts w:ascii="Calibri" w:eastAsia="Times New Roman" w:hAnsi="Calibri" w:cs="Calibri"/>
                <w:lang w:eastAsia="en-AU"/>
              </w:rPr>
              <w:t xml:space="preserve">established at </w:t>
            </w:r>
            <w:r w:rsidR="005D62F1">
              <w:rPr>
                <w:rFonts w:ascii="Calibri" w:eastAsia="Times New Roman" w:hAnsi="Calibri" w:cs="Calibri"/>
                <w:lang w:eastAsia="en-AU"/>
              </w:rPr>
              <w:t>University of Wollongong (</w:t>
            </w:r>
            <w:r w:rsidRPr="005E77F5">
              <w:rPr>
                <w:rFonts w:ascii="Calibri" w:eastAsia="Times New Roman" w:hAnsi="Calibri" w:cs="Calibri"/>
                <w:lang w:eastAsia="en-AU"/>
              </w:rPr>
              <w:t>UOW</w:t>
            </w:r>
            <w:r w:rsidR="005D62F1">
              <w:rPr>
                <w:rFonts w:ascii="Calibri" w:eastAsia="Times New Roman" w:hAnsi="Calibri" w:cs="Calibri"/>
                <w:lang w:eastAsia="en-AU"/>
              </w:rPr>
              <w:t>)</w:t>
            </w:r>
            <w:r w:rsidRPr="005E77F5">
              <w:rPr>
                <w:rFonts w:ascii="Calibri" w:eastAsia="Times New Roman" w:hAnsi="Calibri" w:cs="Calibri"/>
                <w:lang w:eastAsia="en-AU"/>
              </w:rPr>
              <w:t xml:space="preserve"> to guide the project. The group </w:t>
            </w:r>
            <w:r w:rsidR="00FC4A13">
              <w:rPr>
                <w:rFonts w:ascii="Calibri" w:eastAsia="Times New Roman" w:hAnsi="Calibri" w:cs="Calibri"/>
                <w:lang w:eastAsia="en-AU"/>
              </w:rPr>
              <w:t>consisted</w:t>
            </w:r>
            <w:r w:rsidRPr="005E77F5">
              <w:rPr>
                <w:rFonts w:ascii="Calibri" w:eastAsia="Times New Roman" w:hAnsi="Calibri" w:cs="Calibri"/>
                <w:lang w:eastAsia="en-AU"/>
              </w:rPr>
              <w:t xml:space="preserve"> of practitioners (external to UOW and the participant group) and students and staff living with disability</w:t>
            </w:r>
            <w:r w:rsidR="00FC4A13">
              <w:rPr>
                <w:rFonts w:ascii="Calibri" w:eastAsia="Times New Roman" w:hAnsi="Calibri" w:cs="Calibri"/>
                <w:lang w:eastAsia="en-AU"/>
              </w:rPr>
              <w:t>.</w:t>
            </w:r>
            <w:r w:rsidRPr="005E77F5">
              <w:rPr>
                <w:rFonts w:ascii="Calibri" w:eastAsia="Times New Roman" w:hAnsi="Calibri" w:cs="Calibri"/>
                <w:lang w:eastAsia="en-AU"/>
              </w:rPr>
              <w:t xml:space="preserve"> The reference group </w:t>
            </w:r>
            <w:r w:rsidR="00FC4A13">
              <w:rPr>
                <w:rFonts w:ascii="Calibri" w:eastAsia="Times New Roman" w:hAnsi="Calibri" w:cs="Calibri"/>
                <w:lang w:eastAsia="en-AU"/>
              </w:rPr>
              <w:t>provided</w:t>
            </w:r>
            <w:r w:rsidRPr="005E77F5">
              <w:rPr>
                <w:rFonts w:ascii="Calibri" w:eastAsia="Times New Roman" w:hAnsi="Calibri" w:cs="Calibri"/>
                <w:lang w:eastAsia="en-AU"/>
              </w:rPr>
              <w:t xml:space="preserve"> advice and input into the professional development intervention and resources. </w:t>
            </w:r>
          </w:p>
        </w:tc>
      </w:tr>
      <w:tr w:rsidR="005E77F5" w:rsidRPr="005E77F5" w14:paraId="1CD33342" w14:textId="77777777" w:rsidTr="00BB053E">
        <w:trPr>
          <w:trHeight w:val="300"/>
        </w:trPr>
        <w:tc>
          <w:tcPr>
            <w:tcW w:w="840" w:type="dxa"/>
            <w:vMerge w:val="restart"/>
            <w:shd w:val="clear" w:color="auto" w:fill="auto"/>
            <w:tcMar>
              <w:top w:w="29" w:type="dxa"/>
              <w:left w:w="43" w:type="dxa"/>
              <w:bottom w:w="29" w:type="dxa"/>
            </w:tcMar>
            <w:hideMark/>
          </w:tcPr>
          <w:p w14:paraId="61EE8B32"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2 </w:t>
            </w:r>
          </w:p>
        </w:tc>
        <w:tc>
          <w:tcPr>
            <w:tcW w:w="2400" w:type="dxa"/>
            <w:shd w:val="clear" w:color="auto" w:fill="auto"/>
            <w:tcMar>
              <w:top w:w="29" w:type="dxa"/>
              <w:left w:w="43" w:type="dxa"/>
              <w:bottom w:w="29" w:type="dxa"/>
            </w:tcMar>
            <w:hideMark/>
          </w:tcPr>
          <w:p w14:paraId="175ED8A8" w14:textId="386A477F"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Pre-intervention assessment of career and accessibility </w:t>
            </w:r>
            <w:r w:rsidRPr="005E77F5">
              <w:rPr>
                <w:rFonts w:ascii="Calibri" w:eastAsia="Times New Roman" w:hAnsi="Calibri" w:cs="Calibri"/>
                <w:lang w:eastAsia="en-AU"/>
              </w:rPr>
              <w:lastRenderedPageBreak/>
              <w:t>practitioner’s existing capabilities</w:t>
            </w:r>
          </w:p>
        </w:tc>
        <w:tc>
          <w:tcPr>
            <w:tcW w:w="5827" w:type="dxa"/>
            <w:shd w:val="clear" w:color="auto" w:fill="auto"/>
            <w:tcMar>
              <w:top w:w="29" w:type="dxa"/>
              <w:left w:w="43" w:type="dxa"/>
              <w:bottom w:w="29" w:type="dxa"/>
            </w:tcMar>
            <w:hideMark/>
          </w:tcPr>
          <w:p w14:paraId="2CAA5031" w14:textId="6FC8796F" w:rsidR="005E77F5" w:rsidRPr="005E77F5" w:rsidRDefault="005E77F5" w:rsidP="00FC4A13">
            <w:pPr>
              <w:textAlignment w:val="baseline"/>
              <w:rPr>
                <w:rFonts w:ascii="Calibri" w:eastAsia="Times New Roman" w:hAnsi="Calibri" w:cs="Calibri"/>
                <w:lang w:eastAsia="en-AU"/>
              </w:rPr>
            </w:pPr>
            <w:r w:rsidRPr="005E77F5">
              <w:rPr>
                <w:rFonts w:ascii="Calibri" w:eastAsia="Times New Roman" w:hAnsi="Calibri" w:cs="Calibri"/>
                <w:lang w:eastAsia="en-AU"/>
              </w:rPr>
              <w:lastRenderedPageBreak/>
              <w:t xml:space="preserve">A survey </w:t>
            </w:r>
            <w:r w:rsidR="00FC4A13">
              <w:rPr>
                <w:rFonts w:ascii="Calibri" w:eastAsia="Times New Roman" w:hAnsi="Calibri" w:cs="Calibri"/>
                <w:lang w:eastAsia="en-AU"/>
              </w:rPr>
              <w:t>was</w:t>
            </w:r>
            <w:r w:rsidRPr="005E77F5">
              <w:rPr>
                <w:rFonts w:ascii="Calibri" w:eastAsia="Times New Roman" w:hAnsi="Calibri" w:cs="Calibri"/>
                <w:lang w:eastAsia="en-AU"/>
              </w:rPr>
              <w:t xml:space="preserve"> used to measure career and accessibility practitioners</w:t>
            </w:r>
            <w:r w:rsidR="00A21562">
              <w:rPr>
                <w:rFonts w:ascii="Calibri" w:eastAsia="Times New Roman" w:hAnsi="Calibri" w:cs="Calibri"/>
                <w:lang w:eastAsia="en-AU"/>
              </w:rPr>
              <w:t>’</w:t>
            </w:r>
            <w:r w:rsidRPr="005E77F5">
              <w:rPr>
                <w:rFonts w:ascii="Calibri" w:eastAsia="Times New Roman" w:hAnsi="Calibri" w:cs="Calibri"/>
                <w:lang w:eastAsia="en-AU"/>
              </w:rPr>
              <w:t xml:space="preserve"> existing capacity in the provision of CDL to </w:t>
            </w:r>
            <w:r w:rsidR="00130B58" w:rsidRPr="00130B58">
              <w:rPr>
                <w:rFonts w:ascii="Calibri" w:eastAsia="Times New Roman" w:hAnsi="Calibri" w:cs="Calibri"/>
                <w:lang w:eastAsia="en-AU"/>
              </w:rPr>
              <w:t>students with disability</w:t>
            </w:r>
            <w:r w:rsidRPr="005E77F5">
              <w:rPr>
                <w:rFonts w:ascii="Calibri" w:eastAsia="Times New Roman" w:hAnsi="Calibri" w:cs="Calibri"/>
                <w:lang w:eastAsia="en-AU"/>
              </w:rPr>
              <w:t>.</w:t>
            </w:r>
            <w:r w:rsidR="00E87CDC">
              <w:rPr>
                <w:rFonts w:ascii="Calibri" w:eastAsia="Times New Roman" w:hAnsi="Calibri" w:cs="Calibri"/>
                <w:lang w:eastAsia="en-AU"/>
              </w:rPr>
              <w:t xml:space="preserve"> </w:t>
            </w:r>
            <w:r w:rsidR="00FC4A13">
              <w:rPr>
                <w:rFonts w:ascii="Calibri" w:eastAsia="Times New Roman" w:hAnsi="Calibri" w:cs="Calibri"/>
                <w:lang w:eastAsia="en-AU"/>
              </w:rPr>
              <w:t xml:space="preserve">The survey was anonymous and </w:t>
            </w:r>
            <w:r w:rsidR="00FC4A13">
              <w:rPr>
                <w:rFonts w:ascii="Calibri" w:eastAsia="Times New Roman" w:hAnsi="Calibri" w:cs="Calibri"/>
                <w:lang w:eastAsia="en-AU"/>
              </w:rPr>
              <w:lastRenderedPageBreak/>
              <w:t>was distributed to accessibility and career practitioners through their managers.</w:t>
            </w:r>
          </w:p>
        </w:tc>
      </w:tr>
      <w:tr w:rsidR="005E77F5" w:rsidRPr="005E77F5" w14:paraId="16173A9D" w14:textId="77777777" w:rsidTr="00BB053E">
        <w:trPr>
          <w:trHeight w:val="300"/>
        </w:trPr>
        <w:tc>
          <w:tcPr>
            <w:tcW w:w="0" w:type="auto"/>
            <w:vMerge/>
            <w:shd w:val="clear" w:color="auto" w:fill="auto"/>
            <w:tcMar>
              <w:top w:w="29" w:type="dxa"/>
              <w:left w:w="43" w:type="dxa"/>
              <w:bottom w:w="29" w:type="dxa"/>
            </w:tcMar>
            <w:vAlign w:val="center"/>
            <w:hideMark/>
          </w:tcPr>
          <w:p w14:paraId="6D621B14" w14:textId="77777777" w:rsidR="005E77F5" w:rsidRPr="005E77F5" w:rsidRDefault="005E77F5" w:rsidP="005E77F5">
            <w:pPr>
              <w:rPr>
                <w:rFonts w:ascii="Calibri" w:eastAsia="Times New Roman" w:hAnsi="Calibri" w:cs="Calibri"/>
                <w:lang w:eastAsia="en-AU"/>
              </w:rPr>
            </w:pPr>
          </w:p>
        </w:tc>
        <w:tc>
          <w:tcPr>
            <w:tcW w:w="2400" w:type="dxa"/>
            <w:shd w:val="clear" w:color="auto" w:fill="auto"/>
            <w:tcMar>
              <w:top w:w="29" w:type="dxa"/>
              <w:left w:w="43" w:type="dxa"/>
              <w:bottom w:w="29" w:type="dxa"/>
            </w:tcMar>
            <w:hideMark/>
          </w:tcPr>
          <w:p w14:paraId="67B5BFA1" w14:textId="67F84660"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Intervention: </w:t>
            </w:r>
            <w:r w:rsidR="00A735C2">
              <w:rPr>
                <w:rFonts w:ascii="Calibri" w:eastAsia="Times New Roman" w:hAnsi="Calibri" w:cs="Calibri"/>
                <w:lang w:eastAsia="en-AU"/>
              </w:rPr>
              <w:t>p</w:t>
            </w:r>
            <w:r w:rsidRPr="005E77F5">
              <w:rPr>
                <w:rFonts w:ascii="Calibri" w:eastAsia="Times New Roman" w:hAnsi="Calibri" w:cs="Calibri"/>
                <w:lang w:eastAsia="en-AU"/>
              </w:rPr>
              <w:t>rofessional development workshops and access to resource suite</w:t>
            </w:r>
          </w:p>
        </w:tc>
        <w:tc>
          <w:tcPr>
            <w:tcW w:w="5827" w:type="dxa"/>
            <w:shd w:val="clear" w:color="auto" w:fill="auto"/>
            <w:tcMar>
              <w:top w:w="29" w:type="dxa"/>
              <w:left w:w="43" w:type="dxa"/>
              <w:bottom w:w="29" w:type="dxa"/>
            </w:tcMar>
            <w:hideMark/>
          </w:tcPr>
          <w:p w14:paraId="42857CF2" w14:textId="6595D004" w:rsidR="005E77F5" w:rsidRPr="005E77F5" w:rsidRDefault="005E77F5" w:rsidP="00FC4A13">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Practitioners </w:t>
            </w:r>
            <w:r w:rsidR="00FC4A13">
              <w:rPr>
                <w:rFonts w:ascii="Calibri" w:eastAsia="Times New Roman" w:hAnsi="Calibri" w:cs="Calibri"/>
                <w:lang w:eastAsia="en-AU"/>
              </w:rPr>
              <w:t xml:space="preserve">were invited to engage </w:t>
            </w:r>
            <w:r w:rsidRPr="005E77F5">
              <w:rPr>
                <w:rFonts w:ascii="Calibri" w:eastAsia="Times New Roman" w:hAnsi="Calibri" w:cs="Calibri"/>
                <w:lang w:eastAsia="en-AU"/>
              </w:rPr>
              <w:t xml:space="preserve">in workshops and </w:t>
            </w:r>
            <w:r w:rsidR="00FC4A13">
              <w:rPr>
                <w:rFonts w:ascii="Calibri" w:eastAsia="Times New Roman" w:hAnsi="Calibri" w:cs="Calibri"/>
                <w:lang w:eastAsia="en-AU"/>
              </w:rPr>
              <w:t xml:space="preserve">were provided </w:t>
            </w:r>
            <w:r w:rsidR="00742435">
              <w:rPr>
                <w:rFonts w:ascii="Calibri" w:eastAsia="Times New Roman" w:hAnsi="Calibri" w:cs="Calibri"/>
                <w:lang w:eastAsia="en-AU"/>
              </w:rPr>
              <w:t>with</w:t>
            </w:r>
            <w:r w:rsidR="00FC4A13">
              <w:rPr>
                <w:rFonts w:ascii="Calibri" w:eastAsia="Times New Roman" w:hAnsi="Calibri" w:cs="Calibri"/>
                <w:lang w:eastAsia="en-AU"/>
              </w:rPr>
              <w:t xml:space="preserve"> access to a suite of online learning modules design</w:t>
            </w:r>
            <w:r w:rsidRPr="005E77F5">
              <w:rPr>
                <w:rFonts w:ascii="Calibri" w:eastAsia="Times New Roman" w:hAnsi="Calibri" w:cs="Calibri"/>
                <w:lang w:eastAsia="en-AU"/>
              </w:rPr>
              <w:t xml:space="preserve">ed to enhance their practice in the provision of CDL to </w:t>
            </w:r>
            <w:r w:rsidR="00BB2E16">
              <w:t>students with disability</w:t>
            </w:r>
            <w:r w:rsidRPr="005E77F5">
              <w:rPr>
                <w:rFonts w:ascii="Calibri" w:eastAsia="Times New Roman" w:hAnsi="Calibri" w:cs="Calibri"/>
                <w:lang w:eastAsia="en-AU"/>
              </w:rPr>
              <w:t>.</w:t>
            </w:r>
            <w:r w:rsidR="00742435">
              <w:rPr>
                <w:rFonts w:ascii="Calibri" w:eastAsia="Times New Roman" w:hAnsi="Calibri" w:cs="Calibri"/>
                <w:lang w:eastAsia="en-AU"/>
              </w:rPr>
              <w:t xml:space="preserve"> </w:t>
            </w:r>
            <w:r w:rsidR="009523D2">
              <w:rPr>
                <w:rFonts w:ascii="Calibri" w:eastAsia="Times New Roman" w:hAnsi="Calibri" w:cs="Calibri"/>
                <w:lang w:eastAsia="en-AU"/>
              </w:rPr>
              <w:t xml:space="preserve">The professional learning modules were led by a </w:t>
            </w:r>
            <w:r w:rsidR="00742435">
              <w:rPr>
                <w:rFonts w:ascii="Calibri" w:eastAsia="Times New Roman" w:hAnsi="Calibri" w:cs="Calibri"/>
                <w:lang w:eastAsia="en-AU"/>
              </w:rPr>
              <w:t>p</w:t>
            </w:r>
            <w:r w:rsidR="009523D2">
              <w:rPr>
                <w:rFonts w:ascii="Calibri" w:eastAsia="Times New Roman" w:hAnsi="Calibri" w:cs="Calibri"/>
                <w:lang w:eastAsia="en-AU"/>
              </w:rPr>
              <w:t xml:space="preserve">roject </w:t>
            </w:r>
            <w:r w:rsidR="00742435">
              <w:rPr>
                <w:rFonts w:ascii="Calibri" w:eastAsia="Times New Roman" w:hAnsi="Calibri" w:cs="Calibri"/>
                <w:lang w:eastAsia="en-AU"/>
              </w:rPr>
              <w:t>m</w:t>
            </w:r>
            <w:r w:rsidR="009523D2">
              <w:rPr>
                <w:rFonts w:ascii="Calibri" w:eastAsia="Times New Roman" w:hAnsi="Calibri" w:cs="Calibri"/>
                <w:lang w:eastAsia="en-AU"/>
              </w:rPr>
              <w:t xml:space="preserve">anager and co-designed with </w:t>
            </w:r>
            <w:r w:rsidR="00BB2E16">
              <w:t>students with disability</w:t>
            </w:r>
            <w:r w:rsidR="009523D2">
              <w:rPr>
                <w:rFonts w:ascii="Calibri" w:eastAsia="Times New Roman" w:hAnsi="Calibri" w:cs="Calibri"/>
                <w:lang w:eastAsia="en-AU"/>
              </w:rPr>
              <w:t>.</w:t>
            </w:r>
          </w:p>
        </w:tc>
      </w:tr>
      <w:tr w:rsidR="005E77F5" w:rsidRPr="005E77F5" w14:paraId="7F075649" w14:textId="77777777" w:rsidTr="00BB053E">
        <w:trPr>
          <w:trHeight w:val="300"/>
        </w:trPr>
        <w:tc>
          <w:tcPr>
            <w:tcW w:w="0" w:type="auto"/>
            <w:vMerge/>
            <w:shd w:val="clear" w:color="auto" w:fill="auto"/>
            <w:tcMar>
              <w:top w:w="29" w:type="dxa"/>
              <w:left w:w="43" w:type="dxa"/>
              <w:bottom w:w="29" w:type="dxa"/>
            </w:tcMar>
            <w:vAlign w:val="center"/>
            <w:hideMark/>
          </w:tcPr>
          <w:p w14:paraId="143065B1" w14:textId="77777777" w:rsidR="005E77F5" w:rsidRPr="005E77F5" w:rsidRDefault="005E77F5" w:rsidP="005E77F5">
            <w:pPr>
              <w:rPr>
                <w:rFonts w:ascii="Calibri" w:eastAsia="Times New Roman" w:hAnsi="Calibri" w:cs="Calibri"/>
                <w:lang w:eastAsia="en-AU"/>
              </w:rPr>
            </w:pPr>
          </w:p>
        </w:tc>
        <w:tc>
          <w:tcPr>
            <w:tcW w:w="2400" w:type="dxa"/>
            <w:shd w:val="clear" w:color="auto" w:fill="auto"/>
            <w:tcMar>
              <w:top w:w="29" w:type="dxa"/>
              <w:left w:w="43" w:type="dxa"/>
              <w:bottom w:w="29" w:type="dxa"/>
            </w:tcMar>
            <w:hideMark/>
          </w:tcPr>
          <w:p w14:paraId="1FB9E3CF" w14:textId="393B577B"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Post</w:t>
            </w:r>
            <w:r w:rsidR="00A735C2">
              <w:rPr>
                <w:rFonts w:ascii="Calibri" w:eastAsia="Times New Roman" w:hAnsi="Calibri" w:cs="Calibri"/>
                <w:lang w:eastAsia="en-AU"/>
              </w:rPr>
              <w:t>-</w:t>
            </w:r>
            <w:r w:rsidRPr="005E77F5">
              <w:rPr>
                <w:rFonts w:ascii="Calibri" w:eastAsia="Times New Roman" w:hAnsi="Calibri" w:cs="Calibri"/>
                <w:lang w:eastAsia="en-AU"/>
              </w:rPr>
              <w:t>intervention assessment of career and accessibility practitioner’s capabilities</w:t>
            </w:r>
          </w:p>
        </w:tc>
        <w:tc>
          <w:tcPr>
            <w:tcW w:w="5827" w:type="dxa"/>
            <w:shd w:val="clear" w:color="auto" w:fill="auto"/>
            <w:tcMar>
              <w:top w:w="29" w:type="dxa"/>
              <w:left w:w="43" w:type="dxa"/>
              <w:bottom w:w="29" w:type="dxa"/>
            </w:tcMar>
            <w:hideMark/>
          </w:tcPr>
          <w:p w14:paraId="396551FE" w14:textId="4E80BA86" w:rsidR="005E77F5" w:rsidRPr="005E77F5" w:rsidRDefault="00FC4A13" w:rsidP="002A67BE">
            <w:pPr>
              <w:textAlignment w:val="baseline"/>
              <w:rPr>
                <w:rFonts w:ascii="Calibri" w:eastAsia="Times New Roman" w:hAnsi="Calibri" w:cs="Calibri"/>
                <w:lang w:eastAsia="en-AU"/>
              </w:rPr>
            </w:pPr>
            <w:r>
              <w:rPr>
                <w:rFonts w:ascii="Calibri" w:eastAsia="Times New Roman" w:hAnsi="Calibri" w:cs="Calibri"/>
                <w:lang w:eastAsia="en-AU"/>
              </w:rPr>
              <w:t>A follow</w:t>
            </w:r>
            <w:r w:rsidR="00831644">
              <w:rPr>
                <w:rFonts w:ascii="Calibri" w:eastAsia="Times New Roman" w:hAnsi="Calibri" w:cs="Calibri"/>
                <w:lang w:eastAsia="en-AU"/>
              </w:rPr>
              <w:t>-</w:t>
            </w:r>
            <w:r>
              <w:rPr>
                <w:rFonts w:ascii="Calibri" w:eastAsia="Times New Roman" w:hAnsi="Calibri" w:cs="Calibri"/>
                <w:lang w:eastAsia="en-AU"/>
              </w:rPr>
              <w:t xml:space="preserve">up email was sent to the practitioners inviting them to participate in a post-survey. </w:t>
            </w:r>
            <w:r w:rsidR="002A67BE">
              <w:rPr>
                <w:rFonts w:ascii="Calibri" w:eastAsia="Times New Roman" w:hAnsi="Calibri" w:cs="Calibri"/>
                <w:lang w:eastAsia="en-AU"/>
              </w:rPr>
              <w:t>The post-survey tool aimed to understand</w:t>
            </w:r>
            <w:r w:rsidR="005E77F5" w:rsidRPr="005E77F5">
              <w:rPr>
                <w:rFonts w:ascii="Calibri" w:eastAsia="Times New Roman" w:hAnsi="Calibri" w:cs="Calibri"/>
                <w:lang w:eastAsia="en-AU"/>
              </w:rPr>
              <w:t xml:space="preserve"> “what worked” and “what didn’t work” in terms of providing professional development and resources to increase capabilities of practitioners in the provision of CDL to </w:t>
            </w:r>
            <w:r w:rsidR="0053734B">
              <w:rPr>
                <w:rFonts w:ascii="Calibri" w:eastAsia="Times New Roman" w:hAnsi="Calibri" w:cs="Calibri"/>
                <w:lang w:eastAsia="en-AU"/>
              </w:rPr>
              <w:t>students with disability</w:t>
            </w:r>
            <w:r w:rsidR="002A67BE">
              <w:rPr>
                <w:rFonts w:ascii="Calibri" w:eastAsia="Times New Roman" w:hAnsi="Calibri" w:cs="Calibri"/>
                <w:lang w:eastAsia="en-AU"/>
              </w:rPr>
              <w:t>.</w:t>
            </w:r>
          </w:p>
        </w:tc>
      </w:tr>
      <w:tr w:rsidR="005E77F5" w:rsidRPr="005E77F5" w14:paraId="18DC4135" w14:textId="77777777" w:rsidTr="00BB053E">
        <w:trPr>
          <w:trHeight w:val="300"/>
        </w:trPr>
        <w:tc>
          <w:tcPr>
            <w:tcW w:w="840" w:type="dxa"/>
            <w:vMerge w:val="restart"/>
            <w:shd w:val="clear" w:color="auto" w:fill="DBE5F1"/>
            <w:tcMar>
              <w:top w:w="29" w:type="dxa"/>
              <w:left w:w="43" w:type="dxa"/>
              <w:bottom w:w="29" w:type="dxa"/>
            </w:tcMar>
            <w:hideMark/>
          </w:tcPr>
          <w:p w14:paraId="578626A1"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3 </w:t>
            </w:r>
          </w:p>
        </w:tc>
        <w:tc>
          <w:tcPr>
            <w:tcW w:w="2400" w:type="dxa"/>
            <w:shd w:val="clear" w:color="auto" w:fill="DBE5F1"/>
            <w:tcMar>
              <w:top w:w="29" w:type="dxa"/>
              <w:left w:w="43" w:type="dxa"/>
              <w:bottom w:w="29" w:type="dxa"/>
            </w:tcMar>
            <w:hideMark/>
          </w:tcPr>
          <w:p w14:paraId="5084CEEC" w14:textId="3B5B1B7F"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Pre-assessment of students’ experiences of CDL</w:t>
            </w:r>
          </w:p>
        </w:tc>
        <w:tc>
          <w:tcPr>
            <w:tcW w:w="5827" w:type="dxa"/>
            <w:shd w:val="clear" w:color="auto" w:fill="DBE5F1"/>
            <w:tcMar>
              <w:top w:w="29" w:type="dxa"/>
              <w:left w:w="43" w:type="dxa"/>
              <w:bottom w:w="29" w:type="dxa"/>
            </w:tcMar>
            <w:hideMark/>
          </w:tcPr>
          <w:p w14:paraId="120304CF" w14:textId="7DCB8100" w:rsidR="005E77F5" w:rsidRPr="005E77F5" w:rsidRDefault="00991806" w:rsidP="00FC4A13">
            <w:pPr>
              <w:textAlignment w:val="baseline"/>
              <w:rPr>
                <w:rFonts w:ascii="Calibri" w:eastAsia="Times New Roman" w:hAnsi="Calibri" w:cs="Calibri"/>
                <w:lang w:eastAsia="en-AU"/>
              </w:rPr>
            </w:pPr>
            <w:r>
              <w:t>S</w:t>
            </w:r>
            <w:r w:rsidR="00BB2E16">
              <w:t>tudents with disability</w:t>
            </w:r>
            <w:r w:rsidR="005913F0">
              <w:rPr>
                <w:rFonts w:ascii="Calibri" w:eastAsia="Times New Roman" w:hAnsi="Calibri" w:cs="Calibri"/>
                <w:lang w:eastAsia="en-AU"/>
              </w:rPr>
              <w:t xml:space="preserve"> were invited </w:t>
            </w:r>
            <w:r>
              <w:rPr>
                <w:rFonts w:ascii="Calibri" w:eastAsia="Times New Roman" w:hAnsi="Calibri" w:cs="Calibri"/>
                <w:lang w:eastAsia="en-AU"/>
              </w:rPr>
              <w:t>(</w:t>
            </w:r>
            <w:r w:rsidR="005913F0">
              <w:rPr>
                <w:rFonts w:ascii="Calibri" w:eastAsia="Times New Roman" w:hAnsi="Calibri" w:cs="Calibri"/>
                <w:lang w:eastAsia="en-AU"/>
              </w:rPr>
              <w:t xml:space="preserve">through an email sent to the </w:t>
            </w:r>
            <w:r w:rsidR="009F2AA5">
              <w:rPr>
                <w:rFonts w:ascii="Calibri" w:eastAsia="Times New Roman" w:hAnsi="Calibri" w:cs="Calibri"/>
                <w:lang w:eastAsia="en-AU"/>
              </w:rPr>
              <w:t>u</w:t>
            </w:r>
            <w:r w:rsidR="005913F0">
              <w:rPr>
                <w:rFonts w:ascii="Calibri" w:eastAsia="Times New Roman" w:hAnsi="Calibri" w:cs="Calibri"/>
                <w:lang w:eastAsia="en-AU"/>
              </w:rPr>
              <w:t>niversity’s disability database</w:t>
            </w:r>
            <w:r>
              <w:rPr>
                <w:rFonts w:ascii="Calibri" w:eastAsia="Times New Roman" w:hAnsi="Calibri" w:cs="Calibri"/>
                <w:lang w:eastAsia="en-AU"/>
              </w:rPr>
              <w:t>)</w:t>
            </w:r>
            <w:r w:rsidR="005913F0">
              <w:rPr>
                <w:rFonts w:ascii="Calibri" w:eastAsia="Times New Roman" w:hAnsi="Calibri" w:cs="Calibri"/>
                <w:lang w:eastAsia="en-AU"/>
              </w:rPr>
              <w:t xml:space="preserve"> to participate in the research. Student</w:t>
            </w:r>
            <w:r>
              <w:rPr>
                <w:rFonts w:ascii="Calibri" w:eastAsia="Times New Roman" w:hAnsi="Calibri" w:cs="Calibri"/>
                <w:lang w:eastAsia="en-AU"/>
              </w:rPr>
              <w:t>s</w:t>
            </w:r>
            <w:r w:rsidR="005E77F5" w:rsidRPr="005E77F5">
              <w:rPr>
                <w:rFonts w:ascii="Calibri" w:eastAsia="Times New Roman" w:hAnsi="Calibri" w:cs="Calibri"/>
                <w:lang w:eastAsia="en-AU"/>
              </w:rPr>
              <w:t xml:space="preserve"> </w:t>
            </w:r>
            <w:r w:rsidR="00FC4A13">
              <w:rPr>
                <w:rFonts w:ascii="Calibri" w:eastAsia="Times New Roman" w:hAnsi="Calibri" w:cs="Calibri"/>
                <w:lang w:eastAsia="en-AU"/>
              </w:rPr>
              <w:t>were</w:t>
            </w:r>
            <w:r w:rsidR="005E77F5" w:rsidRPr="005E77F5">
              <w:rPr>
                <w:rFonts w:ascii="Calibri" w:eastAsia="Times New Roman" w:hAnsi="Calibri" w:cs="Calibri"/>
                <w:lang w:eastAsia="en-AU"/>
              </w:rPr>
              <w:t xml:space="preserve"> invited to undertake a pre-survey to gain insights into their previous experiences of CDL and study/employment advice </w:t>
            </w:r>
            <w:r w:rsidR="005913F0">
              <w:rPr>
                <w:rFonts w:ascii="Calibri" w:eastAsia="Times New Roman" w:hAnsi="Calibri" w:cs="Calibri"/>
                <w:lang w:eastAsia="en-AU"/>
              </w:rPr>
              <w:t>in the higher education context</w:t>
            </w:r>
            <w:r w:rsidR="00DC6DEE">
              <w:rPr>
                <w:rFonts w:ascii="Calibri" w:eastAsia="Times New Roman" w:hAnsi="Calibri" w:cs="Calibri"/>
                <w:lang w:eastAsia="en-AU"/>
              </w:rPr>
              <w:t>.</w:t>
            </w:r>
            <w:r w:rsidR="005913F0">
              <w:rPr>
                <w:rFonts w:ascii="Calibri" w:eastAsia="Times New Roman" w:hAnsi="Calibri" w:cs="Calibri"/>
                <w:lang w:eastAsia="en-AU"/>
              </w:rPr>
              <w:t xml:space="preserve"> </w:t>
            </w:r>
            <w:r w:rsidR="00DC6DEE">
              <w:rPr>
                <w:rFonts w:ascii="Calibri" w:eastAsia="Times New Roman" w:hAnsi="Calibri" w:cs="Calibri"/>
                <w:lang w:eastAsia="en-AU"/>
              </w:rPr>
              <w:t>They were also</w:t>
            </w:r>
            <w:r w:rsidR="005913F0">
              <w:rPr>
                <w:rFonts w:ascii="Calibri" w:eastAsia="Times New Roman" w:hAnsi="Calibri" w:cs="Calibri"/>
                <w:lang w:eastAsia="en-AU"/>
              </w:rPr>
              <w:t xml:space="preserve"> offered an opportunity to meet with a career practitioner to discuss their career goals.</w:t>
            </w:r>
            <w:r w:rsidR="005E77F5" w:rsidRPr="005E77F5">
              <w:rPr>
                <w:rFonts w:ascii="Calibri" w:eastAsia="Times New Roman" w:hAnsi="Calibri" w:cs="Calibri"/>
                <w:lang w:eastAsia="en-AU"/>
              </w:rPr>
              <w:t> </w:t>
            </w:r>
          </w:p>
        </w:tc>
      </w:tr>
      <w:tr w:rsidR="005E77F5" w:rsidRPr="005E77F5" w14:paraId="3E54E60B" w14:textId="77777777" w:rsidTr="00BB053E">
        <w:trPr>
          <w:trHeight w:val="300"/>
        </w:trPr>
        <w:tc>
          <w:tcPr>
            <w:tcW w:w="0" w:type="auto"/>
            <w:vMerge/>
            <w:shd w:val="clear" w:color="auto" w:fill="auto"/>
            <w:tcMar>
              <w:top w:w="29" w:type="dxa"/>
              <w:left w:w="43" w:type="dxa"/>
              <w:bottom w:w="29" w:type="dxa"/>
            </w:tcMar>
            <w:vAlign w:val="center"/>
            <w:hideMark/>
          </w:tcPr>
          <w:p w14:paraId="54BE5715" w14:textId="77777777" w:rsidR="005E77F5" w:rsidRPr="005E77F5" w:rsidRDefault="005E77F5" w:rsidP="005E77F5">
            <w:pPr>
              <w:rPr>
                <w:rFonts w:ascii="Calibri" w:eastAsia="Times New Roman" w:hAnsi="Calibri" w:cs="Calibri"/>
                <w:lang w:eastAsia="en-AU"/>
              </w:rPr>
            </w:pPr>
          </w:p>
        </w:tc>
        <w:tc>
          <w:tcPr>
            <w:tcW w:w="2400" w:type="dxa"/>
            <w:shd w:val="clear" w:color="auto" w:fill="DBE5F1"/>
            <w:tcMar>
              <w:top w:w="29" w:type="dxa"/>
              <w:left w:w="43" w:type="dxa"/>
              <w:bottom w:w="29" w:type="dxa"/>
            </w:tcMar>
            <w:hideMark/>
          </w:tcPr>
          <w:p w14:paraId="251FAFC0" w14:textId="7F921524"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Student participation in CDL experiences with practitioners</w:t>
            </w:r>
          </w:p>
        </w:tc>
        <w:tc>
          <w:tcPr>
            <w:tcW w:w="5827" w:type="dxa"/>
            <w:shd w:val="clear" w:color="auto" w:fill="DBE5F1"/>
            <w:tcMar>
              <w:top w:w="29" w:type="dxa"/>
              <w:left w:w="43" w:type="dxa"/>
              <w:bottom w:w="29" w:type="dxa"/>
            </w:tcMar>
            <w:hideMark/>
          </w:tcPr>
          <w:p w14:paraId="4BA61A89" w14:textId="255F08B2" w:rsidR="005E77F5" w:rsidRPr="005E77F5" w:rsidRDefault="002B5F5C" w:rsidP="00FC4A13">
            <w:pPr>
              <w:textAlignment w:val="baseline"/>
              <w:rPr>
                <w:rFonts w:ascii="Calibri" w:eastAsia="Times New Roman" w:hAnsi="Calibri" w:cs="Calibri"/>
                <w:lang w:eastAsia="en-AU"/>
              </w:rPr>
            </w:pPr>
            <w:r>
              <w:t>S</w:t>
            </w:r>
            <w:r w:rsidR="00BB2E16">
              <w:t>tudents with disability</w:t>
            </w:r>
            <w:r w:rsidR="005E77F5" w:rsidRPr="005E77F5">
              <w:rPr>
                <w:rFonts w:ascii="Calibri" w:eastAsia="Times New Roman" w:hAnsi="Calibri" w:cs="Calibri"/>
                <w:lang w:eastAsia="en-AU"/>
              </w:rPr>
              <w:t xml:space="preserve"> at UOW </w:t>
            </w:r>
            <w:r w:rsidR="00FC4A13">
              <w:rPr>
                <w:rFonts w:ascii="Calibri" w:eastAsia="Times New Roman" w:hAnsi="Calibri" w:cs="Calibri"/>
                <w:lang w:eastAsia="en-AU"/>
              </w:rPr>
              <w:t>were</w:t>
            </w:r>
            <w:r w:rsidR="005E77F5" w:rsidRPr="005E77F5">
              <w:rPr>
                <w:rFonts w:ascii="Calibri" w:eastAsia="Times New Roman" w:hAnsi="Calibri" w:cs="Calibri"/>
                <w:lang w:eastAsia="en-AU"/>
              </w:rPr>
              <w:t xml:space="preserve"> invited to participate in career consultations and as appropriate, in small</w:t>
            </w:r>
            <w:r w:rsidR="006C5A97">
              <w:rPr>
                <w:rFonts w:ascii="Calibri" w:eastAsia="Times New Roman" w:hAnsi="Calibri" w:cs="Calibri"/>
                <w:lang w:eastAsia="en-AU"/>
              </w:rPr>
              <w:t>-</w:t>
            </w:r>
            <w:r w:rsidR="005E77F5" w:rsidRPr="005E77F5">
              <w:rPr>
                <w:rFonts w:ascii="Calibri" w:eastAsia="Times New Roman" w:hAnsi="Calibri" w:cs="Calibri"/>
                <w:lang w:eastAsia="en-AU"/>
              </w:rPr>
              <w:t xml:space="preserve">group sessions. </w:t>
            </w:r>
          </w:p>
        </w:tc>
      </w:tr>
      <w:tr w:rsidR="005E77F5" w:rsidRPr="005E77F5" w14:paraId="64C7C9D4" w14:textId="77777777" w:rsidTr="00BB053E">
        <w:trPr>
          <w:trHeight w:val="300"/>
        </w:trPr>
        <w:tc>
          <w:tcPr>
            <w:tcW w:w="0" w:type="auto"/>
            <w:vMerge/>
            <w:shd w:val="clear" w:color="auto" w:fill="auto"/>
            <w:tcMar>
              <w:top w:w="29" w:type="dxa"/>
              <w:left w:w="43" w:type="dxa"/>
              <w:bottom w:w="29" w:type="dxa"/>
            </w:tcMar>
            <w:vAlign w:val="center"/>
            <w:hideMark/>
          </w:tcPr>
          <w:p w14:paraId="5A09F987" w14:textId="77777777" w:rsidR="005E77F5" w:rsidRPr="005E77F5" w:rsidRDefault="005E77F5" w:rsidP="005E77F5">
            <w:pPr>
              <w:rPr>
                <w:rFonts w:ascii="Calibri" w:eastAsia="Times New Roman" w:hAnsi="Calibri" w:cs="Calibri"/>
                <w:lang w:eastAsia="en-AU"/>
              </w:rPr>
            </w:pPr>
          </w:p>
        </w:tc>
        <w:tc>
          <w:tcPr>
            <w:tcW w:w="2400" w:type="dxa"/>
            <w:shd w:val="clear" w:color="auto" w:fill="DBE5F1"/>
            <w:tcMar>
              <w:top w:w="29" w:type="dxa"/>
              <w:left w:w="43" w:type="dxa"/>
              <w:bottom w:w="29" w:type="dxa"/>
            </w:tcMar>
            <w:hideMark/>
          </w:tcPr>
          <w:p w14:paraId="4BB69F76" w14:textId="49DD490A"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Post-assessment of students’ experiences of CDL</w:t>
            </w:r>
          </w:p>
        </w:tc>
        <w:tc>
          <w:tcPr>
            <w:tcW w:w="5827" w:type="dxa"/>
            <w:shd w:val="clear" w:color="auto" w:fill="DBE5F1"/>
            <w:tcMar>
              <w:top w:w="29" w:type="dxa"/>
              <w:left w:w="43" w:type="dxa"/>
              <w:bottom w:w="29" w:type="dxa"/>
            </w:tcMar>
            <w:hideMark/>
          </w:tcPr>
          <w:p w14:paraId="38104F87" w14:textId="666504CE" w:rsidR="005E77F5" w:rsidRPr="005E77F5" w:rsidRDefault="002B5F5C" w:rsidP="00FC4A13">
            <w:pPr>
              <w:textAlignment w:val="baseline"/>
              <w:rPr>
                <w:rFonts w:ascii="Calibri" w:eastAsia="Times New Roman" w:hAnsi="Calibri" w:cs="Calibri"/>
                <w:lang w:eastAsia="en-AU"/>
              </w:rPr>
            </w:pPr>
            <w:r>
              <w:t>P</w:t>
            </w:r>
            <w:r w:rsidR="005913F0">
              <w:rPr>
                <w:rFonts w:ascii="Calibri" w:eastAsia="Times New Roman" w:hAnsi="Calibri" w:cs="Calibri"/>
                <w:lang w:eastAsia="en-AU"/>
              </w:rPr>
              <w:t>articipants</w:t>
            </w:r>
            <w:r w:rsidR="005E77F5" w:rsidRPr="005E77F5">
              <w:rPr>
                <w:rFonts w:ascii="Calibri" w:eastAsia="Times New Roman" w:hAnsi="Calibri" w:cs="Calibri"/>
                <w:lang w:eastAsia="en-AU"/>
              </w:rPr>
              <w:t xml:space="preserve"> </w:t>
            </w:r>
            <w:r w:rsidR="00FC4A13">
              <w:rPr>
                <w:rFonts w:ascii="Calibri" w:eastAsia="Times New Roman" w:hAnsi="Calibri" w:cs="Calibri"/>
                <w:lang w:eastAsia="en-AU"/>
              </w:rPr>
              <w:t>were</w:t>
            </w:r>
            <w:r w:rsidR="005E77F5" w:rsidRPr="005E77F5">
              <w:rPr>
                <w:rFonts w:ascii="Calibri" w:eastAsia="Times New Roman" w:hAnsi="Calibri" w:cs="Calibri"/>
                <w:lang w:eastAsia="en-AU"/>
              </w:rPr>
              <w:t xml:space="preserve"> </w:t>
            </w:r>
            <w:r w:rsidR="005913F0">
              <w:rPr>
                <w:rFonts w:ascii="Calibri" w:eastAsia="Times New Roman" w:hAnsi="Calibri" w:cs="Calibri"/>
                <w:lang w:eastAsia="en-AU"/>
              </w:rPr>
              <w:t xml:space="preserve">then </w:t>
            </w:r>
            <w:r w:rsidR="005E77F5" w:rsidRPr="005E77F5">
              <w:rPr>
                <w:rFonts w:ascii="Calibri" w:eastAsia="Times New Roman" w:hAnsi="Calibri" w:cs="Calibri"/>
                <w:lang w:eastAsia="en-AU"/>
              </w:rPr>
              <w:t>invited to undertake a post-survey to gain insights into their engagement with the tailored CDL offering. </w:t>
            </w:r>
          </w:p>
        </w:tc>
      </w:tr>
      <w:tr w:rsidR="005E77F5" w:rsidRPr="005E77F5" w14:paraId="12704BCD" w14:textId="77777777" w:rsidTr="00BB053E">
        <w:trPr>
          <w:trHeight w:val="300"/>
        </w:trPr>
        <w:tc>
          <w:tcPr>
            <w:tcW w:w="840" w:type="dxa"/>
            <w:shd w:val="clear" w:color="auto" w:fill="auto"/>
            <w:tcMar>
              <w:top w:w="29" w:type="dxa"/>
              <w:left w:w="43" w:type="dxa"/>
              <w:bottom w:w="29" w:type="dxa"/>
            </w:tcMar>
            <w:hideMark/>
          </w:tcPr>
          <w:p w14:paraId="5F96B769"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4 </w:t>
            </w:r>
          </w:p>
        </w:tc>
        <w:tc>
          <w:tcPr>
            <w:tcW w:w="2400" w:type="dxa"/>
            <w:shd w:val="clear" w:color="auto" w:fill="auto"/>
            <w:tcMar>
              <w:top w:w="29" w:type="dxa"/>
              <w:left w:w="43" w:type="dxa"/>
              <w:bottom w:w="29" w:type="dxa"/>
            </w:tcMar>
            <w:hideMark/>
          </w:tcPr>
          <w:p w14:paraId="3407187A" w14:textId="1C949389"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Qualitative interviews and focus groups</w:t>
            </w:r>
          </w:p>
        </w:tc>
        <w:tc>
          <w:tcPr>
            <w:tcW w:w="5827" w:type="dxa"/>
            <w:shd w:val="clear" w:color="auto" w:fill="auto"/>
            <w:tcMar>
              <w:top w:w="29" w:type="dxa"/>
              <w:left w:w="43" w:type="dxa"/>
              <w:bottom w:w="29" w:type="dxa"/>
            </w:tcMar>
            <w:hideMark/>
          </w:tcPr>
          <w:p w14:paraId="0F42D84A" w14:textId="58B02923" w:rsidR="005E77F5" w:rsidRPr="005E77F5" w:rsidRDefault="005E77F5" w:rsidP="00FC4A13">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Qualitative interviews/focus groups </w:t>
            </w:r>
            <w:r w:rsidR="00FC4A13">
              <w:rPr>
                <w:rFonts w:ascii="Calibri" w:eastAsia="Times New Roman" w:hAnsi="Calibri" w:cs="Calibri"/>
                <w:lang w:eastAsia="en-AU"/>
              </w:rPr>
              <w:t>took</w:t>
            </w:r>
            <w:r w:rsidRPr="005E77F5">
              <w:rPr>
                <w:rFonts w:ascii="Calibri" w:eastAsia="Times New Roman" w:hAnsi="Calibri" w:cs="Calibri"/>
                <w:lang w:eastAsia="en-AU"/>
              </w:rPr>
              <w:t xml:space="preserve"> place with career practitioners to further understand “what worked” and “what didn’t work” and</w:t>
            </w:r>
            <w:r w:rsidR="006C5A97">
              <w:rPr>
                <w:rFonts w:ascii="Calibri" w:eastAsia="Times New Roman" w:hAnsi="Calibri" w:cs="Calibri"/>
                <w:lang w:eastAsia="en-AU"/>
              </w:rPr>
              <w:t xml:space="preserve"> to determine</w:t>
            </w:r>
            <w:r w:rsidRPr="005E77F5">
              <w:rPr>
                <w:rFonts w:ascii="Calibri" w:eastAsia="Times New Roman" w:hAnsi="Calibri" w:cs="Calibri"/>
                <w:lang w:eastAsia="en-AU"/>
              </w:rPr>
              <w:t xml:space="preserve"> how the intervention influenced their practice in the medium term. </w:t>
            </w:r>
            <w:r w:rsidR="00115CCE">
              <w:rPr>
                <w:rFonts w:ascii="Calibri" w:eastAsia="Times New Roman" w:hAnsi="Calibri" w:cs="Calibri"/>
                <w:lang w:eastAsia="en-AU"/>
              </w:rPr>
              <w:t>S</w:t>
            </w:r>
            <w:r w:rsidR="00C63595">
              <w:t>tudents with disability</w:t>
            </w:r>
            <w:r w:rsidRPr="005E77F5">
              <w:rPr>
                <w:rFonts w:ascii="Calibri" w:eastAsia="Times New Roman" w:hAnsi="Calibri" w:cs="Calibri"/>
                <w:lang w:eastAsia="en-AU"/>
              </w:rPr>
              <w:t xml:space="preserve"> </w:t>
            </w:r>
            <w:r w:rsidR="00FC4A13">
              <w:rPr>
                <w:rFonts w:ascii="Calibri" w:eastAsia="Times New Roman" w:hAnsi="Calibri" w:cs="Calibri"/>
                <w:lang w:eastAsia="en-AU"/>
              </w:rPr>
              <w:t>were also</w:t>
            </w:r>
            <w:r w:rsidRPr="005E77F5">
              <w:rPr>
                <w:rFonts w:ascii="Calibri" w:eastAsia="Times New Roman" w:hAnsi="Calibri" w:cs="Calibri"/>
                <w:lang w:eastAsia="en-AU"/>
              </w:rPr>
              <w:t xml:space="preserve"> invited to participate in a follow</w:t>
            </w:r>
            <w:r w:rsidR="00115CCE">
              <w:rPr>
                <w:rFonts w:ascii="Calibri" w:eastAsia="Times New Roman" w:hAnsi="Calibri" w:cs="Calibri"/>
                <w:lang w:eastAsia="en-AU"/>
              </w:rPr>
              <w:t>-</w:t>
            </w:r>
            <w:r w:rsidRPr="005E77F5">
              <w:rPr>
                <w:rFonts w:ascii="Calibri" w:eastAsia="Times New Roman" w:hAnsi="Calibri" w:cs="Calibri"/>
                <w:lang w:eastAsia="en-AU"/>
              </w:rPr>
              <w:t>up interview/focus group to best understand how careers advice shaped their behaviours and attitudes, including future decision-making and what actions were taken as a result of engaging in the career development process. </w:t>
            </w:r>
          </w:p>
        </w:tc>
      </w:tr>
      <w:tr w:rsidR="005E77F5" w:rsidRPr="005E77F5" w14:paraId="355A602C" w14:textId="77777777" w:rsidTr="00BB053E">
        <w:trPr>
          <w:trHeight w:val="300"/>
        </w:trPr>
        <w:tc>
          <w:tcPr>
            <w:tcW w:w="840" w:type="dxa"/>
            <w:shd w:val="clear" w:color="auto" w:fill="DBE5F1"/>
            <w:tcMar>
              <w:top w:w="29" w:type="dxa"/>
              <w:left w:w="43" w:type="dxa"/>
              <w:bottom w:w="29" w:type="dxa"/>
            </w:tcMar>
            <w:hideMark/>
          </w:tcPr>
          <w:p w14:paraId="7918C4CC"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5 </w:t>
            </w:r>
          </w:p>
        </w:tc>
        <w:tc>
          <w:tcPr>
            <w:tcW w:w="2400" w:type="dxa"/>
            <w:shd w:val="clear" w:color="auto" w:fill="DBE5F1"/>
            <w:tcMar>
              <w:top w:w="29" w:type="dxa"/>
              <w:left w:w="43" w:type="dxa"/>
              <w:bottom w:w="29" w:type="dxa"/>
            </w:tcMar>
            <w:hideMark/>
          </w:tcPr>
          <w:p w14:paraId="4642B155" w14:textId="19F0CA42"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Data analysis</w:t>
            </w:r>
          </w:p>
        </w:tc>
        <w:tc>
          <w:tcPr>
            <w:tcW w:w="5827" w:type="dxa"/>
            <w:shd w:val="clear" w:color="auto" w:fill="DBE5F1"/>
            <w:tcMar>
              <w:top w:w="29" w:type="dxa"/>
              <w:left w:w="43" w:type="dxa"/>
              <w:bottom w:w="29" w:type="dxa"/>
            </w:tcMar>
            <w:hideMark/>
          </w:tcPr>
          <w:p w14:paraId="0799E106" w14:textId="45802707" w:rsidR="005E77F5" w:rsidRPr="005E77F5" w:rsidRDefault="005E77F5" w:rsidP="00FC4A13">
            <w:pPr>
              <w:textAlignment w:val="baseline"/>
              <w:rPr>
                <w:rFonts w:ascii="Calibri" w:eastAsia="Times New Roman" w:hAnsi="Calibri" w:cs="Calibri"/>
                <w:lang w:eastAsia="en-AU"/>
              </w:rPr>
            </w:pPr>
            <w:r w:rsidRPr="005E77F5">
              <w:rPr>
                <w:rFonts w:ascii="Calibri" w:eastAsia="Times New Roman" w:hAnsi="Calibri" w:cs="Calibri"/>
                <w:lang w:eastAsia="en-AU"/>
              </w:rPr>
              <w:t xml:space="preserve">Qualitative interviews/focus groups </w:t>
            </w:r>
            <w:r w:rsidR="00FC4A13">
              <w:rPr>
                <w:rFonts w:ascii="Calibri" w:eastAsia="Times New Roman" w:hAnsi="Calibri" w:cs="Calibri"/>
                <w:lang w:eastAsia="en-AU"/>
              </w:rPr>
              <w:t>were</w:t>
            </w:r>
            <w:r w:rsidRPr="005E77F5">
              <w:rPr>
                <w:rFonts w:ascii="Calibri" w:eastAsia="Times New Roman" w:hAnsi="Calibri" w:cs="Calibri"/>
                <w:lang w:eastAsia="en-AU"/>
              </w:rPr>
              <w:t xml:space="preserve"> transcribed. Interviews/focus groups </w:t>
            </w:r>
            <w:r w:rsidR="00FC4A13">
              <w:rPr>
                <w:rFonts w:ascii="Calibri" w:eastAsia="Times New Roman" w:hAnsi="Calibri" w:cs="Calibri"/>
                <w:lang w:eastAsia="en-AU"/>
              </w:rPr>
              <w:t xml:space="preserve">were </w:t>
            </w:r>
            <w:r w:rsidRPr="005E77F5">
              <w:rPr>
                <w:rFonts w:ascii="Calibri" w:eastAsia="Times New Roman" w:hAnsi="Calibri" w:cs="Calibri"/>
                <w:lang w:eastAsia="en-AU"/>
              </w:rPr>
              <w:t>anal</w:t>
            </w:r>
            <w:r w:rsidR="00FC4A13">
              <w:rPr>
                <w:rFonts w:ascii="Calibri" w:eastAsia="Times New Roman" w:hAnsi="Calibri" w:cs="Calibri"/>
                <w:lang w:eastAsia="en-AU"/>
              </w:rPr>
              <w:t>ysed alongside survey data using an inductive approach to coding to develop an exploratory framework. The data was then recoded against the exploratory framework.</w:t>
            </w:r>
          </w:p>
        </w:tc>
      </w:tr>
      <w:tr w:rsidR="005E77F5" w:rsidRPr="005E77F5" w14:paraId="3ABD7DB8" w14:textId="77777777" w:rsidTr="00BB053E">
        <w:trPr>
          <w:trHeight w:val="300"/>
        </w:trPr>
        <w:tc>
          <w:tcPr>
            <w:tcW w:w="840" w:type="dxa"/>
            <w:shd w:val="clear" w:color="auto" w:fill="FFFFFF"/>
            <w:tcMar>
              <w:top w:w="29" w:type="dxa"/>
              <w:left w:w="43" w:type="dxa"/>
              <w:bottom w:w="29" w:type="dxa"/>
            </w:tcMar>
            <w:hideMark/>
          </w:tcPr>
          <w:p w14:paraId="67284C47" w14:textId="77777777"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6 </w:t>
            </w:r>
          </w:p>
        </w:tc>
        <w:tc>
          <w:tcPr>
            <w:tcW w:w="2400" w:type="dxa"/>
            <w:shd w:val="clear" w:color="auto" w:fill="FFFFFF"/>
            <w:tcMar>
              <w:top w:w="29" w:type="dxa"/>
              <w:left w:w="43" w:type="dxa"/>
              <w:bottom w:w="29" w:type="dxa"/>
            </w:tcMar>
            <w:hideMark/>
          </w:tcPr>
          <w:p w14:paraId="100326E6" w14:textId="60661F2B"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Report and writing</w:t>
            </w:r>
          </w:p>
        </w:tc>
        <w:tc>
          <w:tcPr>
            <w:tcW w:w="5827" w:type="dxa"/>
            <w:shd w:val="clear" w:color="auto" w:fill="FFFFFF"/>
            <w:tcMar>
              <w:top w:w="29" w:type="dxa"/>
              <w:left w:w="43" w:type="dxa"/>
              <w:bottom w:w="29" w:type="dxa"/>
            </w:tcMar>
            <w:hideMark/>
          </w:tcPr>
          <w:p w14:paraId="63F7F6A1" w14:textId="555EF849" w:rsidR="005E77F5" w:rsidRPr="005E77F5" w:rsidRDefault="005E77F5" w:rsidP="005E77F5">
            <w:pPr>
              <w:textAlignment w:val="baseline"/>
              <w:rPr>
                <w:rFonts w:ascii="Calibri" w:eastAsia="Times New Roman" w:hAnsi="Calibri" w:cs="Calibri"/>
                <w:lang w:eastAsia="en-AU"/>
              </w:rPr>
            </w:pPr>
            <w:r w:rsidRPr="005E77F5">
              <w:rPr>
                <w:rFonts w:ascii="Calibri" w:eastAsia="Times New Roman" w:hAnsi="Calibri" w:cs="Calibri"/>
                <w:lang w:eastAsia="en-AU"/>
              </w:rPr>
              <w:t>A write</w:t>
            </w:r>
            <w:r w:rsidR="00115CCE">
              <w:rPr>
                <w:rFonts w:ascii="Calibri" w:eastAsia="Times New Roman" w:hAnsi="Calibri" w:cs="Calibri"/>
                <w:lang w:eastAsia="en-AU"/>
              </w:rPr>
              <w:t>-</w:t>
            </w:r>
            <w:r w:rsidRPr="005E77F5">
              <w:rPr>
                <w:rFonts w:ascii="Calibri" w:eastAsia="Times New Roman" w:hAnsi="Calibri" w:cs="Calibri"/>
                <w:lang w:eastAsia="en-AU"/>
              </w:rPr>
              <w:t>up of the project will be undertaken. </w:t>
            </w:r>
          </w:p>
        </w:tc>
      </w:tr>
    </w:tbl>
    <w:p w14:paraId="784641F0" w14:textId="77777777" w:rsidR="005E77F5" w:rsidRDefault="005E77F5" w:rsidP="009C6584">
      <w:pPr>
        <w:spacing w:line="276" w:lineRule="auto"/>
        <w:rPr>
          <w:rFonts w:cstheme="minorHAnsi"/>
        </w:rPr>
      </w:pPr>
    </w:p>
    <w:p w14:paraId="1F90A160" w14:textId="308D2C4B" w:rsidR="008E4C19" w:rsidRDefault="005913F0" w:rsidP="009C6584">
      <w:pPr>
        <w:spacing w:line="276" w:lineRule="auto"/>
        <w:rPr>
          <w:rFonts w:cstheme="minorHAnsi"/>
        </w:rPr>
      </w:pPr>
      <w:r>
        <w:rPr>
          <w:rFonts w:cstheme="minorHAnsi"/>
        </w:rPr>
        <w:t xml:space="preserve">An overview of the participants who engaged in each specific phase of the study is illustrated in </w:t>
      </w:r>
      <w:r w:rsidR="003B0531">
        <w:rPr>
          <w:rFonts w:cstheme="minorHAnsi"/>
        </w:rPr>
        <w:t>Table 2</w:t>
      </w:r>
      <w:r>
        <w:rPr>
          <w:rFonts w:cstheme="minorHAnsi"/>
        </w:rPr>
        <w:t>.</w:t>
      </w:r>
    </w:p>
    <w:p w14:paraId="2CBF7A65" w14:textId="3B808AC9" w:rsidR="008E4C19" w:rsidRDefault="005913F0" w:rsidP="002A67BE">
      <w:pPr>
        <w:spacing w:after="160" w:line="259" w:lineRule="auto"/>
        <w:rPr>
          <w:rFonts w:cstheme="minorHAnsi"/>
          <w:b/>
          <w:bCs/>
        </w:rPr>
      </w:pPr>
      <w:r>
        <w:rPr>
          <w:rFonts w:cstheme="minorHAnsi"/>
          <w:b/>
          <w:bCs/>
        </w:rPr>
        <w:br w:type="page"/>
      </w:r>
      <w:r w:rsidR="008E4C19" w:rsidRPr="008C1687">
        <w:rPr>
          <w:rFonts w:cstheme="minorHAnsi"/>
          <w:b/>
          <w:bCs/>
        </w:rPr>
        <w:lastRenderedPageBreak/>
        <w:t xml:space="preserve">Table </w:t>
      </w:r>
      <w:r>
        <w:rPr>
          <w:rFonts w:cstheme="minorHAnsi"/>
          <w:b/>
          <w:bCs/>
        </w:rPr>
        <w:t>2: Participant engagement by phase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985"/>
        <w:gridCol w:w="2268"/>
        <w:gridCol w:w="2551"/>
      </w:tblGrid>
      <w:tr w:rsidR="005913F0" w:rsidRPr="005E77F5" w14:paraId="22F88AEF" w14:textId="77777777" w:rsidTr="00665223">
        <w:trPr>
          <w:trHeight w:val="300"/>
        </w:trPr>
        <w:tc>
          <w:tcPr>
            <w:tcW w:w="1838" w:type="dxa"/>
            <w:shd w:val="clear" w:color="auto" w:fill="548DD4"/>
            <w:hideMark/>
          </w:tcPr>
          <w:p w14:paraId="00498D42" w14:textId="55D8B2B5" w:rsidR="005913F0" w:rsidRPr="005E77F5" w:rsidRDefault="005913F0" w:rsidP="005913F0">
            <w:pPr>
              <w:jc w:val="center"/>
              <w:textAlignment w:val="baseline"/>
              <w:rPr>
                <w:rFonts w:ascii="Calibri" w:eastAsia="Times New Roman" w:hAnsi="Calibri" w:cs="Calibri"/>
                <w:lang w:eastAsia="en-AU"/>
              </w:rPr>
            </w:pPr>
            <w:r>
              <w:rPr>
                <w:rFonts w:ascii="Calibri" w:eastAsia="Times New Roman" w:hAnsi="Calibri" w:cs="Calibri"/>
                <w:b/>
                <w:bCs/>
                <w:color w:val="FFFFFF"/>
                <w:lang w:eastAsia="en-AU"/>
              </w:rPr>
              <w:t>Participant</w:t>
            </w:r>
          </w:p>
        </w:tc>
        <w:tc>
          <w:tcPr>
            <w:tcW w:w="1985" w:type="dxa"/>
            <w:shd w:val="clear" w:color="auto" w:fill="548DD4"/>
          </w:tcPr>
          <w:p w14:paraId="5E88D14A" w14:textId="36ADD158" w:rsidR="005913F0" w:rsidRPr="005E77F5" w:rsidRDefault="005913F0" w:rsidP="005913F0">
            <w:pPr>
              <w:jc w:val="center"/>
              <w:textAlignment w:val="baseline"/>
              <w:rPr>
                <w:rFonts w:ascii="Calibri" w:eastAsia="Times New Roman" w:hAnsi="Calibri" w:cs="Calibri"/>
                <w:b/>
                <w:bCs/>
                <w:color w:val="FFFFFF"/>
                <w:lang w:eastAsia="en-AU"/>
              </w:rPr>
            </w:pPr>
            <w:r>
              <w:rPr>
                <w:rFonts w:ascii="Calibri" w:eastAsia="Times New Roman" w:hAnsi="Calibri" w:cs="Calibri"/>
                <w:b/>
                <w:bCs/>
                <w:color w:val="FFFFFF"/>
                <w:lang w:eastAsia="en-AU"/>
              </w:rPr>
              <w:t>Pre-</w:t>
            </w:r>
            <w:r w:rsidR="006C7C44">
              <w:rPr>
                <w:rFonts w:ascii="Calibri" w:eastAsia="Times New Roman" w:hAnsi="Calibri" w:cs="Calibri"/>
                <w:b/>
                <w:bCs/>
                <w:color w:val="FFFFFF"/>
                <w:lang w:eastAsia="en-AU"/>
              </w:rPr>
              <w:t>s</w:t>
            </w:r>
            <w:r>
              <w:rPr>
                <w:rFonts w:ascii="Calibri" w:eastAsia="Times New Roman" w:hAnsi="Calibri" w:cs="Calibri"/>
                <w:b/>
                <w:bCs/>
                <w:color w:val="FFFFFF"/>
                <w:lang w:eastAsia="en-AU"/>
              </w:rPr>
              <w:t>urvey</w:t>
            </w:r>
          </w:p>
        </w:tc>
        <w:tc>
          <w:tcPr>
            <w:tcW w:w="2268" w:type="dxa"/>
            <w:shd w:val="clear" w:color="auto" w:fill="548DD4"/>
            <w:hideMark/>
          </w:tcPr>
          <w:p w14:paraId="20BCCD4F" w14:textId="37DADDD4" w:rsidR="005913F0" w:rsidRPr="005E77F5" w:rsidRDefault="005913F0" w:rsidP="005913F0">
            <w:pPr>
              <w:jc w:val="center"/>
              <w:textAlignment w:val="baseline"/>
              <w:rPr>
                <w:rFonts w:ascii="Calibri" w:eastAsia="Times New Roman" w:hAnsi="Calibri" w:cs="Calibri"/>
                <w:lang w:eastAsia="en-AU"/>
              </w:rPr>
            </w:pPr>
            <w:r>
              <w:rPr>
                <w:rFonts w:ascii="Calibri" w:eastAsia="Times New Roman" w:hAnsi="Calibri" w:cs="Calibri"/>
                <w:b/>
                <w:bCs/>
                <w:color w:val="FFFFFF"/>
                <w:lang w:eastAsia="en-AU"/>
              </w:rPr>
              <w:t>Post-</w:t>
            </w:r>
            <w:r w:rsidR="006C7C44">
              <w:rPr>
                <w:rFonts w:ascii="Calibri" w:eastAsia="Times New Roman" w:hAnsi="Calibri" w:cs="Calibri"/>
                <w:b/>
                <w:bCs/>
                <w:color w:val="FFFFFF"/>
                <w:lang w:eastAsia="en-AU"/>
              </w:rPr>
              <w:t>s</w:t>
            </w:r>
            <w:r>
              <w:rPr>
                <w:rFonts w:ascii="Calibri" w:eastAsia="Times New Roman" w:hAnsi="Calibri" w:cs="Calibri"/>
                <w:b/>
                <w:bCs/>
                <w:color w:val="FFFFFF"/>
                <w:lang w:eastAsia="en-AU"/>
              </w:rPr>
              <w:t>urvey</w:t>
            </w:r>
          </w:p>
        </w:tc>
        <w:tc>
          <w:tcPr>
            <w:tcW w:w="2551" w:type="dxa"/>
            <w:shd w:val="clear" w:color="auto" w:fill="548DD4"/>
            <w:hideMark/>
          </w:tcPr>
          <w:p w14:paraId="061D0940" w14:textId="1A38215A" w:rsidR="005913F0" w:rsidRPr="005E77F5" w:rsidRDefault="005913F0" w:rsidP="005913F0">
            <w:pPr>
              <w:jc w:val="center"/>
              <w:textAlignment w:val="baseline"/>
              <w:rPr>
                <w:rFonts w:ascii="Calibri" w:eastAsia="Times New Roman" w:hAnsi="Calibri" w:cs="Calibri"/>
                <w:lang w:eastAsia="en-AU"/>
              </w:rPr>
            </w:pPr>
            <w:r>
              <w:rPr>
                <w:rFonts w:ascii="Calibri" w:eastAsia="Times New Roman" w:hAnsi="Calibri" w:cs="Calibri"/>
                <w:b/>
                <w:bCs/>
                <w:color w:val="FFFFFF"/>
                <w:lang w:eastAsia="en-AU"/>
              </w:rPr>
              <w:t>Interviews/</w:t>
            </w:r>
            <w:r w:rsidR="006C7C44">
              <w:rPr>
                <w:rFonts w:ascii="Calibri" w:eastAsia="Times New Roman" w:hAnsi="Calibri" w:cs="Calibri"/>
                <w:b/>
                <w:bCs/>
                <w:color w:val="FFFFFF"/>
                <w:lang w:eastAsia="en-AU"/>
              </w:rPr>
              <w:t>f</w:t>
            </w:r>
            <w:r>
              <w:rPr>
                <w:rFonts w:ascii="Calibri" w:eastAsia="Times New Roman" w:hAnsi="Calibri" w:cs="Calibri"/>
                <w:b/>
                <w:bCs/>
                <w:color w:val="FFFFFF"/>
                <w:lang w:eastAsia="en-AU"/>
              </w:rPr>
              <w:t xml:space="preserve">ocus </w:t>
            </w:r>
            <w:r w:rsidR="006C7C44">
              <w:rPr>
                <w:rFonts w:ascii="Calibri" w:eastAsia="Times New Roman" w:hAnsi="Calibri" w:cs="Calibri"/>
                <w:b/>
                <w:bCs/>
                <w:color w:val="FFFFFF"/>
                <w:lang w:eastAsia="en-AU"/>
              </w:rPr>
              <w:t>g</w:t>
            </w:r>
            <w:r>
              <w:rPr>
                <w:rFonts w:ascii="Calibri" w:eastAsia="Times New Roman" w:hAnsi="Calibri" w:cs="Calibri"/>
                <w:b/>
                <w:bCs/>
                <w:color w:val="FFFFFF"/>
                <w:lang w:eastAsia="en-AU"/>
              </w:rPr>
              <w:t>roups</w:t>
            </w:r>
          </w:p>
        </w:tc>
      </w:tr>
      <w:tr w:rsidR="005913F0" w:rsidRPr="005E77F5" w14:paraId="4B1FA3EF" w14:textId="77777777" w:rsidTr="00BB053E">
        <w:trPr>
          <w:trHeight w:val="300"/>
        </w:trPr>
        <w:tc>
          <w:tcPr>
            <w:tcW w:w="1838" w:type="dxa"/>
            <w:shd w:val="clear" w:color="auto" w:fill="FFFFFF" w:themeFill="background1"/>
            <w:tcMar>
              <w:left w:w="43" w:type="dxa"/>
            </w:tcMar>
            <w:hideMark/>
          </w:tcPr>
          <w:p w14:paraId="33F6AC85" w14:textId="272FF983" w:rsidR="005913F0" w:rsidRPr="005E77F5" w:rsidRDefault="005913F0" w:rsidP="00BB053E">
            <w:pPr>
              <w:textAlignment w:val="baseline"/>
              <w:rPr>
                <w:rFonts w:ascii="Calibri" w:eastAsia="Times New Roman" w:hAnsi="Calibri" w:cs="Calibri"/>
                <w:lang w:eastAsia="en-AU"/>
              </w:rPr>
            </w:pPr>
            <w:r>
              <w:rPr>
                <w:rFonts w:ascii="Calibri" w:eastAsia="Times New Roman" w:hAnsi="Calibri" w:cs="Calibri"/>
                <w:lang w:eastAsia="en-AU"/>
              </w:rPr>
              <w:t>Practitioner</w:t>
            </w:r>
          </w:p>
        </w:tc>
        <w:tc>
          <w:tcPr>
            <w:tcW w:w="1985" w:type="dxa"/>
            <w:shd w:val="clear" w:color="auto" w:fill="FFFFFF" w:themeFill="background1"/>
          </w:tcPr>
          <w:p w14:paraId="2F1F06BF" w14:textId="375578FF" w:rsidR="005913F0" w:rsidRPr="005E77F5" w:rsidRDefault="00C0335B" w:rsidP="005913F0">
            <w:pPr>
              <w:jc w:val="center"/>
              <w:textAlignment w:val="baseline"/>
              <w:rPr>
                <w:rFonts w:ascii="Calibri" w:eastAsia="Times New Roman" w:hAnsi="Calibri" w:cs="Calibri"/>
                <w:lang w:eastAsia="en-AU"/>
              </w:rPr>
            </w:pPr>
            <w:r>
              <w:rPr>
                <w:rFonts w:ascii="Calibri" w:eastAsia="Times New Roman" w:hAnsi="Calibri" w:cs="Calibri"/>
                <w:lang w:eastAsia="en-AU"/>
              </w:rPr>
              <w:t>17</w:t>
            </w:r>
          </w:p>
        </w:tc>
        <w:tc>
          <w:tcPr>
            <w:tcW w:w="2268" w:type="dxa"/>
            <w:shd w:val="clear" w:color="auto" w:fill="FFFFFF" w:themeFill="background1"/>
            <w:hideMark/>
          </w:tcPr>
          <w:p w14:paraId="19453EEA" w14:textId="6EEB8B39" w:rsidR="005913F0" w:rsidRPr="005E77F5" w:rsidRDefault="009256D0" w:rsidP="005913F0">
            <w:pPr>
              <w:jc w:val="center"/>
              <w:textAlignment w:val="baseline"/>
              <w:rPr>
                <w:rFonts w:ascii="Calibri" w:eastAsia="Times New Roman" w:hAnsi="Calibri" w:cs="Calibri"/>
                <w:lang w:eastAsia="en-AU"/>
              </w:rPr>
            </w:pPr>
            <w:r>
              <w:rPr>
                <w:rFonts w:ascii="Calibri" w:eastAsia="Times New Roman" w:hAnsi="Calibri" w:cs="Calibri"/>
                <w:lang w:eastAsia="en-AU"/>
              </w:rPr>
              <w:t>9</w:t>
            </w:r>
          </w:p>
        </w:tc>
        <w:tc>
          <w:tcPr>
            <w:tcW w:w="2551" w:type="dxa"/>
            <w:shd w:val="clear" w:color="auto" w:fill="FFFFFF" w:themeFill="background1"/>
            <w:hideMark/>
          </w:tcPr>
          <w:p w14:paraId="108B4D42" w14:textId="6952F028" w:rsidR="005913F0" w:rsidRPr="005E77F5" w:rsidRDefault="005913F0" w:rsidP="005913F0">
            <w:pPr>
              <w:jc w:val="center"/>
              <w:textAlignment w:val="baseline"/>
              <w:rPr>
                <w:rFonts w:ascii="Calibri" w:eastAsia="Times New Roman" w:hAnsi="Calibri" w:cs="Calibri"/>
                <w:lang w:eastAsia="en-AU"/>
              </w:rPr>
            </w:pPr>
            <w:r>
              <w:rPr>
                <w:rFonts w:ascii="Calibri" w:eastAsia="Times New Roman" w:hAnsi="Calibri" w:cs="Calibri"/>
                <w:lang w:eastAsia="en-AU"/>
              </w:rPr>
              <w:t>6</w:t>
            </w:r>
          </w:p>
        </w:tc>
      </w:tr>
      <w:tr w:rsidR="005913F0" w:rsidRPr="005E77F5" w14:paraId="5826AE37" w14:textId="77777777" w:rsidTr="00BB053E">
        <w:trPr>
          <w:trHeight w:val="300"/>
        </w:trPr>
        <w:tc>
          <w:tcPr>
            <w:tcW w:w="1838" w:type="dxa"/>
            <w:shd w:val="clear" w:color="auto" w:fill="FFFFFF" w:themeFill="background1"/>
            <w:tcMar>
              <w:left w:w="43" w:type="dxa"/>
            </w:tcMar>
          </w:tcPr>
          <w:p w14:paraId="0FEDFD50" w14:textId="19DCDBEA" w:rsidR="005913F0" w:rsidRDefault="005913F0" w:rsidP="00BB053E">
            <w:pPr>
              <w:textAlignment w:val="baseline"/>
              <w:rPr>
                <w:rFonts w:ascii="Calibri" w:eastAsia="Times New Roman" w:hAnsi="Calibri" w:cs="Calibri"/>
                <w:lang w:eastAsia="en-AU"/>
              </w:rPr>
            </w:pPr>
            <w:r>
              <w:rPr>
                <w:rFonts w:ascii="Calibri" w:eastAsia="Times New Roman" w:hAnsi="Calibri" w:cs="Calibri"/>
                <w:lang w:eastAsia="en-AU"/>
              </w:rPr>
              <w:t>Student</w:t>
            </w:r>
          </w:p>
        </w:tc>
        <w:tc>
          <w:tcPr>
            <w:tcW w:w="1985" w:type="dxa"/>
            <w:shd w:val="clear" w:color="auto" w:fill="FFFFFF" w:themeFill="background1"/>
          </w:tcPr>
          <w:p w14:paraId="7F036EFA" w14:textId="48F12AA1" w:rsidR="005913F0" w:rsidRPr="005E77F5" w:rsidRDefault="00665223" w:rsidP="005913F0">
            <w:pPr>
              <w:jc w:val="center"/>
              <w:textAlignment w:val="baseline"/>
              <w:rPr>
                <w:rFonts w:ascii="Calibri" w:eastAsia="Times New Roman" w:hAnsi="Calibri" w:cs="Calibri"/>
                <w:lang w:eastAsia="en-AU"/>
              </w:rPr>
            </w:pPr>
            <w:r>
              <w:rPr>
                <w:rFonts w:ascii="Calibri" w:eastAsia="Times New Roman" w:hAnsi="Calibri" w:cs="Calibri"/>
                <w:lang w:eastAsia="en-AU"/>
              </w:rPr>
              <w:t>22</w:t>
            </w:r>
          </w:p>
        </w:tc>
        <w:tc>
          <w:tcPr>
            <w:tcW w:w="2268" w:type="dxa"/>
            <w:shd w:val="clear" w:color="auto" w:fill="FFFFFF" w:themeFill="background1"/>
          </w:tcPr>
          <w:p w14:paraId="381BA740" w14:textId="13C3F5C5" w:rsidR="005913F0" w:rsidRPr="005E77F5" w:rsidRDefault="00665223" w:rsidP="005913F0">
            <w:pPr>
              <w:jc w:val="center"/>
              <w:textAlignment w:val="baseline"/>
              <w:rPr>
                <w:rFonts w:ascii="Calibri" w:eastAsia="Times New Roman" w:hAnsi="Calibri" w:cs="Calibri"/>
                <w:lang w:eastAsia="en-AU"/>
              </w:rPr>
            </w:pPr>
            <w:r>
              <w:rPr>
                <w:rFonts w:ascii="Calibri" w:eastAsia="Times New Roman" w:hAnsi="Calibri" w:cs="Calibri"/>
                <w:lang w:eastAsia="en-AU"/>
              </w:rPr>
              <w:t>7</w:t>
            </w:r>
          </w:p>
        </w:tc>
        <w:tc>
          <w:tcPr>
            <w:tcW w:w="2551" w:type="dxa"/>
            <w:shd w:val="clear" w:color="auto" w:fill="FFFFFF" w:themeFill="background1"/>
          </w:tcPr>
          <w:p w14:paraId="17EC1D24" w14:textId="413637B2" w:rsidR="005913F0" w:rsidRDefault="005913F0" w:rsidP="005913F0">
            <w:pPr>
              <w:jc w:val="center"/>
              <w:textAlignment w:val="baseline"/>
              <w:rPr>
                <w:rFonts w:ascii="Calibri" w:eastAsia="Times New Roman" w:hAnsi="Calibri" w:cs="Calibri"/>
                <w:lang w:eastAsia="en-AU"/>
              </w:rPr>
            </w:pPr>
            <w:r>
              <w:rPr>
                <w:rFonts w:ascii="Calibri" w:eastAsia="Times New Roman" w:hAnsi="Calibri" w:cs="Calibri"/>
                <w:lang w:eastAsia="en-AU"/>
              </w:rPr>
              <w:t>2</w:t>
            </w:r>
          </w:p>
        </w:tc>
      </w:tr>
    </w:tbl>
    <w:p w14:paraId="4A7745FD" w14:textId="77777777" w:rsidR="00665223" w:rsidRDefault="00665223" w:rsidP="00665223">
      <w:pPr>
        <w:spacing w:line="276" w:lineRule="auto"/>
        <w:rPr>
          <w:rFonts w:cstheme="minorHAnsi"/>
          <w:lang w:val="en-GB" w:eastAsia="en-GB"/>
        </w:rPr>
      </w:pPr>
    </w:p>
    <w:p w14:paraId="62114239" w14:textId="31408912" w:rsidR="00665223" w:rsidRDefault="00665223" w:rsidP="00665223">
      <w:pPr>
        <w:spacing w:line="276" w:lineRule="auto"/>
        <w:rPr>
          <w:rFonts w:cstheme="minorHAnsi"/>
          <w:lang w:val="en-GB" w:eastAsia="en-GB"/>
        </w:rPr>
      </w:pPr>
      <w:r>
        <w:rPr>
          <w:rFonts w:cstheme="minorHAnsi"/>
          <w:lang w:val="en-GB" w:eastAsia="en-GB"/>
        </w:rPr>
        <w:t xml:space="preserve">Students who participated in the research were between 18 years old and 58 years old. They were studying a wide range of degrees across the </w:t>
      </w:r>
      <w:r w:rsidR="00A07786">
        <w:rPr>
          <w:rFonts w:cstheme="minorHAnsi"/>
          <w:lang w:val="en-GB" w:eastAsia="en-GB"/>
        </w:rPr>
        <w:t>s</w:t>
      </w:r>
      <w:r>
        <w:rPr>
          <w:rFonts w:cstheme="minorHAnsi"/>
          <w:lang w:val="en-GB" w:eastAsia="en-GB"/>
        </w:rPr>
        <w:t>ciences</w:t>
      </w:r>
      <w:bookmarkStart w:id="16" w:name="_GoBack"/>
      <w:bookmarkEnd w:id="16"/>
      <w:r>
        <w:rPr>
          <w:rFonts w:cstheme="minorHAnsi"/>
          <w:lang w:val="en-GB" w:eastAsia="en-GB"/>
        </w:rPr>
        <w:t xml:space="preserve">, </w:t>
      </w:r>
      <w:r w:rsidR="00A07786">
        <w:rPr>
          <w:rFonts w:cstheme="minorHAnsi"/>
          <w:lang w:val="en-GB" w:eastAsia="en-GB"/>
        </w:rPr>
        <w:t>s</w:t>
      </w:r>
      <w:r>
        <w:rPr>
          <w:rFonts w:cstheme="minorHAnsi"/>
          <w:lang w:val="en-GB" w:eastAsia="en-GB"/>
        </w:rPr>
        <w:t xml:space="preserve">ocial </w:t>
      </w:r>
      <w:r w:rsidR="00A07786">
        <w:rPr>
          <w:rFonts w:cstheme="minorHAnsi"/>
          <w:lang w:val="en-GB" w:eastAsia="en-GB"/>
        </w:rPr>
        <w:t>s</w:t>
      </w:r>
      <w:r>
        <w:rPr>
          <w:rFonts w:cstheme="minorHAnsi"/>
          <w:lang w:val="en-GB" w:eastAsia="en-GB"/>
        </w:rPr>
        <w:t>ciences</w:t>
      </w:r>
      <w:r w:rsidR="00904D8B">
        <w:rPr>
          <w:rFonts w:cstheme="minorHAnsi"/>
          <w:lang w:val="en-GB" w:eastAsia="en-GB"/>
        </w:rPr>
        <w:t xml:space="preserve">, </w:t>
      </w:r>
      <w:r w:rsidR="00A07786">
        <w:rPr>
          <w:rFonts w:cstheme="minorHAnsi"/>
          <w:lang w:val="en-GB" w:eastAsia="en-GB"/>
        </w:rPr>
        <w:t>b</w:t>
      </w:r>
      <w:r w:rsidR="00904D8B">
        <w:rPr>
          <w:rFonts w:cstheme="minorHAnsi"/>
          <w:lang w:val="en-GB" w:eastAsia="en-GB"/>
        </w:rPr>
        <w:t xml:space="preserve">usiness and </w:t>
      </w:r>
      <w:r w:rsidR="00A07786">
        <w:rPr>
          <w:rFonts w:cstheme="minorHAnsi"/>
          <w:lang w:val="en-GB" w:eastAsia="en-GB"/>
        </w:rPr>
        <w:t>e</w:t>
      </w:r>
      <w:r w:rsidR="00904D8B">
        <w:rPr>
          <w:rFonts w:cstheme="minorHAnsi"/>
          <w:lang w:val="en-GB" w:eastAsia="en-GB"/>
        </w:rPr>
        <w:t xml:space="preserve">ngineering and ranged from being in their first year to eighth year of study. </w:t>
      </w:r>
      <w:r w:rsidR="00F56A74">
        <w:rPr>
          <w:rFonts w:cstheme="minorHAnsi"/>
          <w:lang w:val="en-GB" w:eastAsia="en-GB"/>
        </w:rPr>
        <w:t xml:space="preserve">In addition to their identified disability, </w:t>
      </w:r>
      <w:r w:rsidR="00904D8B">
        <w:rPr>
          <w:rFonts w:cstheme="minorHAnsi"/>
          <w:lang w:val="en-GB" w:eastAsia="en-GB"/>
        </w:rPr>
        <w:t xml:space="preserve">29.41% of students identified </w:t>
      </w:r>
      <w:r w:rsidR="00897F35">
        <w:rPr>
          <w:rFonts w:cstheme="minorHAnsi"/>
          <w:lang w:val="en-GB" w:eastAsia="en-GB"/>
        </w:rPr>
        <w:t xml:space="preserve">as </w:t>
      </w:r>
      <w:r w:rsidR="00904D8B">
        <w:rPr>
          <w:rFonts w:cstheme="minorHAnsi"/>
          <w:lang w:val="en-GB" w:eastAsia="en-GB"/>
        </w:rPr>
        <w:t xml:space="preserve">being from a low </w:t>
      </w:r>
      <w:r w:rsidR="00506DD8">
        <w:rPr>
          <w:rFonts w:cstheme="minorHAnsi"/>
          <w:lang w:val="en-GB" w:eastAsia="en-GB"/>
        </w:rPr>
        <w:t xml:space="preserve">socioeconomic status </w:t>
      </w:r>
      <w:r w:rsidR="00A9547F">
        <w:rPr>
          <w:rFonts w:cstheme="minorHAnsi"/>
          <w:lang w:val="en-GB" w:eastAsia="en-GB"/>
        </w:rPr>
        <w:t>(</w:t>
      </w:r>
      <w:r w:rsidR="00904D8B">
        <w:rPr>
          <w:rFonts w:cstheme="minorHAnsi"/>
          <w:lang w:val="en-GB" w:eastAsia="en-GB"/>
        </w:rPr>
        <w:t>SES</w:t>
      </w:r>
      <w:r w:rsidR="00A9547F">
        <w:rPr>
          <w:rFonts w:cstheme="minorHAnsi"/>
          <w:lang w:val="en-GB" w:eastAsia="en-GB"/>
        </w:rPr>
        <w:t>)</w:t>
      </w:r>
      <w:r w:rsidR="00904D8B">
        <w:rPr>
          <w:rFonts w:cstheme="minorHAnsi"/>
          <w:lang w:val="en-GB" w:eastAsia="en-GB"/>
        </w:rPr>
        <w:t xml:space="preserve"> background; 47.05% of students identified being from a regional, rural or remote area</w:t>
      </w:r>
      <w:r w:rsidR="00FC7997">
        <w:rPr>
          <w:rFonts w:cstheme="minorHAnsi"/>
          <w:lang w:val="en-GB" w:eastAsia="en-GB"/>
        </w:rPr>
        <w:t>;</w:t>
      </w:r>
      <w:r w:rsidR="00904D8B">
        <w:rPr>
          <w:rFonts w:cstheme="minorHAnsi"/>
          <w:lang w:val="en-GB" w:eastAsia="en-GB"/>
        </w:rPr>
        <w:t xml:space="preserve"> and 23.53% of students were from a non-English speaking background</w:t>
      </w:r>
      <w:r w:rsidR="00A9547F">
        <w:rPr>
          <w:rFonts w:cstheme="minorHAnsi"/>
          <w:lang w:val="en-GB" w:eastAsia="en-GB"/>
        </w:rPr>
        <w:t>.</w:t>
      </w:r>
      <w:r w:rsidR="00904D8B">
        <w:rPr>
          <w:rFonts w:cstheme="minorHAnsi"/>
          <w:lang w:val="en-GB" w:eastAsia="en-GB"/>
        </w:rPr>
        <w:t xml:space="preserve"> 40% of students identified as having a medical disability; 24% with a learning disability and 32% </w:t>
      </w:r>
      <w:r w:rsidR="00F94355">
        <w:rPr>
          <w:rFonts w:cstheme="minorHAnsi"/>
          <w:lang w:val="en-GB" w:eastAsia="en-GB"/>
        </w:rPr>
        <w:t xml:space="preserve">were </w:t>
      </w:r>
      <w:r w:rsidR="00904D8B">
        <w:rPr>
          <w:rFonts w:cstheme="minorHAnsi"/>
          <w:lang w:val="en-GB" w:eastAsia="en-GB"/>
        </w:rPr>
        <w:t xml:space="preserve">cited as having another disability, including </w:t>
      </w:r>
      <w:r w:rsidR="007675F1">
        <w:rPr>
          <w:rFonts w:cstheme="minorHAnsi"/>
          <w:lang w:val="en-GB" w:eastAsia="en-GB"/>
        </w:rPr>
        <w:t xml:space="preserve">a </w:t>
      </w:r>
      <w:r w:rsidR="00904D8B">
        <w:rPr>
          <w:rFonts w:cstheme="minorHAnsi"/>
          <w:lang w:val="en-GB" w:eastAsia="en-GB"/>
        </w:rPr>
        <w:t>mental</w:t>
      </w:r>
      <w:r w:rsidR="007675F1">
        <w:rPr>
          <w:rFonts w:cstheme="minorHAnsi"/>
          <w:lang w:val="en-GB" w:eastAsia="en-GB"/>
        </w:rPr>
        <w:t>-</w:t>
      </w:r>
      <w:r w:rsidR="00904D8B">
        <w:rPr>
          <w:rFonts w:cstheme="minorHAnsi"/>
          <w:lang w:val="en-GB" w:eastAsia="en-GB"/>
        </w:rPr>
        <w:t>health</w:t>
      </w:r>
      <w:r w:rsidR="007675F1">
        <w:rPr>
          <w:rFonts w:cstheme="minorHAnsi"/>
          <w:lang w:val="en-GB" w:eastAsia="en-GB"/>
        </w:rPr>
        <w:t xml:space="preserve"> difficulty</w:t>
      </w:r>
      <w:r w:rsidR="00904D8B">
        <w:rPr>
          <w:rFonts w:cstheme="minorHAnsi"/>
          <w:lang w:val="en-GB" w:eastAsia="en-GB"/>
        </w:rPr>
        <w:t>.</w:t>
      </w:r>
    </w:p>
    <w:p w14:paraId="75B177AA" w14:textId="3EAF32CF" w:rsidR="00C0335B" w:rsidRDefault="00C0335B" w:rsidP="00665223">
      <w:pPr>
        <w:spacing w:line="276" w:lineRule="auto"/>
        <w:rPr>
          <w:rFonts w:cstheme="minorHAnsi"/>
          <w:lang w:val="en-GB" w:eastAsia="en-GB"/>
        </w:rPr>
      </w:pPr>
    </w:p>
    <w:p w14:paraId="623CF508" w14:textId="65603E7F" w:rsidR="00C0335B" w:rsidRDefault="00C0335B" w:rsidP="00665223">
      <w:pPr>
        <w:spacing w:line="276" w:lineRule="auto"/>
        <w:rPr>
          <w:rFonts w:cstheme="minorHAnsi"/>
          <w:lang w:val="en-GB" w:eastAsia="en-GB"/>
        </w:rPr>
      </w:pPr>
      <w:r>
        <w:rPr>
          <w:rFonts w:cstheme="minorHAnsi"/>
          <w:lang w:val="en-GB" w:eastAsia="en-GB"/>
        </w:rPr>
        <w:t xml:space="preserve">Practitioners who participated in the research were employed in </w:t>
      </w:r>
      <w:r w:rsidR="009F2AA5">
        <w:rPr>
          <w:rFonts w:cstheme="minorHAnsi"/>
          <w:lang w:val="en-GB" w:eastAsia="en-GB"/>
        </w:rPr>
        <w:t>a</w:t>
      </w:r>
      <w:r>
        <w:rPr>
          <w:rFonts w:cstheme="minorHAnsi"/>
          <w:lang w:val="en-GB" w:eastAsia="en-GB"/>
        </w:rPr>
        <w:t xml:space="preserve">ccessibility and </w:t>
      </w:r>
      <w:r w:rsidR="009F2AA5">
        <w:rPr>
          <w:rFonts w:cstheme="minorHAnsi"/>
          <w:lang w:val="en-GB" w:eastAsia="en-GB"/>
        </w:rPr>
        <w:t>i</w:t>
      </w:r>
      <w:r>
        <w:rPr>
          <w:rFonts w:cstheme="minorHAnsi"/>
          <w:lang w:val="en-GB" w:eastAsia="en-GB"/>
        </w:rPr>
        <w:t xml:space="preserve">nclusion roles (33.33%), </w:t>
      </w:r>
      <w:r w:rsidR="009F2AA5">
        <w:rPr>
          <w:rFonts w:cstheme="minorHAnsi"/>
          <w:lang w:val="en-GB" w:eastAsia="en-GB"/>
        </w:rPr>
        <w:t>CDL</w:t>
      </w:r>
      <w:r>
        <w:rPr>
          <w:rFonts w:cstheme="minorHAnsi"/>
          <w:lang w:val="en-GB" w:eastAsia="en-GB"/>
        </w:rPr>
        <w:t xml:space="preserve"> roles (53.33%) or other administrative roles (13.33%) at a </w:t>
      </w:r>
      <w:r w:rsidR="009F2AA5">
        <w:rPr>
          <w:rFonts w:cstheme="minorHAnsi"/>
          <w:lang w:val="en-GB" w:eastAsia="en-GB"/>
        </w:rPr>
        <w:t>u</w:t>
      </w:r>
      <w:r>
        <w:rPr>
          <w:rFonts w:cstheme="minorHAnsi"/>
          <w:lang w:val="en-GB" w:eastAsia="en-GB"/>
        </w:rPr>
        <w:t xml:space="preserve">niversity. The practitioners had been working in their respective vocations </w:t>
      </w:r>
      <w:r w:rsidR="00747DB8">
        <w:rPr>
          <w:rFonts w:cstheme="minorHAnsi"/>
          <w:lang w:val="en-GB" w:eastAsia="en-GB"/>
        </w:rPr>
        <w:t>for 4 months to 30 years, with various experience and qualifications in career development and education</w:t>
      </w:r>
      <w:r w:rsidR="00091A97">
        <w:rPr>
          <w:rFonts w:cstheme="minorHAnsi"/>
          <w:lang w:val="en-GB" w:eastAsia="en-GB"/>
        </w:rPr>
        <w:t>,</w:t>
      </w:r>
      <w:r w:rsidR="00747DB8">
        <w:rPr>
          <w:rFonts w:cstheme="minorHAnsi"/>
          <w:lang w:val="en-GB" w:eastAsia="en-GB"/>
        </w:rPr>
        <w:t xml:space="preserve"> human resources</w:t>
      </w:r>
      <w:r w:rsidR="00091A97">
        <w:rPr>
          <w:rFonts w:cstheme="minorHAnsi"/>
          <w:lang w:val="en-GB" w:eastAsia="en-GB"/>
        </w:rPr>
        <w:t>,</w:t>
      </w:r>
      <w:r w:rsidR="00747DB8">
        <w:rPr>
          <w:rFonts w:cstheme="minorHAnsi"/>
          <w:lang w:val="en-GB" w:eastAsia="en-GB"/>
        </w:rPr>
        <w:t xml:space="preserve"> education</w:t>
      </w:r>
      <w:r w:rsidR="00091A97">
        <w:rPr>
          <w:rFonts w:cstheme="minorHAnsi"/>
          <w:lang w:val="en-GB" w:eastAsia="en-GB"/>
        </w:rPr>
        <w:t>,</w:t>
      </w:r>
      <w:r w:rsidR="00747DB8">
        <w:rPr>
          <w:rFonts w:cstheme="minorHAnsi"/>
          <w:lang w:val="en-GB" w:eastAsia="en-GB"/>
        </w:rPr>
        <w:t xml:space="preserve"> psychology and social sciences.</w:t>
      </w:r>
    </w:p>
    <w:p w14:paraId="690BC499" w14:textId="5B7CC0F2" w:rsidR="008E4C19" w:rsidRDefault="008E4C19" w:rsidP="009C6584">
      <w:pPr>
        <w:pStyle w:val="Heading1"/>
        <w:spacing w:line="360" w:lineRule="auto"/>
      </w:pPr>
      <w:bookmarkStart w:id="17" w:name="_Toc124416239"/>
      <w:r>
        <w:t>Findings</w:t>
      </w:r>
      <w:bookmarkEnd w:id="17"/>
    </w:p>
    <w:p w14:paraId="0381FE1F" w14:textId="3E36611A" w:rsidR="008E4C19" w:rsidRPr="0019454E" w:rsidRDefault="008E4C19" w:rsidP="009C6584">
      <w:pPr>
        <w:spacing w:line="276" w:lineRule="auto"/>
        <w:rPr>
          <w:rFonts w:ascii="Times New Roman" w:hAnsi="Times New Roman" w:cs="Times New Roman"/>
          <w:lang w:val="en-GB" w:eastAsia="en-GB"/>
        </w:rPr>
      </w:pPr>
      <w:r w:rsidRPr="0019454E">
        <w:rPr>
          <w:rFonts w:cstheme="minorHAnsi"/>
          <w:lang w:val="en-GB" w:eastAsia="en-GB"/>
        </w:rPr>
        <w:t>To present our findings</w:t>
      </w:r>
      <w:r w:rsidR="00876C5D">
        <w:rPr>
          <w:rFonts w:cstheme="minorHAnsi"/>
          <w:lang w:val="en-GB" w:eastAsia="en-GB"/>
        </w:rPr>
        <w:t>,</w:t>
      </w:r>
      <w:r w:rsidRPr="0019454E">
        <w:rPr>
          <w:rFonts w:cstheme="minorHAnsi"/>
          <w:lang w:val="en-GB" w:eastAsia="en-GB"/>
        </w:rPr>
        <w:t xml:space="preserve"> we have organised data relating to </w:t>
      </w:r>
      <w:r w:rsidR="009256D0">
        <w:rPr>
          <w:rFonts w:cstheme="minorHAnsi"/>
          <w:lang w:val="en-GB" w:eastAsia="en-GB"/>
        </w:rPr>
        <w:t xml:space="preserve">students and staff experiences of CDL and have identified the needs of students and staff in designing effective professional development programs for practitioners in supporting effective career conversations for </w:t>
      </w:r>
      <w:r w:rsidR="00C63595">
        <w:t>students with disability</w:t>
      </w:r>
      <w:r w:rsidR="009256D0">
        <w:rPr>
          <w:rFonts w:cstheme="minorHAnsi"/>
          <w:lang w:val="en-GB" w:eastAsia="en-GB"/>
        </w:rPr>
        <w:t xml:space="preserve">. </w:t>
      </w:r>
      <w:r w:rsidR="00876C5D">
        <w:rPr>
          <w:rFonts w:cstheme="minorHAnsi"/>
          <w:lang w:val="en-GB" w:eastAsia="en-GB"/>
        </w:rPr>
        <w:t>To conclude</w:t>
      </w:r>
      <w:r w:rsidR="009256D0">
        <w:rPr>
          <w:rFonts w:cstheme="minorHAnsi"/>
          <w:lang w:val="en-GB" w:eastAsia="en-GB"/>
        </w:rPr>
        <w:t xml:space="preserve">, </w:t>
      </w:r>
      <w:r w:rsidR="00876C5D">
        <w:rPr>
          <w:rFonts w:cstheme="minorHAnsi"/>
          <w:lang w:val="en-GB" w:eastAsia="en-GB"/>
        </w:rPr>
        <w:t xml:space="preserve">we share </w:t>
      </w:r>
      <w:r w:rsidR="009256D0">
        <w:rPr>
          <w:rFonts w:cstheme="minorHAnsi"/>
          <w:lang w:val="en-GB" w:eastAsia="en-GB"/>
        </w:rPr>
        <w:t>students and staff insights into the benefits of increased professional development for career practitioners.</w:t>
      </w:r>
      <w:r>
        <w:rPr>
          <w:rFonts w:cstheme="minorHAnsi"/>
          <w:lang w:val="en-GB" w:eastAsia="en-GB"/>
        </w:rPr>
        <w:t xml:space="preserve"> </w:t>
      </w:r>
      <w:r w:rsidRPr="00FE496B">
        <w:rPr>
          <w:rFonts w:cstheme="minorHAnsi"/>
          <w:lang w:val="en-GB" w:eastAsia="en-GB"/>
        </w:rPr>
        <w:t>The findings are p</w:t>
      </w:r>
      <w:r>
        <w:rPr>
          <w:rFonts w:cstheme="minorHAnsi"/>
          <w:lang w:val="en-GB" w:eastAsia="en-GB"/>
        </w:rPr>
        <w:t>r</w:t>
      </w:r>
      <w:r w:rsidRPr="00FE496B">
        <w:rPr>
          <w:rFonts w:cstheme="minorHAnsi"/>
          <w:lang w:val="en-GB" w:eastAsia="en-GB"/>
        </w:rPr>
        <w:t>esented in the following sections:</w:t>
      </w:r>
    </w:p>
    <w:p w14:paraId="2CFEAB41" w14:textId="77777777" w:rsidR="008E4C19" w:rsidRPr="00BC6C08" w:rsidRDefault="008E4C19" w:rsidP="009C6584">
      <w:pPr>
        <w:rPr>
          <w:rFonts w:cstheme="minorHAnsi"/>
          <w:color w:val="000000" w:themeColor="text1"/>
        </w:rPr>
      </w:pPr>
    </w:p>
    <w:p w14:paraId="40FC94BC" w14:textId="3B557656" w:rsidR="008E4C19" w:rsidRPr="00BC6C08" w:rsidRDefault="00B204CB" w:rsidP="009C6584">
      <w:pPr>
        <w:pStyle w:val="ListParagraph"/>
        <w:numPr>
          <w:ilvl w:val="0"/>
          <w:numId w:val="7"/>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CDL </w:t>
      </w:r>
      <w:r w:rsidR="00C0335B">
        <w:rPr>
          <w:rFonts w:asciiTheme="minorHAnsi" w:hAnsiTheme="minorHAnsi" w:cstheme="minorHAnsi"/>
          <w:color w:val="000000" w:themeColor="text1"/>
          <w:sz w:val="24"/>
          <w:szCs w:val="24"/>
        </w:rPr>
        <w:t xml:space="preserve">experiences and expectations of </w:t>
      </w:r>
      <w:r w:rsidRPr="00B204CB">
        <w:rPr>
          <w:rFonts w:asciiTheme="minorHAnsi" w:hAnsiTheme="minorHAnsi" w:cstheme="minorHAnsi"/>
          <w:color w:val="000000" w:themeColor="text1"/>
          <w:sz w:val="24"/>
          <w:szCs w:val="24"/>
        </w:rPr>
        <w:t>students with disability</w:t>
      </w:r>
      <w:r w:rsidRPr="00B204CB" w:rsidDel="00B204CB">
        <w:rPr>
          <w:rFonts w:asciiTheme="minorHAnsi" w:hAnsiTheme="minorHAnsi" w:cstheme="minorHAnsi"/>
          <w:color w:val="000000" w:themeColor="text1"/>
          <w:sz w:val="24"/>
          <w:szCs w:val="24"/>
        </w:rPr>
        <w:t xml:space="preserve"> </w:t>
      </w:r>
    </w:p>
    <w:p w14:paraId="34E2CC03" w14:textId="1C9C8C55" w:rsidR="008E4C19" w:rsidRPr="008B12FA" w:rsidRDefault="00C0335B" w:rsidP="009C6584">
      <w:pPr>
        <w:pStyle w:val="ListParagraph"/>
        <w:numPr>
          <w:ilvl w:val="0"/>
          <w:numId w:val="7"/>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Practitioner experiences in providing CDL to </w:t>
      </w:r>
      <w:r w:rsidR="00C63595" w:rsidRPr="00C63595">
        <w:rPr>
          <w:rFonts w:asciiTheme="minorHAnsi" w:hAnsiTheme="minorHAnsi" w:cstheme="minorHAnsi"/>
          <w:color w:val="000000" w:themeColor="text1"/>
          <w:sz w:val="24"/>
          <w:szCs w:val="24"/>
        </w:rPr>
        <w:t>students with disability</w:t>
      </w:r>
      <w:r w:rsidR="00C63595" w:rsidRPr="00C63595" w:rsidDel="00C63595">
        <w:rPr>
          <w:rFonts w:asciiTheme="minorHAnsi" w:hAnsiTheme="minorHAnsi" w:cstheme="minorHAnsi"/>
          <w:color w:val="000000" w:themeColor="text1"/>
          <w:sz w:val="24"/>
          <w:szCs w:val="24"/>
        </w:rPr>
        <w:t xml:space="preserve"> </w:t>
      </w:r>
    </w:p>
    <w:p w14:paraId="0E0BF628" w14:textId="6EB9F9EA" w:rsidR="008C1687" w:rsidRDefault="009256D0" w:rsidP="006B7738">
      <w:pPr>
        <w:pStyle w:val="ListParagraph"/>
        <w:numPr>
          <w:ilvl w:val="0"/>
          <w:numId w:val="7"/>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Designing CDL professional development for practitioners</w:t>
      </w:r>
    </w:p>
    <w:p w14:paraId="6FB5823D" w14:textId="21660E37" w:rsidR="009256D0" w:rsidRDefault="009256D0" w:rsidP="006B7738">
      <w:pPr>
        <w:pStyle w:val="ListParagraph"/>
        <w:numPr>
          <w:ilvl w:val="0"/>
          <w:numId w:val="7"/>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Benefits of a professional development program</w:t>
      </w:r>
    </w:p>
    <w:p w14:paraId="7AA8C1EC" w14:textId="5F0827F0" w:rsidR="003D7DC0" w:rsidRPr="003D7DC0" w:rsidRDefault="00876C5D" w:rsidP="003D7DC0">
      <w:pPr>
        <w:rPr>
          <w:rFonts w:cstheme="minorHAnsi"/>
          <w:color w:val="000000" w:themeColor="text1"/>
        </w:rPr>
      </w:pPr>
      <w:r>
        <w:rPr>
          <w:rFonts w:cstheme="minorHAnsi"/>
          <w:color w:val="000000" w:themeColor="text1"/>
        </w:rPr>
        <w:t>W</w:t>
      </w:r>
      <w:r w:rsidR="003D7DC0">
        <w:rPr>
          <w:rFonts w:cstheme="minorHAnsi"/>
          <w:color w:val="000000" w:themeColor="text1"/>
        </w:rPr>
        <w:t xml:space="preserve">e indicate in the text if the data originated from survey responses and/or focus groups. </w:t>
      </w:r>
    </w:p>
    <w:p w14:paraId="18E5F3CD" w14:textId="77777777" w:rsidR="006B7738" w:rsidRPr="006B7738" w:rsidRDefault="006B7738" w:rsidP="006B7738">
      <w:pPr>
        <w:rPr>
          <w:rFonts w:cstheme="minorHAnsi"/>
          <w:color w:val="000000" w:themeColor="text1"/>
        </w:rPr>
      </w:pPr>
    </w:p>
    <w:p w14:paraId="1DD35B81" w14:textId="111CB248" w:rsidR="008E4C19" w:rsidRDefault="0032636E" w:rsidP="009C6584">
      <w:pPr>
        <w:pStyle w:val="Heading2"/>
        <w:spacing w:line="360" w:lineRule="auto"/>
      </w:pPr>
      <w:bookmarkStart w:id="18" w:name="_Toc124416240"/>
      <w:r>
        <w:t xml:space="preserve">CDL </w:t>
      </w:r>
      <w:r w:rsidR="00C0335B">
        <w:t>e</w:t>
      </w:r>
      <w:r w:rsidR="00904D8B">
        <w:t>xperiences</w:t>
      </w:r>
      <w:r w:rsidR="00C0335B">
        <w:t xml:space="preserve"> and expectations</w:t>
      </w:r>
      <w:r w:rsidR="00904D8B">
        <w:t xml:space="preserve"> of </w:t>
      </w:r>
      <w:r w:rsidRPr="0032636E">
        <w:t>students with disability</w:t>
      </w:r>
      <w:bookmarkEnd w:id="18"/>
      <w:r w:rsidRPr="0032636E" w:rsidDel="0032636E">
        <w:t xml:space="preserve"> </w:t>
      </w:r>
    </w:p>
    <w:p w14:paraId="3C41F104" w14:textId="7D520F08" w:rsidR="0096337C" w:rsidRDefault="00904D8B" w:rsidP="009C6584">
      <w:pPr>
        <w:spacing w:line="276" w:lineRule="auto"/>
        <w:rPr>
          <w:rFonts w:cstheme="minorHAnsi"/>
        </w:rPr>
      </w:pPr>
      <w:r>
        <w:rPr>
          <w:rFonts w:cstheme="minorHAnsi"/>
        </w:rPr>
        <w:t xml:space="preserve">Students reported having limited access and experience with CDL activity. Of the 22 participants engaged in this study, </w:t>
      </w:r>
      <w:r w:rsidR="0096337C">
        <w:rPr>
          <w:rFonts w:cstheme="minorHAnsi"/>
        </w:rPr>
        <w:t xml:space="preserve">only 11 (50%) of students had access </w:t>
      </w:r>
      <w:r w:rsidR="00CD67C7">
        <w:rPr>
          <w:rFonts w:cstheme="minorHAnsi"/>
        </w:rPr>
        <w:t xml:space="preserve">to </w:t>
      </w:r>
      <w:r w:rsidR="0096337C">
        <w:rPr>
          <w:rFonts w:cstheme="minorHAnsi"/>
        </w:rPr>
        <w:t xml:space="preserve">career support, with 8 students (36.36%) engaging in career support prior to commencing at </w:t>
      </w:r>
      <w:r w:rsidR="009F2AA5">
        <w:rPr>
          <w:rFonts w:cstheme="minorHAnsi"/>
        </w:rPr>
        <w:t>u</w:t>
      </w:r>
      <w:r w:rsidR="0096337C">
        <w:rPr>
          <w:rFonts w:cstheme="minorHAnsi"/>
        </w:rPr>
        <w:t xml:space="preserve">niversity. This included high school career advisors and a transition program run by a disability </w:t>
      </w:r>
      <w:r w:rsidR="0096337C">
        <w:rPr>
          <w:rFonts w:cstheme="minorHAnsi"/>
        </w:rPr>
        <w:lastRenderedPageBreak/>
        <w:t xml:space="preserve">employment agency. </w:t>
      </w:r>
      <w:r w:rsidR="00CD67C7">
        <w:rPr>
          <w:rFonts w:cstheme="minorHAnsi"/>
        </w:rPr>
        <w:t>Six</w:t>
      </w:r>
      <w:r w:rsidR="0096337C">
        <w:rPr>
          <w:rFonts w:cstheme="minorHAnsi"/>
        </w:rPr>
        <w:t xml:space="preserve"> of the 11 students (54.54%) who had access to career support found this to be useful, specifically identifying skills such as resume development resulting in gaining of internships and employment.</w:t>
      </w:r>
    </w:p>
    <w:p w14:paraId="00EC95D6" w14:textId="38E0D0C0" w:rsidR="0096337C" w:rsidRDefault="0096337C" w:rsidP="009C6584">
      <w:pPr>
        <w:spacing w:line="276" w:lineRule="auto"/>
        <w:rPr>
          <w:rFonts w:cstheme="minorHAnsi"/>
        </w:rPr>
      </w:pPr>
    </w:p>
    <w:p w14:paraId="23B516F1" w14:textId="63BD5712" w:rsidR="0096337C" w:rsidRDefault="0096337C" w:rsidP="009C6584">
      <w:pPr>
        <w:spacing w:line="276" w:lineRule="auto"/>
        <w:rPr>
          <w:rFonts w:cstheme="minorHAnsi"/>
        </w:rPr>
      </w:pPr>
      <w:r>
        <w:rPr>
          <w:rFonts w:cstheme="minorHAnsi"/>
        </w:rPr>
        <w:t>Students identified that being connected with professionally trained career advisors that had knowledge and experience in working with people with disability would be beneficial, in the hope that CDL</w:t>
      </w:r>
      <w:r w:rsidR="00C0335B">
        <w:rPr>
          <w:rFonts w:cstheme="minorHAnsi"/>
        </w:rPr>
        <w:t xml:space="preserve"> activity could focus on:</w:t>
      </w:r>
    </w:p>
    <w:p w14:paraId="768BC90F" w14:textId="25FEEE95" w:rsidR="0096337C" w:rsidRDefault="00E804CF" w:rsidP="00C0335B">
      <w:pPr>
        <w:pStyle w:val="ListParagraph"/>
        <w:numPr>
          <w:ilvl w:val="0"/>
          <w:numId w:val="29"/>
        </w:numPr>
        <w:spacing w:line="276" w:lineRule="auto"/>
        <w:rPr>
          <w:rFonts w:ascii="Calibri" w:hAnsi="Calibri" w:cs="Calibri"/>
          <w:color w:val="auto"/>
          <w:sz w:val="24"/>
          <w:szCs w:val="24"/>
        </w:rPr>
      </w:pPr>
      <w:r>
        <w:rPr>
          <w:rFonts w:ascii="Calibri" w:hAnsi="Calibri" w:cs="Calibri"/>
          <w:color w:val="auto"/>
          <w:sz w:val="24"/>
          <w:szCs w:val="24"/>
        </w:rPr>
        <w:t>g</w:t>
      </w:r>
      <w:r w:rsidR="00C0335B">
        <w:rPr>
          <w:rFonts w:ascii="Calibri" w:hAnsi="Calibri" w:cs="Calibri"/>
          <w:color w:val="auto"/>
          <w:sz w:val="24"/>
          <w:szCs w:val="24"/>
        </w:rPr>
        <w:t>uidance on how to disclose their disability to a potential employer</w:t>
      </w:r>
    </w:p>
    <w:p w14:paraId="7F1BD106" w14:textId="79519E2E" w:rsidR="00E804CF" w:rsidRDefault="00E804CF" w:rsidP="00C0335B">
      <w:pPr>
        <w:pStyle w:val="ListParagraph"/>
        <w:numPr>
          <w:ilvl w:val="0"/>
          <w:numId w:val="29"/>
        </w:numPr>
        <w:spacing w:line="276" w:lineRule="auto"/>
        <w:rPr>
          <w:rFonts w:ascii="Calibri" w:hAnsi="Calibri" w:cs="Calibri"/>
          <w:color w:val="auto"/>
          <w:sz w:val="24"/>
          <w:szCs w:val="24"/>
        </w:rPr>
      </w:pPr>
      <w:r>
        <w:rPr>
          <w:rFonts w:ascii="Calibri" w:hAnsi="Calibri" w:cs="Calibri"/>
          <w:color w:val="auto"/>
          <w:sz w:val="24"/>
          <w:szCs w:val="24"/>
        </w:rPr>
        <w:t>n</w:t>
      </w:r>
      <w:r w:rsidR="00C0335B">
        <w:rPr>
          <w:rFonts w:ascii="Calibri" w:hAnsi="Calibri" w:cs="Calibri"/>
          <w:color w:val="auto"/>
          <w:sz w:val="24"/>
          <w:szCs w:val="24"/>
        </w:rPr>
        <w:t>avigating the workforce and work expectations as a person with disability</w:t>
      </w:r>
    </w:p>
    <w:p w14:paraId="0B444323" w14:textId="6EA26455" w:rsidR="00C0335B" w:rsidRDefault="00C0335B" w:rsidP="00C0335B">
      <w:pPr>
        <w:pStyle w:val="ListParagraph"/>
        <w:numPr>
          <w:ilvl w:val="0"/>
          <w:numId w:val="29"/>
        </w:numPr>
        <w:spacing w:line="276" w:lineRule="auto"/>
        <w:rPr>
          <w:rFonts w:ascii="Calibri" w:hAnsi="Calibri" w:cs="Calibri"/>
          <w:color w:val="auto"/>
          <w:sz w:val="24"/>
          <w:szCs w:val="24"/>
        </w:rPr>
      </w:pPr>
      <w:r>
        <w:rPr>
          <w:rFonts w:ascii="Calibri" w:hAnsi="Calibri" w:cs="Calibri"/>
          <w:color w:val="auto"/>
          <w:sz w:val="24"/>
          <w:szCs w:val="24"/>
        </w:rPr>
        <w:t>understanding their rights in a workplace context</w:t>
      </w:r>
    </w:p>
    <w:p w14:paraId="7C50E347" w14:textId="115B3BDF" w:rsidR="00C0335B" w:rsidRDefault="00E804CF" w:rsidP="00C0335B">
      <w:pPr>
        <w:pStyle w:val="ListParagraph"/>
        <w:numPr>
          <w:ilvl w:val="0"/>
          <w:numId w:val="29"/>
        </w:numPr>
        <w:spacing w:line="276" w:lineRule="auto"/>
        <w:rPr>
          <w:rFonts w:ascii="Calibri" w:hAnsi="Calibri" w:cs="Calibri"/>
          <w:color w:val="auto"/>
          <w:sz w:val="24"/>
          <w:szCs w:val="24"/>
        </w:rPr>
      </w:pPr>
      <w:r>
        <w:rPr>
          <w:rFonts w:ascii="Calibri" w:hAnsi="Calibri" w:cs="Calibri"/>
          <w:color w:val="auto"/>
          <w:sz w:val="24"/>
          <w:szCs w:val="24"/>
        </w:rPr>
        <w:t>e</w:t>
      </w:r>
      <w:r w:rsidR="00C0335B">
        <w:rPr>
          <w:rFonts w:ascii="Calibri" w:hAnsi="Calibri" w:cs="Calibri"/>
          <w:color w:val="auto"/>
          <w:sz w:val="24"/>
          <w:szCs w:val="24"/>
        </w:rPr>
        <w:t>xploring future career and study paths.</w:t>
      </w:r>
    </w:p>
    <w:p w14:paraId="0B404B65" w14:textId="1BAC3318" w:rsidR="00C0335B" w:rsidRPr="00C0335B" w:rsidRDefault="00C0335B" w:rsidP="00C0335B">
      <w:pPr>
        <w:pStyle w:val="Heading2"/>
        <w:spacing w:line="360" w:lineRule="auto"/>
      </w:pPr>
      <w:bookmarkStart w:id="19" w:name="_Toc124416241"/>
      <w:r w:rsidRPr="00C0335B">
        <w:t xml:space="preserve">Practitioner experiences in providing CDL to </w:t>
      </w:r>
      <w:r w:rsidR="0032636E" w:rsidRPr="0032636E">
        <w:t>students with disability</w:t>
      </w:r>
      <w:bookmarkEnd w:id="19"/>
      <w:r w:rsidR="0032636E" w:rsidRPr="0032636E" w:rsidDel="0032636E">
        <w:t xml:space="preserve"> </w:t>
      </w:r>
    </w:p>
    <w:p w14:paraId="0B54BF72" w14:textId="3C3032E6" w:rsidR="00747DB8" w:rsidRDefault="00747DB8" w:rsidP="00C0335B">
      <w:pPr>
        <w:spacing w:line="276" w:lineRule="auto"/>
        <w:rPr>
          <w:rFonts w:ascii="Calibri" w:hAnsi="Calibri" w:cs="Calibri"/>
        </w:rPr>
      </w:pPr>
      <w:r>
        <w:rPr>
          <w:rFonts w:ascii="Calibri" w:hAnsi="Calibri" w:cs="Calibri"/>
        </w:rPr>
        <w:t xml:space="preserve">Practitioners had varying levels of understanding about disability and </w:t>
      </w:r>
      <w:r w:rsidR="00ED187D">
        <w:rPr>
          <w:rFonts w:ascii="Calibri" w:hAnsi="Calibri" w:cs="Calibri"/>
        </w:rPr>
        <w:t>CDL</w:t>
      </w:r>
      <w:r>
        <w:rPr>
          <w:rFonts w:ascii="Calibri" w:hAnsi="Calibri" w:cs="Calibri"/>
        </w:rPr>
        <w:t>. 60% of the practitioners engaged in this research identified that they had a deep understanding of disability and how this shaped students</w:t>
      </w:r>
      <w:r w:rsidR="00F76979">
        <w:rPr>
          <w:rFonts w:ascii="Calibri" w:hAnsi="Calibri" w:cs="Calibri"/>
        </w:rPr>
        <w:t>’</w:t>
      </w:r>
      <w:r>
        <w:rPr>
          <w:rFonts w:ascii="Calibri" w:hAnsi="Calibri" w:cs="Calibri"/>
        </w:rPr>
        <w:t xml:space="preserve"> higher education and employment experiences, with 86.67% of practitioners advising that they had a deep understanding of </w:t>
      </w:r>
      <w:r w:rsidR="00ED187D">
        <w:rPr>
          <w:rFonts w:ascii="Calibri" w:hAnsi="Calibri" w:cs="Calibri"/>
        </w:rPr>
        <w:t>CDL</w:t>
      </w:r>
      <w:r>
        <w:rPr>
          <w:rFonts w:ascii="Calibri" w:hAnsi="Calibri" w:cs="Calibri"/>
        </w:rPr>
        <w:t xml:space="preserve">. </w:t>
      </w:r>
    </w:p>
    <w:p w14:paraId="4BBB398C" w14:textId="77777777" w:rsidR="00747DB8" w:rsidRDefault="00747DB8" w:rsidP="00C0335B">
      <w:pPr>
        <w:spacing w:line="276" w:lineRule="auto"/>
        <w:rPr>
          <w:rFonts w:ascii="Calibri" w:hAnsi="Calibri" w:cs="Calibri"/>
        </w:rPr>
      </w:pPr>
    </w:p>
    <w:p w14:paraId="1B3B4984" w14:textId="2D6EA693" w:rsidR="00A61F5A" w:rsidRDefault="00747DB8" w:rsidP="00A77E3D">
      <w:pPr>
        <w:spacing w:line="276" w:lineRule="auto"/>
        <w:rPr>
          <w:rFonts w:ascii="Calibri" w:hAnsi="Calibri" w:cs="Calibri"/>
        </w:rPr>
      </w:pPr>
      <w:r>
        <w:rPr>
          <w:rFonts w:ascii="Calibri" w:hAnsi="Calibri" w:cs="Calibri"/>
        </w:rPr>
        <w:t xml:space="preserve">However, only 33.33% of practitioners felt somewhat confident in providing tailored career advice to </w:t>
      </w:r>
      <w:r w:rsidR="0032636E" w:rsidRPr="0032636E">
        <w:rPr>
          <w:rFonts w:ascii="Calibri" w:hAnsi="Calibri" w:cs="Calibri"/>
        </w:rPr>
        <w:t>students with disability</w:t>
      </w:r>
      <w:r>
        <w:rPr>
          <w:rFonts w:ascii="Calibri" w:hAnsi="Calibri" w:cs="Calibri"/>
        </w:rPr>
        <w:t xml:space="preserve">. </w:t>
      </w:r>
      <w:r w:rsidR="005A5DDA">
        <w:rPr>
          <w:rFonts w:ascii="Calibri" w:hAnsi="Calibri" w:cs="Calibri"/>
        </w:rPr>
        <w:t xml:space="preserve">Practitioners were </w:t>
      </w:r>
      <w:r>
        <w:rPr>
          <w:rFonts w:ascii="Calibri" w:hAnsi="Calibri" w:cs="Calibri"/>
        </w:rPr>
        <w:t>asked about how they currently provide adv</w:t>
      </w:r>
      <w:r w:rsidR="00A77E3D">
        <w:rPr>
          <w:rFonts w:ascii="Calibri" w:hAnsi="Calibri" w:cs="Calibri"/>
        </w:rPr>
        <w:t>ice</w:t>
      </w:r>
      <w:r w:rsidR="005A5DDA">
        <w:rPr>
          <w:rFonts w:ascii="Calibri" w:hAnsi="Calibri" w:cs="Calibri"/>
        </w:rPr>
        <w:t>.</w:t>
      </w:r>
      <w:r w:rsidR="00A77E3D">
        <w:rPr>
          <w:rFonts w:ascii="Calibri" w:hAnsi="Calibri" w:cs="Calibri"/>
        </w:rPr>
        <w:t xml:space="preserve"> </w:t>
      </w:r>
    </w:p>
    <w:p w14:paraId="5B69F31C" w14:textId="77777777" w:rsidR="00A61F5A" w:rsidRDefault="00A61F5A" w:rsidP="00A77E3D">
      <w:pPr>
        <w:spacing w:line="276" w:lineRule="auto"/>
        <w:rPr>
          <w:rFonts w:ascii="Calibri" w:hAnsi="Calibri" w:cs="Calibri"/>
        </w:rPr>
      </w:pPr>
    </w:p>
    <w:p w14:paraId="02E1244A" w14:textId="40D336AD" w:rsidR="00B71040" w:rsidRDefault="00A77E3D" w:rsidP="00A77E3D">
      <w:pPr>
        <w:spacing w:line="276" w:lineRule="auto"/>
        <w:rPr>
          <w:rFonts w:ascii="Calibri" w:hAnsi="Calibri" w:cs="Calibri"/>
        </w:rPr>
      </w:pPr>
      <w:r>
        <w:rPr>
          <w:rFonts w:ascii="Calibri" w:hAnsi="Calibri" w:cs="Calibri"/>
        </w:rPr>
        <w:t>Nina spends</w:t>
      </w:r>
      <w:r w:rsidR="00A61F5A">
        <w:rPr>
          <w:rFonts w:ascii="Calibri" w:hAnsi="Calibri" w:cs="Calibri"/>
        </w:rPr>
        <w:t>:</w:t>
      </w:r>
      <w:r>
        <w:rPr>
          <w:rFonts w:ascii="Calibri" w:hAnsi="Calibri" w:cs="Calibri"/>
        </w:rPr>
        <w:t xml:space="preserve"> </w:t>
      </w:r>
    </w:p>
    <w:p w14:paraId="286B94A0" w14:textId="77777777" w:rsidR="00B71040" w:rsidRDefault="00B71040" w:rsidP="00A77E3D">
      <w:pPr>
        <w:spacing w:line="276" w:lineRule="auto"/>
        <w:rPr>
          <w:rFonts w:ascii="Calibri" w:hAnsi="Calibri" w:cs="Calibri"/>
        </w:rPr>
      </w:pPr>
    </w:p>
    <w:p w14:paraId="4C0A1A62" w14:textId="5D5F795D" w:rsidR="00A61F5A" w:rsidRPr="008A25C3" w:rsidRDefault="00A77E3D" w:rsidP="00BB053E">
      <w:pPr>
        <w:spacing w:line="276" w:lineRule="auto"/>
        <w:ind w:left="432"/>
        <w:rPr>
          <w:rFonts w:ascii="Calibri" w:hAnsi="Calibri" w:cs="Calibri"/>
        </w:rPr>
      </w:pPr>
      <w:r w:rsidRPr="00BB053E">
        <w:rPr>
          <w:rFonts w:ascii="Calibri" w:hAnsi="Calibri" w:cs="Calibri"/>
          <w:i/>
          <w:iCs/>
        </w:rPr>
        <w:t>…</w:t>
      </w:r>
      <w:r w:rsidR="002B2614" w:rsidRPr="00BB053E">
        <w:rPr>
          <w:rFonts w:ascii="Calibri" w:hAnsi="Calibri" w:cs="Calibri"/>
          <w:i/>
          <w:iCs/>
        </w:rPr>
        <w:t xml:space="preserve"> </w:t>
      </w:r>
      <w:r w:rsidRPr="00BB053E">
        <w:rPr>
          <w:rFonts w:ascii="Calibri" w:hAnsi="Calibri" w:cs="Calibri"/>
          <w:i/>
          <w:iCs/>
        </w:rPr>
        <w:t xml:space="preserve">time considering the specific disability so that I can clearly define potential obstacles as well as existing strengths that can be utilised in a study/work context. </w:t>
      </w:r>
      <w:r w:rsidR="008A25C3">
        <w:rPr>
          <w:rFonts w:ascii="Calibri" w:hAnsi="Calibri" w:cs="Calibri"/>
        </w:rPr>
        <w:t>(Nina, career practitioner)</w:t>
      </w:r>
    </w:p>
    <w:p w14:paraId="514BEC3F" w14:textId="77777777" w:rsidR="00A61F5A" w:rsidRDefault="00A61F5A" w:rsidP="00A77E3D">
      <w:pPr>
        <w:spacing w:line="276" w:lineRule="auto"/>
        <w:rPr>
          <w:rFonts w:ascii="Calibri" w:hAnsi="Calibri" w:cs="Calibri"/>
        </w:rPr>
      </w:pPr>
    </w:p>
    <w:p w14:paraId="1D6FDB88" w14:textId="139AAA5A" w:rsidR="00A77E3D" w:rsidRDefault="00A77E3D" w:rsidP="00A77E3D">
      <w:pPr>
        <w:spacing w:line="276" w:lineRule="auto"/>
        <w:rPr>
          <w:rFonts w:ascii="Calibri" w:hAnsi="Calibri" w:cs="Calibri"/>
        </w:rPr>
      </w:pPr>
      <w:r>
        <w:rPr>
          <w:rFonts w:ascii="Calibri" w:hAnsi="Calibri" w:cs="Calibri"/>
        </w:rPr>
        <w:t>Similarly, Emily advised</w:t>
      </w:r>
      <w:r w:rsidR="00A61F5A">
        <w:rPr>
          <w:rFonts w:ascii="Calibri" w:hAnsi="Calibri" w:cs="Calibri"/>
        </w:rPr>
        <w:t>:</w:t>
      </w:r>
      <w:r>
        <w:rPr>
          <w:rFonts w:ascii="Calibri" w:hAnsi="Calibri" w:cs="Calibri"/>
        </w:rPr>
        <w:t xml:space="preserve"> </w:t>
      </w:r>
    </w:p>
    <w:p w14:paraId="6E29899D" w14:textId="77777777" w:rsidR="00A77E3D" w:rsidRDefault="00A77E3D" w:rsidP="00A77E3D">
      <w:pPr>
        <w:spacing w:line="276" w:lineRule="auto"/>
        <w:ind w:left="426" w:hanging="568"/>
        <w:rPr>
          <w:rFonts w:ascii="Calibri" w:hAnsi="Calibri" w:cs="Calibri"/>
        </w:rPr>
      </w:pPr>
    </w:p>
    <w:p w14:paraId="01E78B0E" w14:textId="2DAA7AE1" w:rsidR="00747DB8" w:rsidRDefault="00A77E3D" w:rsidP="00BB053E">
      <w:pPr>
        <w:spacing w:line="276" w:lineRule="auto"/>
        <w:ind w:left="432"/>
        <w:rPr>
          <w:rFonts w:ascii="Calibri" w:hAnsi="Calibri" w:cs="Calibri"/>
        </w:rPr>
      </w:pPr>
      <w:r w:rsidRPr="00A77E3D">
        <w:rPr>
          <w:rFonts w:ascii="Calibri" w:hAnsi="Calibri" w:cs="Calibri"/>
          <w:i/>
        </w:rPr>
        <w:t>I spend the time to build a rapport with the student. Connection over content is important. Active listening is also critical to ensure I can take the time to more deeply understand the needs and wants of the individual student. I am also conscious of the space we meet</w:t>
      </w:r>
      <w:r w:rsidR="0083575A">
        <w:rPr>
          <w:rFonts w:ascii="Calibri" w:hAnsi="Calibri" w:cs="Calibri"/>
          <w:i/>
        </w:rPr>
        <w:t xml:space="preserve"> [in].</w:t>
      </w:r>
      <w:r w:rsidRPr="00A77E3D">
        <w:rPr>
          <w:rFonts w:ascii="Calibri" w:hAnsi="Calibri" w:cs="Calibri"/>
          <w:i/>
        </w:rPr>
        <w:t xml:space="preserve"> </w:t>
      </w:r>
      <w:r w:rsidR="0083575A">
        <w:rPr>
          <w:rFonts w:ascii="Calibri" w:hAnsi="Calibri" w:cs="Calibri"/>
          <w:i/>
        </w:rPr>
        <w:t>I</w:t>
      </w:r>
      <w:r w:rsidRPr="00A77E3D">
        <w:rPr>
          <w:rFonts w:ascii="Calibri" w:hAnsi="Calibri" w:cs="Calibri"/>
          <w:i/>
        </w:rPr>
        <w:t>s it accessible for the student</w:t>
      </w:r>
      <w:r w:rsidR="0083575A">
        <w:rPr>
          <w:rFonts w:ascii="Calibri" w:hAnsi="Calibri" w:cs="Calibri"/>
          <w:i/>
        </w:rPr>
        <w:t>?</w:t>
      </w:r>
      <w:r w:rsidRPr="00A77E3D">
        <w:rPr>
          <w:rFonts w:ascii="Calibri" w:hAnsi="Calibri" w:cs="Calibri"/>
          <w:i/>
        </w:rPr>
        <w:t xml:space="preserve"> </w:t>
      </w:r>
      <w:r w:rsidR="0083575A">
        <w:rPr>
          <w:rFonts w:ascii="Calibri" w:hAnsi="Calibri" w:cs="Calibri"/>
          <w:i/>
        </w:rPr>
        <w:t>I</w:t>
      </w:r>
      <w:r w:rsidRPr="00A77E3D">
        <w:rPr>
          <w:rFonts w:ascii="Calibri" w:hAnsi="Calibri" w:cs="Calibri"/>
          <w:i/>
        </w:rPr>
        <w:t>f not</w:t>
      </w:r>
      <w:r w:rsidR="0083575A">
        <w:rPr>
          <w:rFonts w:ascii="Calibri" w:hAnsi="Calibri" w:cs="Calibri"/>
          <w:i/>
        </w:rPr>
        <w:t>,</w:t>
      </w:r>
      <w:r w:rsidRPr="00A77E3D">
        <w:rPr>
          <w:rFonts w:ascii="Calibri" w:hAnsi="Calibri" w:cs="Calibri"/>
          <w:i/>
        </w:rPr>
        <w:t xml:space="preserve"> can I change something to make it more comfortable?</w:t>
      </w:r>
      <w:r w:rsidRPr="00BB053E">
        <w:rPr>
          <w:rFonts w:ascii="Calibri" w:hAnsi="Calibri" w:cs="Calibri"/>
          <w:iCs/>
        </w:rPr>
        <w:t xml:space="preserve"> (</w:t>
      </w:r>
      <w:r w:rsidR="00C50CAC" w:rsidRPr="00BB053E">
        <w:rPr>
          <w:rFonts w:ascii="Calibri" w:hAnsi="Calibri" w:cs="Calibri"/>
          <w:iCs/>
        </w:rPr>
        <w:t>Emily</w:t>
      </w:r>
      <w:r w:rsidR="008A25C3" w:rsidRPr="00BB053E">
        <w:rPr>
          <w:rFonts w:ascii="Calibri" w:hAnsi="Calibri" w:cs="Calibri"/>
          <w:iCs/>
        </w:rPr>
        <w:t>, c</w:t>
      </w:r>
      <w:r w:rsidRPr="00BB053E">
        <w:rPr>
          <w:rFonts w:ascii="Calibri" w:hAnsi="Calibri" w:cs="Calibri"/>
          <w:iCs/>
        </w:rPr>
        <w:t xml:space="preserve">areer </w:t>
      </w:r>
      <w:r w:rsidR="008A25C3" w:rsidRPr="00BB053E">
        <w:rPr>
          <w:rFonts w:ascii="Calibri" w:hAnsi="Calibri" w:cs="Calibri"/>
          <w:iCs/>
        </w:rPr>
        <w:t>p</w:t>
      </w:r>
      <w:r w:rsidRPr="00BB053E">
        <w:rPr>
          <w:rFonts w:ascii="Calibri" w:hAnsi="Calibri" w:cs="Calibri"/>
          <w:iCs/>
        </w:rPr>
        <w:t>ractitioner)</w:t>
      </w:r>
    </w:p>
    <w:p w14:paraId="23B5B9DC" w14:textId="38CB083F" w:rsidR="00747DB8" w:rsidRDefault="00747DB8" w:rsidP="00C0335B">
      <w:pPr>
        <w:spacing w:line="276" w:lineRule="auto"/>
        <w:rPr>
          <w:rFonts w:ascii="Calibri" w:hAnsi="Calibri" w:cs="Calibri"/>
        </w:rPr>
      </w:pPr>
    </w:p>
    <w:p w14:paraId="49BFA086" w14:textId="3644812A" w:rsidR="00A77E3D" w:rsidRDefault="00A77E3D" w:rsidP="00C0335B">
      <w:pPr>
        <w:spacing w:line="276" w:lineRule="auto"/>
        <w:rPr>
          <w:rFonts w:ascii="Calibri" w:hAnsi="Calibri" w:cs="Calibri"/>
        </w:rPr>
      </w:pPr>
      <w:r>
        <w:rPr>
          <w:rFonts w:ascii="Calibri" w:hAnsi="Calibri" w:cs="Calibri"/>
        </w:rPr>
        <w:t>Michelle uses a</w:t>
      </w:r>
      <w:r w:rsidR="00A61F5A">
        <w:rPr>
          <w:rFonts w:ascii="Calibri" w:hAnsi="Calibri" w:cs="Calibri"/>
        </w:rPr>
        <w:t>:</w:t>
      </w:r>
    </w:p>
    <w:p w14:paraId="112D6FF5" w14:textId="77777777" w:rsidR="00A77E3D" w:rsidRDefault="00A77E3D" w:rsidP="00C0335B">
      <w:pPr>
        <w:spacing w:line="276" w:lineRule="auto"/>
        <w:rPr>
          <w:rFonts w:ascii="Calibri" w:hAnsi="Calibri" w:cs="Calibri"/>
        </w:rPr>
      </w:pPr>
    </w:p>
    <w:p w14:paraId="600828AF" w14:textId="166FA78B" w:rsidR="00A77E3D" w:rsidRPr="00BB053E" w:rsidRDefault="00A77E3D" w:rsidP="00A77E3D">
      <w:pPr>
        <w:spacing w:line="276" w:lineRule="auto"/>
        <w:ind w:left="426"/>
        <w:rPr>
          <w:rFonts w:ascii="Calibri" w:hAnsi="Calibri" w:cs="Calibri"/>
          <w:iCs/>
        </w:rPr>
      </w:pPr>
      <w:r w:rsidRPr="00A77E3D">
        <w:rPr>
          <w:rFonts w:ascii="Calibri" w:hAnsi="Calibri" w:cs="Calibri"/>
          <w:i/>
        </w:rPr>
        <w:t>…</w:t>
      </w:r>
      <w:r w:rsidR="00C50CAC">
        <w:rPr>
          <w:rFonts w:ascii="Calibri" w:hAnsi="Calibri" w:cs="Calibri"/>
          <w:i/>
        </w:rPr>
        <w:t xml:space="preserve"> </w:t>
      </w:r>
      <w:r w:rsidRPr="00A77E3D">
        <w:rPr>
          <w:rFonts w:ascii="Calibri" w:hAnsi="Calibri" w:cs="Calibri"/>
          <w:i/>
        </w:rPr>
        <w:t xml:space="preserve">person-centered approach, asking what their specific needs are and the support they feel they need, catering to these needs if it is within my professional realm, providing </w:t>
      </w:r>
      <w:r w:rsidRPr="00A77E3D">
        <w:rPr>
          <w:rFonts w:ascii="Calibri" w:hAnsi="Calibri" w:cs="Calibri"/>
          <w:i/>
        </w:rPr>
        <w:lastRenderedPageBreak/>
        <w:t>resources that are specific to their needs, referring as needed</w:t>
      </w:r>
      <w:r>
        <w:rPr>
          <w:rFonts w:ascii="Calibri" w:hAnsi="Calibri" w:cs="Calibri"/>
          <w:i/>
        </w:rPr>
        <w:t>.</w:t>
      </w:r>
      <w:r w:rsidR="008A25C3">
        <w:rPr>
          <w:rFonts w:ascii="Calibri" w:hAnsi="Calibri" w:cs="Calibri"/>
          <w:i/>
        </w:rPr>
        <w:t xml:space="preserve"> </w:t>
      </w:r>
      <w:r w:rsidR="008A25C3">
        <w:rPr>
          <w:rFonts w:ascii="Calibri" w:hAnsi="Calibri" w:cs="Calibri"/>
          <w:iCs/>
        </w:rPr>
        <w:t>(Michelle, career practitioner)</w:t>
      </w:r>
    </w:p>
    <w:p w14:paraId="49AE64AA" w14:textId="77777777" w:rsidR="00A77E3D" w:rsidRPr="00A77E3D" w:rsidRDefault="00A77E3D" w:rsidP="00A77E3D">
      <w:pPr>
        <w:spacing w:line="276" w:lineRule="auto"/>
        <w:rPr>
          <w:rFonts w:ascii="Calibri" w:hAnsi="Calibri" w:cs="Calibri"/>
        </w:rPr>
      </w:pPr>
    </w:p>
    <w:p w14:paraId="1EA63709" w14:textId="18BEDBED" w:rsidR="00747DB8" w:rsidRDefault="00A77E3D" w:rsidP="00C0335B">
      <w:pPr>
        <w:spacing w:line="276" w:lineRule="auto"/>
        <w:rPr>
          <w:rFonts w:ascii="Calibri" w:hAnsi="Calibri" w:cs="Calibri"/>
        </w:rPr>
      </w:pPr>
      <w:r>
        <w:rPr>
          <w:rFonts w:ascii="Calibri" w:hAnsi="Calibri" w:cs="Calibri"/>
        </w:rPr>
        <w:t>However, many practitioners identified that they did not adjust their approaches</w:t>
      </w:r>
      <w:r w:rsidR="00A74390">
        <w:rPr>
          <w:rFonts w:ascii="Calibri" w:hAnsi="Calibri" w:cs="Calibri"/>
        </w:rPr>
        <w:t>;</w:t>
      </w:r>
      <w:r>
        <w:rPr>
          <w:rFonts w:ascii="Calibri" w:hAnsi="Calibri" w:cs="Calibri"/>
        </w:rPr>
        <w:t xml:space="preserve"> </w:t>
      </w:r>
      <w:r w:rsidR="00A74390">
        <w:rPr>
          <w:rFonts w:ascii="Calibri" w:hAnsi="Calibri" w:cs="Calibri"/>
        </w:rPr>
        <w:t>they</w:t>
      </w:r>
      <w:r>
        <w:rPr>
          <w:rFonts w:ascii="Calibri" w:hAnsi="Calibri" w:cs="Calibri"/>
        </w:rPr>
        <w:t xml:space="preserve"> managed their engagement with students with disability similarly to how they would engage with the broader student population</w:t>
      </w:r>
      <w:r w:rsidR="00A74390">
        <w:rPr>
          <w:rFonts w:ascii="Calibri" w:hAnsi="Calibri" w:cs="Calibri"/>
        </w:rPr>
        <w:t>. Others</w:t>
      </w:r>
      <w:r>
        <w:rPr>
          <w:rFonts w:ascii="Calibri" w:hAnsi="Calibri" w:cs="Calibri"/>
        </w:rPr>
        <w:t xml:space="preserve"> have never previously identified that they have provided career advice to a student with disability or have simply referred the student to a service that can provide the student with academic and wellbeing supports.</w:t>
      </w:r>
    </w:p>
    <w:p w14:paraId="214E39DD" w14:textId="77777777" w:rsidR="00A77E3D" w:rsidRDefault="00A77E3D" w:rsidP="00C0335B">
      <w:pPr>
        <w:spacing w:line="276" w:lineRule="auto"/>
        <w:rPr>
          <w:rFonts w:ascii="Calibri" w:hAnsi="Calibri" w:cs="Calibri"/>
        </w:rPr>
      </w:pPr>
    </w:p>
    <w:p w14:paraId="27F41D64" w14:textId="5081D4D1" w:rsidR="00C0335B" w:rsidRDefault="00747DB8" w:rsidP="00C0335B">
      <w:pPr>
        <w:spacing w:line="276" w:lineRule="auto"/>
        <w:rPr>
          <w:rFonts w:ascii="Calibri" w:hAnsi="Calibri" w:cs="Calibri"/>
        </w:rPr>
      </w:pPr>
      <w:r>
        <w:rPr>
          <w:rFonts w:ascii="Calibri" w:hAnsi="Calibri" w:cs="Calibri"/>
        </w:rPr>
        <w:t>Equally, these same practitioners</w:t>
      </w:r>
      <w:r w:rsidR="00A77E3D">
        <w:rPr>
          <w:rFonts w:ascii="Calibri" w:hAnsi="Calibri" w:cs="Calibri"/>
        </w:rPr>
        <w:t xml:space="preserve">, who felt somewhat confident in providing tailored CDL to </w:t>
      </w:r>
      <w:r w:rsidR="0032636E" w:rsidRPr="0032636E">
        <w:rPr>
          <w:rFonts w:ascii="Calibri" w:hAnsi="Calibri" w:cs="Calibri"/>
        </w:rPr>
        <w:t>students with disability</w:t>
      </w:r>
      <w:r w:rsidR="00A77E3D">
        <w:rPr>
          <w:rFonts w:ascii="Calibri" w:hAnsi="Calibri" w:cs="Calibri"/>
        </w:rPr>
        <w:t>,</w:t>
      </w:r>
      <w:r>
        <w:rPr>
          <w:rFonts w:ascii="Calibri" w:hAnsi="Calibri" w:cs="Calibri"/>
        </w:rPr>
        <w:t xml:space="preserve"> </w:t>
      </w:r>
      <w:r w:rsidR="006D479E">
        <w:rPr>
          <w:rFonts w:ascii="Calibri" w:hAnsi="Calibri" w:cs="Calibri"/>
        </w:rPr>
        <w:t xml:space="preserve">acknowledged </w:t>
      </w:r>
      <w:r>
        <w:rPr>
          <w:rFonts w:ascii="Calibri" w:hAnsi="Calibri" w:cs="Calibri"/>
        </w:rPr>
        <w:t>that they had access to networks and knew how to access support and resources to assist these conversations.</w:t>
      </w:r>
      <w:r w:rsidR="00A77E3D">
        <w:rPr>
          <w:rFonts w:ascii="Calibri" w:hAnsi="Calibri" w:cs="Calibri"/>
        </w:rPr>
        <w:t xml:space="preserve"> Whil</w:t>
      </w:r>
      <w:r w:rsidR="006D479E">
        <w:rPr>
          <w:rFonts w:ascii="Calibri" w:hAnsi="Calibri" w:cs="Calibri"/>
        </w:rPr>
        <w:t>e</w:t>
      </w:r>
      <w:r w:rsidR="00A77E3D">
        <w:rPr>
          <w:rFonts w:ascii="Calibri" w:hAnsi="Calibri" w:cs="Calibri"/>
        </w:rPr>
        <w:t xml:space="preserve"> many practitioners identified generalist career professional development resources and networks</w:t>
      </w:r>
      <w:r w:rsidR="001E11A4">
        <w:rPr>
          <w:rFonts w:ascii="Calibri" w:hAnsi="Calibri" w:cs="Calibri"/>
        </w:rPr>
        <w:t>,</w:t>
      </w:r>
      <w:r w:rsidR="00A77E3D">
        <w:rPr>
          <w:rFonts w:ascii="Calibri" w:hAnsi="Calibri" w:cs="Calibri"/>
        </w:rPr>
        <w:t xml:space="preserve"> the </w:t>
      </w:r>
      <w:hyperlink r:id="rId13" w:history="1">
        <w:r w:rsidR="00A77E3D" w:rsidRPr="00A77E3D">
          <w:rPr>
            <w:rStyle w:val="Hyperlink"/>
            <w:rFonts w:ascii="Calibri" w:hAnsi="Calibri" w:cs="Calibri"/>
          </w:rPr>
          <w:t>Australian Network on Disability</w:t>
        </w:r>
      </w:hyperlink>
      <w:r w:rsidR="00BA2B96">
        <w:rPr>
          <w:rFonts w:ascii="Calibri" w:hAnsi="Calibri" w:cs="Calibri"/>
        </w:rPr>
        <w:t xml:space="preserve">, </w:t>
      </w:r>
      <w:hyperlink r:id="rId14" w:history="1">
        <w:r w:rsidR="00BA2B96" w:rsidRPr="00BA2B96">
          <w:rPr>
            <w:rStyle w:val="Hyperlink"/>
            <w:rFonts w:ascii="Calibri" w:hAnsi="Calibri" w:cs="Calibri"/>
          </w:rPr>
          <w:t>University Specialist Employment Partnership</w:t>
        </w:r>
      </w:hyperlink>
      <w:r w:rsidR="00BA2B96">
        <w:rPr>
          <w:rFonts w:ascii="Calibri" w:hAnsi="Calibri" w:cs="Calibri"/>
        </w:rPr>
        <w:t xml:space="preserve"> and </w:t>
      </w:r>
      <w:hyperlink r:id="rId15" w:history="1">
        <w:r w:rsidR="00BA2B96" w:rsidRPr="00BA2B96">
          <w:rPr>
            <w:rStyle w:val="Hyperlink"/>
            <w:rFonts w:ascii="Calibri" w:hAnsi="Calibri" w:cs="Calibri"/>
          </w:rPr>
          <w:t>Disability Employment Services</w:t>
        </w:r>
      </w:hyperlink>
      <w:r w:rsidR="00BA2B96">
        <w:rPr>
          <w:rFonts w:ascii="Calibri" w:hAnsi="Calibri" w:cs="Calibri"/>
        </w:rPr>
        <w:t xml:space="preserve"> </w:t>
      </w:r>
      <w:r w:rsidR="001E11A4">
        <w:rPr>
          <w:rFonts w:ascii="Calibri" w:hAnsi="Calibri" w:cs="Calibri"/>
        </w:rPr>
        <w:t xml:space="preserve">were routinely </w:t>
      </w:r>
      <w:r w:rsidR="00C0749F">
        <w:rPr>
          <w:rFonts w:ascii="Calibri" w:hAnsi="Calibri" w:cs="Calibri"/>
        </w:rPr>
        <w:t>mentioned as</w:t>
      </w:r>
      <w:r w:rsidR="00BA2B96">
        <w:rPr>
          <w:rFonts w:ascii="Calibri" w:hAnsi="Calibri" w:cs="Calibri"/>
        </w:rPr>
        <w:t xml:space="preserve"> key organisations that they reach out to for support and information to inform their CDL activities.</w:t>
      </w:r>
      <w:r w:rsidR="0088195C">
        <w:rPr>
          <w:rFonts w:ascii="Calibri" w:hAnsi="Calibri" w:cs="Calibri"/>
        </w:rPr>
        <w:t xml:space="preserve"> Practitioners </w:t>
      </w:r>
      <w:r w:rsidR="0027159E">
        <w:rPr>
          <w:rFonts w:ascii="Calibri" w:hAnsi="Calibri" w:cs="Calibri"/>
        </w:rPr>
        <w:t>noted</w:t>
      </w:r>
      <w:r w:rsidR="0088195C">
        <w:rPr>
          <w:rFonts w:ascii="Calibri" w:hAnsi="Calibri" w:cs="Calibri"/>
        </w:rPr>
        <w:t xml:space="preserve"> the importance of having</w:t>
      </w:r>
      <w:r w:rsidR="0027159E">
        <w:rPr>
          <w:rFonts w:ascii="Calibri" w:hAnsi="Calibri" w:cs="Calibri"/>
        </w:rPr>
        <w:t>:</w:t>
      </w:r>
    </w:p>
    <w:p w14:paraId="74C6D3A2" w14:textId="21A474B7" w:rsidR="0088195C" w:rsidRDefault="0088195C" w:rsidP="00C0335B">
      <w:pPr>
        <w:spacing w:line="276" w:lineRule="auto"/>
        <w:rPr>
          <w:rFonts w:ascii="Calibri" w:hAnsi="Calibri" w:cs="Calibri"/>
        </w:rPr>
      </w:pPr>
    </w:p>
    <w:p w14:paraId="3D1E5BA2" w14:textId="494DF5D1" w:rsidR="0088195C" w:rsidRDefault="0088195C" w:rsidP="0088195C">
      <w:pPr>
        <w:spacing w:line="276" w:lineRule="auto"/>
        <w:ind w:left="567"/>
        <w:rPr>
          <w:rFonts w:ascii="Calibri" w:hAnsi="Calibri" w:cs="Calibri"/>
        </w:rPr>
      </w:pPr>
      <w:r w:rsidRPr="007F4743">
        <w:rPr>
          <w:i/>
          <w:iCs/>
        </w:rPr>
        <w:t>…</w:t>
      </w:r>
      <w:r w:rsidR="0027159E" w:rsidRPr="007F4743">
        <w:rPr>
          <w:i/>
          <w:iCs/>
        </w:rPr>
        <w:t xml:space="preserve"> </w:t>
      </w:r>
      <w:r w:rsidRPr="007F4743">
        <w:rPr>
          <w:i/>
          <w:iCs/>
        </w:rPr>
        <w:t>an understanding about what’s available to students outside of [the university]</w:t>
      </w:r>
      <w:r w:rsidR="00C0749F">
        <w:rPr>
          <w:i/>
          <w:iCs/>
        </w:rPr>
        <w:t xml:space="preserve"> </w:t>
      </w:r>
      <w:r w:rsidRPr="007F4743">
        <w:rPr>
          <w:i/>
          <w:iCs/>
        </w:rPr>
        <w:t>… there</w:t>
      </w:r>
      <w:r w:rsidR="00C0749F">
        <w:rPr>
          <w:i/>
          <w:iCs/>
        </w:rPr>
        <w:t>’</w:t>
      </w:r>
      <w:r w:rsidRPr="007F4743">
        <w:rPr>
          <w:i/>
          <w:iCs/>
        </w:rPr>
        <w:t>s lots of other stuff that’s out there but I just don’t know</w:t>
      </w:r>
      <w:r w:rsidR="00C0749F">
        <w:rPr>
          <w:i/>
          <w:iCs/>
        </w:rPr>
        <w:t xml:space="preserve"> </w:t>
      </w:r>
      <w:r w:rsidRPr="007F4743">
        <w:rPr>
          <w:i/>
          <w:iCs/>
        </w:rPr>
        <w:t>…</w:t>
      </w:r>
      <w:r w:rsidR="00C0749F">
        <w:rPr>
          <w:i/>
          <w:iCs/>
        </w:rPr>
        <w:t xml:space="preserve"> </w:t>
      </w:r>
      <w:r w:rsidRPr="007F4743">
        <w:rPr>
          <w:i/>
          <w:iCs/>
        </w:rPr>
        <w:t>so I think a database of different kinds of providers</w:t>
      </w:r>
      <w:r w:rsidR="00C0749F">
        <w:rPr>
          <w:i/>
          <w:iCs/>
        </w:rPr>
        <w:t xml:space="preserve"> </w:t>
      </w:r>
      <w:r w:rsidRPr="007F4743">
        <w:rPr>
          <w:i/>
          <w:iCs/>
        </w:rPr>
        <w:t>…</w:t>
      </w:r>
      <w:r w:rsidR="00C0749F">
        <w:rPr>
          <w:i/>
          <w:iCs/>
        </w:rPr>
        <w:t xml:space="preserve"> </w:t>
      </w:r>
      <w:r w:rsidRPr="007F4743">
        <w:rPr>
          <w:i/>
          <w:iCs/>
        </w:rPr>
        <w:t>could be helpful as well</w:t>
      </w:r>
      <w:r w:rsidR="0027159E" w:rsidRPr="007F4743">
        <w:rPr>
          <w:i/>
          <w:iCs/>
        </w:rPr>
        <w:t>.</w:t>
      </w:r>
      <w:r>
        <w:t xml:space="preserve"> (Emily, </w:t>
      </w:r>
      <w:r w:rsidR="0027159E">
        <w:t>c</w:t>
      </w:r>
      <w:r>
        <w:t xml:space="preserve">areer </w:t>
      </w:r>
      <w:r w:rsidR="0027159E">
        <w:t>p</w:t>
      </w:r>
      <w:r>
        <w:t>ractitioner)</w:t>
      </w:r>
    </w:p>
    <w:p w14:paraId="6F1DDFBD" w14:textId="77777777" w:rsidR="00747DB8" w:rsidRPr="00C0335B" w:rsidRDefault="00747DB8" w:rsidP="00C0335B">
      <w:pPr>
        <w:spacing w:line="276" w:lineRule="auto"/>
        <w:rPr>
          <w:rFonts w:ascii="Calibri" w:hAnsi="Calibri" w:cs="Calibri"/>
        </w:rPr>
      </w:pPr>
    </w:p>
    <w:p w14:paraId="7A5DE5C3" w14:textId="27E5D3F6" w:rsidR="009256D0" w:rsidRDefault="009256D0" w:rsidP="009256D0">
      <w:pPr>
        <w:pStyle w:val="Heading2"/>
        <w:spacing w:line="360" w:lineRule="auto"/>
      </w:pPr>
      <w:bookmarkStart w:id="20" w:name="_Toc124416242"/>
      <w:r>
        <w:t>Designing professional development programs</w:t>
      </w:r>
      <w:bookmarkEnd w:id="20"/>
    </w:p>
    <w:p w14:paraId="43188CFA" w14:textId="62A2F857" w:rsidR="009523D2" w:rsidRDefault="0088195C" w:rsidP="0088195C">
      <w:pPr>
        <w:spacing w:line="276" w:lineRule="auto"/>
      </w:pPr>
      <w:r w:rsidRPr="0088195C">
        <w:rPr>
          <w:rFonts w:ascii="Calibri" w:hAnsi="Calibri" w:cs="Calibri"/>
        </w:rPr>
        <w:t xml:space="preserve">Increasing practitioners understanding of student disclosure was a key theme that arose in this research project. </w:t>
      </w:r>
      <w:r>
        <w:rPr>
          <w:rFonts w:ascii="Calibri" w:hAnsi="Calibri" w:cs="Calibri"/>
        </w:rPr>
        <w:t>Practitioners in this study often spoke of undertaking a career consultation and not knowing whether or not someone had a disability or how they could support that student to confidently disclose their disability to a prospective employer.</w:t>
      </w:r>
      <w:r w:rsidR="009523D2">
        <w:rPr>
          <w:rFonts w:ascii="Calibri" w:hAnsi="Calibri" w:cs="Calibri"/>
        </w:rPr>
        <w:t xml:space="preserve"> This was illustrated by Zara </w:t>
      </w:r>
      <w:r w:rsidR="00CF3391">
        <w:rPr>
          <w:rFonts w:ascii="Calibri" w:hAnsi="Calibri" w:cs="Calibri"/>
        </w:rPr>
        <w:t xml:space="preserve">(career practitioner) </w:t>
      </w:r>
      <w:r w:rsidR="009523D2">
        <w:rPr>
          <w:rFonts w:ascii="Calibri" w:hAnsi="Calibri" w:cs="Calibri"/>
        </w:rPr>
        <w:t>who identified that “…</w:t>
      </w:r>
      <w:r w:rsidR="00CF3391">
        <w:rPr>
          <w:rFonts w:ascii="Calibri" w:hAnsi="Calibri" w:cs="Calibri"/>
        </w:rPr>
        <w:t xml:space="preserve"> </w:t>
      </w:r>
      <w:r w:rsidR="009523D2">
        <w:t>many of them don’t disclose or it just doesn’t come up in the conversation</w:t>
      </w:r>
      <w:r w:rsidR="00CF3391">
        <w:t>,</w:t>
      </w:r>
      <w:r w:rsidR="009523D2">
        <w:t xml:space="preserve"> potentially”. Similarly</w:t>
      </w:r>
      <w:r w:rsidR="00CF3391">
        <w:t>,</w:t>
      </w:r>
      <w:r w:rsidR="009523D2">
        <w:t xml:space="preserve"> Fiona echoed that</w:t>
      </w:r>
      <w:r w:rsidR="00CF3391">
        <w:t>:</w:t>
      </w:r>
    </w:p>
    <w:p w14:paraId="3701585D" w14:textId="621B17FF" w:rsidR="0088195C" w:rsidRDefault="009523D2" w:rsidP="009523D2">
      <w:pPr>
        <w:spacing w:line="276" w:lineRule="auto"/>
        <w:ind w:left="567"/>
      </w:pPr>
      <w:r w:rsidRPr="007F4743">
        <w:rPr>
          <w:i/>
          <w:iCs/>
        </w:rPr>
        <w:t>…</w:t>
      </w:r>
      <w:r w:rsidR="002F06BB" w:rsidRPr="007F4743">
        <w:rPr>
          <w:i/>
          <w:iCs/>
        </w:rPr>
        <w:t xml:space="preserve"> </w:t>
      </w:r>
      <w:r w:rsidRPr="007F4743">
        <w:rPr>
          <w:i/>
          <w:iCs/>
        </w:rPr>
        <w:t>often disclosure isn’t there for every single student that you see; sometimes you can have an inkling that they might be a students with a disability but it might not be discussed or brought up by that student</w:t>
      </w:r>
      <w:r w:rsidR="002F06BB">
        <w:rPr>
          <w:i/>
          <w:iCs/>
        </w:rPr>
        <w:t>,</w:t>
      </w:r>
      <w:r w:rsidRPr="007F4743">
        <w:rPr>
          <w:i/>
          <w:iCs/>
        </w:rPr>
        <w:t xml:space="preserve"> so you’re not 100 per</w:t>
      </w:r>
      <w:r w:rsidR="002D285A">
        <w:rPr>
          <w:i/>
          <w:iCs/>
        </w:rPr>
        <w:t xml:space="preserve"> </w:t>
      </w:r>
      <w:r w:rsidRPr="007F4743">
        <w:rPr>
          <w:i/>
          <w:iCs/>
        </w:rPr>
        <w:t>cent sure</w:t>
      </w:r>
      <w:r w:rsidR="002F06BB" w:rsidRPr="007F4743">
        <w:rPr>
          <w:i/>
          <w:iCs/>
        </w:rPr>
        <w:t>.</w:t>
      </w:r>
      <w:r>
        <w:t xml:space="preserve"> (Fiona, </w:t>
      </w:r>
      <w:r w:rsidR="002F06BB">
        <w:t>c</w:t>
      </w:r>
      <w:r>
        <w:t xml:space="preserve">areer </w:t>
      </w:r>
      <w:r w:rsidR="002F06BB">
        <w:t>p</w:t>
      </w:r>
      <w:r>
        <w:t>ractitioner)</w:t>
      </w:r>
    </w:p>
    <w:p w14:paraId="2611DFC2" w14:textId="2FBEA7EA" w:rsidR="009523D2" w:rsidRDefault="009523D2" w:rsidP="009523D2">
      <w:pPr>
        <w:spacing w:line="276" w:lineRule="auto"/>
        <w:ind w:left="567"/>
      </w:pPr>
    </w:p>
    <w:p w14:paraId="403C7C39" w14:textId="64EBC324" w:rsidR="009523D2" w:rsidRDefault="009523D2" w:rsidP="009523D2">
      <w:pPr>
        <w:spacing w:line="276" w:lineRule="auto"/>
        <w:rPr>
          <w:rFonts w:ascii="Calibri" w:hAnsi="Calibri" w:cs="Calibri"/>
        </w:rPr>
      </w:pPr>
      <w:r>
        <w:t>After completing the professional development module on disclosure, career practitioners identified ways in which they could embed particular strategies into their career consultations</w:t>
      </w:r>
      <w:r w:rsidR="00365EAD">
        <w:t>.</w:t>
      </w:r>
      <w:r>
        <w:t xml:space="preserve"> Abby said that</w:t>
      </w:r>
      <w:r w:rsidR="00365EAD">
        <w:t>,</w:t>
      </w:r>
      <w:r>
        <w:t xml:space="preserve"> for her</w:t>
      </w:r>
      <w:r w:rsidR="00365EAD">
        <w:t>:</w:t>
      </w:r>
    </w:p>
    <w:p w14:paraId="26C73A93" w14:textId="178A14A6" w:rsidR="0088195C" w:rsidRDefault="0088195C" w:rsidP="0088195C">
      <w:pPr>
        <w:spacing w:line="276" w:lineRule="auto"/>
        <w:rPr>
          <w:rFonts w:ascii="Calibri" w:hAnsi="Calibri" w:cs="Calibri"/>
        </w:rPr>
      </w:pPr>
    </w:p>
    <w:p w14:paraId="7AC68E2A" w14:textId="1A22BB8C" w:rsidR="0088195C" w:rsidRPr="009523D2" w:rsidRDefault="009523D2" w:rsidP="009523D2">
      <w:pPr>
        <w:spacing w:line="276" w:lineRule="auto"/>
        <w:ind w:left="709"/>
        <w:rPr>
          <w:rFonts w:ascii="Calibri" w:hAnsi="Calibri" w:cs="Calibri"/>
          <w:i/>
        </w:rPr>
      </w:pPr>
      <w:r w:rsidRPr="009523D2">
        <w:rPr>
          <w:rFonts w:ascii="Calibri" w:hAnsi="Calibri" w:cs="Calibri"/>
          <w:i/>
        </w:rPr>
        <w:t>…</w:t>
      </w:r>
      <w:r w:rsidR="00365EAD">
        <w:rPr>
          <w:rFonts w:ascii="Calibri" w:hAnsi="Calibri" w:cs="Calibri"/>
          <w:i/>
        </w:rPr>
        <w:t xml:space="preserve"> </w:t>
      </w:r>
      <w:r w:rsidRPr="009523D2">
        <w:rPr>
          <w:rFonts w:ascii="Calibri" w:hAnsi="Calibri" w:cs="Calibri"/>
          <w:i/>
        </w:rPr>
        <w:t>there</w:t>
      </w:r>
      <w:r w:rsidR="0088195C" w:rsidRPr="009523D2">
        <w:rPr>
          <w:rFonts w:ascii="Calibri" w:hAnsi="Calibri" w:cs="Calibri"/>
          <w:i/>
        </w:rPr>
        <w:t xml:space="preserve"> had been consultations where I had done activities with students around considering the pros and cons of disclosure, just to understand from their perspective </w:t>
      </w:r>
      <w:r w:rsidR="0088195C" w:rsidRPr="009523D2">
        <w:rPr>
          <w:rFonts w:ascii="Calibri" w:hAnsi="Calibri" w:cs="Calibri"/>
          <w:i/>
        </w:rPr>
        <w:lastRenderedPageBreak/>
        <w:t>their hesitations, and also what they see might be some successful adjustments for them to succeed in that workplace. So, even just that list of pros and cons – there was quite a few that I hadn’t thought about before that we were like “Oh, I’ll add that to my little tool belt so when I’m working with these students through activities</w:t>
      </w:r>
      <w:r w:rsidR="00B472F1">
        <w:rPr>
          <w:rFonts w:ascii="Calibri" w:hAnsi="Calibri" w:cs="Calibri"/>
          <w:i/>
        </w:rPr>
        <w:t xml:space="preserve"> </w:t>
      </w:r>
      <w:r w:rsidR="0088195C" w:rsidRPr="009523D2">
        <w:rPr>
          <w:rFonts w:ascii="Calibri" w:hAnsi="Calibri" w:cs="Calibri"/>
          <w:i/>
        </w:rPr>
        <w:t>…” – not that I’ll say, “Well here’s pro for you”, but rather, “How do you see this? Do you see this as a pro?” You can start to understand whether they go</w:t>
      </w:r>
      <w:r w:rsidR="00AD7A12">
        <w:rPr>
          <w:rFonts w:ascii="Calibri" w:hAnsi="Calibri" w:cs="Calibri"/>
          <w:i/>
        </w:rPr>
        <w:t>,</w:t>
      </w:r>
      <w:r w:rsidR="0088195C" w:rsidRPr="009523D2">
        <w:rPr>
          <w:rFonts w:ascii="Calibri" w:hAnsi="Calibri" w:cs="Calibri"/>
          <w:i/>
        </w:rPr>
        <w:t xml:space="preserve"> “Oh yeah, that’s a really great idea” or “Oh, kind of”.</w:t>
      </w:r>
      <w:r w:rsidRPr="009523D2">
        <w:rPr>
          <w:rFonts w:ascii="Calibri" w:hAnsi="Calibri" w:cs="Calibri"/>
          <w:i/>
        </w:rPr>
        <w:t xml:space="preserve"> (Abby</w:t>
      </w:r>
      <w:r w:rsidR="00B472F1">
        <w:rPr>
          <w:rFonts w:ascii="Calibri" w:hAnsi="Calibri" w:cs="Calibri"/>
          <w:i/>
        </w:rPr>
        <w:t>,</w:t>
      </w:r>
      <w:r w:rsidRPr="009523D2">
        <w:rPr>
          <w:rFonts w:ascii="Calibri" w:hAnsi="Calibri" w:cs="Calibri"/>
          <w:i/>
        </w:rPr>
        <w:t xml:space="preserve"> </w:t>
      </w:r>
      <w:r w:rsidR="00365EAD">
        <w:rPr>
          <w:rFonts w:ascii="Calibri" w:hAnsi="Calibri" w:cs="Calibri"/>
          <w:i/>
        </w:rPr>
        <w:t>c</w:t>
      </w:r>
      <w:r w:rsidRPr="009523D2">
        <w:rPr>
          <w:rFonts w:ascii="Calibri" w:hAnsi="Calibri" w:cs="Calibri"/>
          <w:i/>
        </w:rPr>
        <w:t xml:space="preserve">areer </w:t>
      </w:r>
      <w:r w:rsidR="00B472F1">
        <w:rPr>
          <w:rFonts w:ascii="Calibri" w:hAnsi="Calibri" w:cs="Calibri"/>
          <w:i/>
        </w:rPr>
        <w:t>p</w:t>
      </w:r>
      <w:r w:rsidRPr="009523D2">
        <w:rPr>
          <w:rFonts w:ascii="Calibri" w:hAnsi="Calibri" w:cs="Calibri"/>
          <w:i/>
        </w:rPr>
        <w:t>ractitioner)</w:t>
      </w:r>
    </w:p>
    <w:p w14:paraId="2746EB30" w14:textId="4DDEEB57" w:rsidR="0088195C" w:rsidRDefault="0088195C" w:rsidP="0088195C">
      <w:pPr>
        <w:spacing w:line="276" w:lineRule="auto"/>
        <w:rPr>
          <w:rFonts w:ascii="Calibri" w:hAnsi="Calibri" w:cs="Calibri"/>
        </w:rPr>
      </w:pPr>
    </w:p>
    <w:p w14:paraId="7BF75300" w14:textId="78E69537" w:rsidR="009523D2" w:rsidRDefault="00315DAF" w:rsidP="0088195C">
      <w:pPr>
        <w:spacing w:line="276" w:lineRule="auto"/>
        <w:rPr>
          <w:rFonts w:ascii="Calibri" w:hAnsi="Calibri" w:cs="Calibri"/>
        </w:rPr>
      </w:pPr>
      <w:r>
        <w:rPr>
          <w:rFonts w:ascii="Calibri" w:hAnsi="Calibri" w:cs="Calibri"/>
        </w:rPr>
        <w:t>Students discussed the role of the career advisor in disclosing disability and position their role in terms of guidance</w:t>
      </w:r>
      <w:r w:rsidR="004C0E87">
        <w:rPr>
          <w:rFonts w:ascii="Calibri" w:hAnsi="Calibri" w:cs="Calibri"/>
        </w:rPr>
        <w:t>.</w:t>
      </w:r>
      <w:r>
        <w:rPr>
          <w:rFonts w:ascii="Calibri" w:hAnsi="Calibri" w:cs="Calibri"/>
        </w:rPr>
        <w:t xml:space="preserve"> Ashley su</w:t>
      </w:r>
      <w:r w:rsidR="004C0E87">
        <w:rPr>
          <w:rFonts w:ascii="Calibri" w:hAnsi="Calibri" w:cs="Calibri"/>
        </w:rPr>
        <w:t>r</w:t>
      </w:r>
      <w:r>
        <w:rPr>
          <w:rFonts w:ascii="Calibri" w:hAnsi="Calibri" w:cs="Calibri"/>
        </w:rPr>
        <w:t>mises</w:t>
      </w:r>
      <w:r w:rsidR="004C0E87">
        <w:rPr>
          <w:rFonts w:ascii="Calibri" w:hAnsi="Calibri" w:cs="Calibri"/>
        </w:rPr>
        <w:t>:</w:t>
      </w:r>
    </w:p>
    <w:p w14:paraId="2C858760" w14:textId="36A2225D" w:rsidR="00315DAF" w:rsidRDefault="00315DAF" w:rsidP="0088195C">
      <w:pPr>
        <w:spacing w:line="276" w:lineRule="auto"/>
        <w:rPr>
          <w:rFonts w:ascii="Calibri" w:hAnsi="Calibri" w:cs="Calibri"/>
        </w:rPr>
      </w:pPr>
    </w:p>
    <w:p w14:paraId="526DB43A" w14:textId="0F82D653" w:rsidR="00315DAF" w:rsidRPr="00315DAF" w:rsidRDefault="00315DAF" w:rsidP="00315DAF">
      <w:pPr>
        <w:pStyle w:val="BodyText"/>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09"/>
        <w:rPr>
          <w:rFonts w:ascii="Calibri" w:eastAsiaTheme="minorHAnsi" w:hAnsi="Calibri" w:cs="Calibri"/>
          <w:i/>
          <w:szCs w:val="24"/>
          <w:lang w:eastAsia="en-US"/>
        </w:rPr>
      </w:pPr>
      <w:r w:rsidRPr="00315DAF">
        <w:rPr>
          <w:rFonts w:ascii="Calibri" w:eastAsiaTheme="minorHAnsi" w:hAnsi="Calibri" w:cs="Calibri"/>
          <w:i/>
          <w:szCs w:val="24"/>
          <w:lang w:eastAsia="en-US"/>
        </w:rPr>
        <w:t>Well, I don’t think it’s the career adviser’s placer to assert that they should disclose. All you can really do is guide, right? All you can really do is suggest. At the end of the day, if a person isn’t ready to acknowledge that they’re disabled, they’re not ready. But all you can do is say, “Look, here’s what I know, and from what you’ve expressed to me, from the little that you have given me, I’ve noticed this, this, and this, and here’s what’s available to help you</w:t>
      </w:r>
      <w:r w:rsidR="00B35DE2">
        <w:rPr>
          <w:rFonts w:ascii="Calibri" w:eastAsiaTheme="minorHAnsi" w:hAnsi="Calibri" w:cs="Calibri"/>
          <w:i/>
          <w:szCs w:val="24"/>
          <w:lang w:eastAsia="en-US"/>
        </w:rPr>
        <w:t>”</w:t>
      </w:r>
      <w:r w:rsidRPr="00315DAF">
        <w:rPr>
          <w:rFonts w:ascii="Calibri" w:eastAsiaTheme="minorHAnsi" w:hAnsi="Calibri" w:cs="Calibri"/>
          <w:i/>
          <w:szCs w:val="24"/>
          <w:lang w:eastAsia="en-US"/>
        </w:rPr>
        <w:t>.</w:t>
      </w:r>
      <w:r w:rsidR="00B35DE2">
        <w:rPr>
          <w:rFonts w:ascii="Calibri" w:eastAsiaTheme="minorHAnsi" w:hAnsi="Calibri" w:cs="Calibri"/>
          <w:i/>
          <w:szCs w:val="24"/>
          <w:lang w:eastAsia="en-US"/>
        </w:rPr>
        <w:t xml:space="preserve"> </w:t>
      </w:r>
      <w:r w:rsidRPr="00315DAF">
        <w:rPr>
          <w:rFonts w:ascii="Calibri" w:eastAsiaTheme="minorHAnsi" w:hAnsi="Calibri" w:cs="Calibri"/>
          <w:i/>
          <w:szCs w:val="24"/>
          <w:lang w:eastAsia="en-US"/>
        </w:rPr>
        <w:t>You can take it if you like. If you don’t feel as if you’re disabled enough to take it, that’s up to you, but here’s this option for you if you like”. It’s not saying, “You have to take this because you are disabled, did you know?” You know, the career adviser isn’t there to mandate how disabled the person is or isn’t</w:t>
      </w:r>
      <w:r>
        <w:rPr>
          <w:rFonts w:ascii="Calibri" w:eastAsiaTheme="minorHAnsi" w:hAnsi="Calibri" w:cs="Calibri"/>
          <w:i/>
          <w:szCs w:val="24"/>
          <w:lang w:eastAsia="en-US"/>
        </w:rPr>
        <w:t xml:space="preserve"> – that’s up to the individual</w:t>
      </w:r>
      <w:r w:rsidR="0001187A">
        <w:rPr>
          <w:rFonts w:ascii="Calibri" w:eastAsiaTheme="minorHAnsi" w:hAnsi="Calibri" w:cs="Calibri"/>
          <w:i/>
          <w:szCs w:val="24"/>
          <w:lang w:eastAsia="en-US"/>
        </w:rPr>
        <w:t>.</w:t>
      </w:r>
      <w:r>
        <w:rPr>
          <w:rFonts w:ascii="Calibri" w:eastAsiaTheme="minorHAnsi" w:hAnsi="Calibri" w:cs="Calibri"/>
          <w:i/>
          <w:szCs w:val="24"/>
          <w:lang w:eastAsia="en-US"/>
        </w:rPr>
        <w:t xml:space="preserve"> (Ashley, </w:t>
      </w:r>
      <w:r w:rsidR="0001187A">
        <w:rPr>
          <w:rFonts w:ascii="Calibri" w:eastAsiaTheme="minorHAnsi" w:hAnsi="Calibri" w:cs="Calibri"/>
          <w:i/>
          <w:szCs w:val="24"/>
          <w:lang w:eastAsia="en-US"/>
        </w:rPr>
        <w:t>third-year</w:t>
      </w:r>
      <w:r>
        <w:rPr>
          <w:rFonts w:ascii="Calibri" w:eastAsiaTheme="minorHAnsi" w:hAnsi="Calibri" w:cs="Calibri"/>
          <w:i/>
          <w:szCs w:val="24"/>
          <w:lang w:eastAsia="en-US"/>
        </w:rPr>
        <w:t xml:space="preserve"> </w:t>
      </w:r>
      <w:r w:rsidR="0001187A">
        <w:rPr>
          <w:rFonts w:ascii="Calibri" w:eastAsiaTheme="minorHAnsi" w:hAnsi="Calibri" w:cs="Calibri"/>
          <w:i/>
          <w:szCs w:val="24"/>
          <w:lang w:eastAsia="en-US"/>
        </w:rPr>
        <w:t>b</w:t>
      </w:r>
      <w:r>
        <w:rPr>
          <w:rFonts w:ascii="Calibri" w:eastAsiaTheme="minorHAnsi" w:hAnsi="Calibri" w:cs="Calibri"/>
          <w:i/>
          <w:szCs w:val="24"/>
          <w:lang w:eastAsia="en-US"/>
        </w:rPr>
        <w:t xml:space="preserve">iomedical </w:t>
      </w:r>
      <w:r w:rsidR="0001187A">
        <w:rPr>
          <w:rFonts w:ascii="Calibri" w:eastAsiaTheme="minorHAnsi" w:hAnsi="Calibri" w:cs="Calibri"/>
          <w:i/>
          <w:szCs w:val="24"/>
          <w:lang w:eastAsia="en-US"/>
        </w:rPr>
        <w:t>s</w:t>
      </w:r>
      <w:r>
        <w:rPr>
          <w:rFonts w:ascii="Calibri" w:eastAsiaTheme="minorHAnsi" w:hAnsi="Calibri" w:cs="Calibri"/>
          <w:i/>
          <w:szCs w:val="24"/>
          <w:lang w:eastAsia="en-US"/>
        </w:rPr>
        <w:t xml:space="preserve">cience </w:t>
      </w:r>
      <w:r w:rsidR="0001187A">
        <w:rPr>
          <w:rFonts w:ascii="Calibri" w:eastAsiaTheme="minorHAnsi" w:hAnsi="Calibri" w:cs="Calibri"/>
          <w:i/>
          <w:szCs w:val="24"/>
          <w:lang w:eastAsia="en-US"/>
        </w:rPr>
        <w:t>s</w:t>
      </w:r>
      <w:r>
        <w:rPr>
          <w:rFonts w:ascii="Calibri" w:eastAsiaTheme="minorHAnsi" w:hAnsi="Calibri" w:cs="Calibri"/>
          <w:i/>
          <w:szCs w:val="24"/>
          <w:lang w:eastAsia="en-US"/>
        </w:rPr>
        <w:t>tudent)</w:t>
      </w:r>
    </w:p>
    <w:p w14:paraId="3902F263" w14:textId="67A1CEF1" w:rsidR="00A40C90" w:rsidRPr="00A40C90" w:rsidRDefault="00A40C90" w:rsidP="00A40C90">
      <w:pPr>
        <w:pStyle w:val="Heading2"/>
        <w:spacing w:line="360" w:lineRule="auto"/>
      </w:pPr>
      <w:bookmarkStart w:id="21" w:name="_Toc124416243"/>
      <w:r w:rsidRPr="003172EC">
        <w:t xml:space="preserve">Benefits of </w:t>
      </w:r>
      <w:r w:rsidR="002B3111" w:rsidRPr="003172EC">
        <w:t>p</w:t>
      </w:r>
      <w:r w:rsidRPr="003172EC">
        <w:t xml:space="preserve">rofessional </w:t>
      </w:r>
      <w:r w:rsidR="002B3111" w:rsidRPr="003172EC">
        <w:t>d</w:t>
      </w:r>
      <w:r w:rsidRPr="003172EC">
        <w:t>evelopment</w:t>
      </w:r>
      <w:bookmarkEnd w:id="21"/>
    </w:p>
    <w:p w14:paraId="450112BB" w14:textId="1A25E61F" w:rsidR="00043758" w:rsidRDefault="00A40C90" w:rsidP="00A40C90">
      <w:pPr>
        <w:spacing w:line="276" w:lineRule="auto"/>
        <w:rPr>
          <w:rFonts w:ascii="Calibri" w:hAnsi="Calibri" w:cs="Calibri"/>
        </w:rPr>
      </w:pPr>
      <w:r w:rsidRPr="00A40C90">
        <w:rPr>
          <w:rFonts w:ascii="Calibri" w:hAnsi="Calibri" w:cs="Calibri"/>
        </w:rPr>
        <w:t>After completing the professional development program, 100% of practitioners identified that the</w:t>
      </w:r>
      <w:r>
        <w:rPr>
          <w:rFonts w:ascii="Calibri" w:hAnsi="Calibri" w:cs="Calibri"/>
        </w:rPr>
        <w:t xml:space="preserve">y felt somewhat confident in providing </w:t>
      </w:r>
      <w:r w:rsidR="00ED187D">
        <w:rPr>
          <w:rFonts w:ascii="Calibri" w:hAnsi="Calibri" w:cs="Calibri"/>
        </w:rPr>
        <w:t>CDL</w:t>
      </w:r>
      <w:r>
        <w:rPr>
          <w:rFonts w:ascii="Calibri" w:hAnsi="Calibri" w:cs="Calibri"/>
        </w:rPr>
        <w:t xml:space="preserve"> opportunities for </w:t>
      </w:r>
      <w:r w:rsidR="0032636E" w:rsidRPr="0032636E">
        <w:rPr>
          <w:rFonts w:ascii="Calibri" w:hAnsi="Calibri" w:cs="Calibri"/>
        </w:rPr>
        <w:t>students with disability</w:t>
      </w:r>
      <w:r>
        <w:rPr>
          <w:rFonts w:ascii="Calibri" w:hAnsi="Calibri" w:cs="Calibri"/>
        </w:rPr>
        <w:t xml:space="preserve">. </w:t>
      </w:r>
    </w:p>
    <w:p w14:paraId="704DF23B" w14:textId="77777777" w:rsidR="00043758" w:rsidRDefault="00043758" w:rsidP="00A40C90">
      <w:pPr>
        <w:spacing w:line="276" w:lineRule="auto"/>
        <w:rPr>
          <w:rFonts w:ascii="Calibri" w:hAnsi="Calibri" w:cs="Calibri"/>
        </w:rPr>
      </w:pPr>
    </w:p>
    <w:p w14:paraId="1D2B7F12" w14:textId="1F3ED877" w:rsidR="009256D0" w:rsidRDefault="00A40C90" w:rsidP="00A40C90">
      <w:pPr>
        <w:spacing w:line="276" w:lineRule="auto"/>
        <w:rPr>
          <w:rFonts w:ascii="Calibri" w:hAnsi="Calibri" w:cs="Calibri"/>
        </w:rPr>
      </w:pPr>
      <w:r>
        <w:rPr>
          <w:rFonts w:ascii="Calibri" w:hAnsi="Calibri" w:cs="Calibri"/>
        </w:rPr>
        <w:t xml:space="preserve">When asked </w:t>
      </w:r>
      <w:r w:rsidR="00CC14AB">
        <w:rPr>
          <w:rFonts w:ascii="Calibri" w:hAnsi="Calibri" w:cs="Calibri"/>
        </w:rPr>
        <w:t>which</w:t>
      </w:r>
      <w:r>
        <w:rPr>
          <w:rFonts w:ascii="Calibri" w:hAnsi="Calibri" w:cs="Calibri"/>
        </w:rPr>
        <w:t xml:space="preserve"> aspects of the professional development program </w:t>
      </w:r>
      <w:r w:rsidR="00E571D1">
        <w:rPr>
          <w:rFonts w:ascii="Calibri" w:hAnsi="Calibri" w:cs="Calibri"/>
        </w:rPr>
        <w:t>they</w:t>
      </w:r>
      <w:r>
        <w:rPr>
          <w:rFonts w:ascii="Calibri" w:hAnsi="Calibri" w:cs="Calibri"/>
        </w:rPr>
        <w:t xml:space="preserve"> found most beneficial</w:t>
      </w:r>
      <w:r w:rsidR="00E571D1">
        <w:rPr>
          <w:rFonts w:ascii="Calibri" w:hAnsi="Calibri" w:cs="Calibri"/>
        </w:rPr>
        <w:t>,</w:t>
      </w:r>
      <w:r>
        <w:rPr>
          <w:rFonts w:ascii="Calibri" w:hAnsi="Calibri" w:cs="Calibri"/>
        </w:rPr>
        <w:t xml:space="preserve"> </w:t>
      </w:r>
      <w:r w:rsidR="00E571D1">
        <w:rPr>
          <w:rFonts w:ascii="Calibri" w:hAnsi="Calibri" w:cs="Calibri"/>
        </w:rPr>
        <w:t>career practitioners</w:t>
      </w:r>
      <w:r>
        <w:rPr>
          <w:rFonts w:ascii="Calibri" w:hAnsi="Calibri" w:cs="Calibri"/>
        </w:rPr>
        <w:t xml:space="preserve"> cited the use of language and </w:t>
      </w:r>
      <w:r w:rsidR="00543A00">
        <w:rPr>
          <w:rFonts w:ascii="Calibri" w:hAnsi="Calibri" w:cs="Calibri"/>
        </w:rPr>
        <w:t>ways of</w:t>
      </w:r>
      <w:r>
        <w:rPr>
          <w:rFonts w:ascii="Calibri" w:hAnsi="Calibri" w:cs="Calibri"/>
        </w:rPr>
        <w:t xml:space="preserve"> fram</w:t>
      </w:r>
      <w:r w:rsidR="00543A00">
        <w:rPr>
          <w:rFonts w:ascii="Calibri" w:hAnsi="Calibri" w:cs="Calibri"/>
        </w:rPr>
        <w:t>ing</w:t>
      </w:r>
      <w:r>
        <w:rPr>
          <w:rFonts w:ascii="Calibri" w:hAnsi="Calibri" w:cs="Calibri"/>
        </w:rPr>
        <w:t xml:space="preserve"> their conversations with student</w:t>
      </w:r>
      <w:r w:rsidR="00543A00">
        <w:rPr>
          <w:rFonts w:ascii="Calibri" w:hAnsi="Calibri" w:cs="Calibri"/>
        </w:rPr>
        <w:t>s</w:t>
      </w:r>
      <w:r>
        <w:rPr>
          <w:rFonts w:ascii="Calibri" w:hAnsi="Calibri" w:cs="Calibri"/>
        </w:rPr>
        <w:t xml:space="preserve"> with disability</w:t>
      </w:r>
      <w:r w:rsidR="00543A00">
        <w:rPr>
          <w:rFonts w:ascii="Calibri" w:hAnsi="Calibri" w:cs="Calibri"/>
        </w:rPr>
        <w:t>.</w:t>
      </w:r>
      <w:r>
        <w:rPr>
          <w:rFonts w:ascii="Calibri" w:hAnsi="Calibri" w:cs="Calibri"/>
        </w:rPr>
        <w:t xml:space="preserve"> Sam advised that she valued “…</w:t>
      </w:r>
      <w:r w:rsidR="001C7F88">
        <w:rPr>
          <w:rFonts w:ascii="Calibri" w:hAnsi="Calibri" w:cs="Calibri"/>
        </w:rPr>
        <w:t xml:space="preserve"> </w:t>
      </w:r>
      <w:r w:rsidRPr="00A40C90">
        <w:rPr>
          <w:rFonts w:ascii="Calibri" w:hAnsi="Calibri" w:cs="Calibri"/>
        </w:rPr>
        <w:t>insights into how clients prefer to be addressed and into how best to make the environment both physically and emotionally safe</w:t>
      </w:r>
      <w:r w:rsidR="001C7F88">
        <w:rPr>
          <w:rFonts w:ascii="Calibri" w:hAnsi="Calibri" w:cs="Calibri"/>
        </w:rPr>
        <w:t>”</w:t>
      </w:r>
      <w:r>
        <w:rPr>
          <w:rFonts w:ascii="Calibri" w:hAnsi="Calibri" w:cs="Calibri"/>
        </w:rPr>
        <w:t>. Equally, Trish found the professional development around person-centred language to be “…</w:t>
      </w:r>
      <w:r w:rsidR="001C7F88">
        <w:rPr>
          <w:rFonts w:ascii="Calibri" w:hAnsi="Calibri" w:cs="Calibri"/>
        </w:rPr>
        <w:t xml:space="preserve"> </w:t>
      </w:r>
      <w:r w:rsidRPr="00A40C90">
        <w:rPr>
          <w:rFonts w:ascii="Calibri" w:hAnsi="Calibri" w:cs="Calibri"/>
        </w:rPr>
        <w:t xml:space="preserve">powerful, </w:t>
      </w:r>
      <w:r>
        <w:rPr>
          <w:rFonts w:ascii="Calibri" w:hAnsi="Calibri" w:cs="Calibri"/>
        </w:rPr>
        <w:t xml:space="preserve">[and </w:t>
      </w:r>
      <w:r w:rsidR="00001ABF">
        <w:rPr>
          <w:rFonts w:ascii="Calibri" w:hAnsi="Calibri" w:cs="Calibri"/>
        </w:rPr>
        <w:t>acknowledged</w:t>
      </w:r>
      <w:r>
        <w:rPr>
          <w:rFonts w:ascii="Calibri" w:hAnsi="Calibri" w:cs="Calibri"/>
        </w:rPr>
        <w:t xml:space="preserve">] that </w:t>
      </w:r>
      <w:r w:rsidRPr="00A40C90">
        <w:rPr>
          <w:rFonts w:ascii="Calibri" w:hAnsi="Calibri" w:cs="Calibri"/>
        </w:rPr>
        <w:t>individual ex</w:t>
      </w:r>
      <w:r>
        <w:rPr>
          <w:rFonts w:ascii="Calibri" w:hAnsi="Calibri" w:cs="Calibri"/>
        </w:rPr>
        <w:t>periences may differ”</w:t>
      </w:r>
      <w:r w:rsidRPr="00A40C90">
        <w:rPr>
          <w:rFonts w:ascii="Calibri" w:hAnsi="Calibri" w:cs="Calibri"/>
        </w:rPr>
        <w:t xml:space="preserve">. </w:t>
      </w:r>
      <w:r w:rsidR="00043758">
        <w:rPr>
          <w:rFonts w:ascii="Calibri" w:hAnsi="Calibri" w:cs="Calibri"/>
        </w:rPr>
        <w:t>Vicky reflected that it resulted in her “</w:t>
      </w:r>
      <w:r w:rsidR="00AC53D2">
        <w:rPr>
          <w:rFonts w:ascii="Calibri" w:hAnsi="Calibri" w:cs="Calibri"/>
        </w:rPr>
        <w:t xml:space="preserve">… </w:t>
      </w:r>
      <w:r w:rsidR="00043758">
        <w:rPr>
          <w:rFonts w:ascii="Calibri" w:hAnsi="Calibri" w:cs="Calibri"/>
        </w:rPr>
        <w:t>t</w:t>
      </w:r>
      <w:r w:rsidR="00043758" w:rsidRPr="00043758">
        <w:rPr>
          <w:rFonts w:ascii="Calibri" w:hAnsi="Calibri" w:cs="Calibri"/>
        </w:rPr>
        <w:t>hinking about the language I use and approaching discussions from a strengths</w:t>
      </w:r>
      <w:r w:rsidR="00AC53D2">
        <w:rPr>
          <w:rFonts w:ascii="Calibri" w:hAnsi="Calibri" w:cs="Calibri"/>
        </w:rPr>
        <w:t>-</w:t>
      </w:r>
      <w:r w:rsidR="00043758" w:rsidRPr="00043758">
        <w:rPr>
          <w:rFonts w:ascii="Calibri" w:hAnsi="Calibri" w:cs="Calibri"/>
        </w:rPr>
        <w:t>based perspective</w:t>
      </w:r>
      <w:r w:rsidR="00043758">
        <w:rPr>
          <w:rFonts w:ascii="Calibri" w:hAnsi="Calibri" w:cs="Calibri"/>
        </w:rPr>
        <w:t>”.</w:t>
      </w:r>
    </w:p>
    <w:p w14:paraId="50502C8F" w14:textId="69FBF730" w:rsidR="00043758" w:rsidRDefault="00043758" w:rsidP="00A40C90">
      <w:pPr>
        <w:spacing w:line="276" w:lineRule="auto"/>
        <w:rPr>
          <w:rFonts w:ascii="Calibri" w:hAnsi="Calibri" w:cs="Calibri"/>
        </w:rPr>
      </w:pPr>
    </w:p>
    <w:p w14:paraId="0246E334" w14:textId="78F9B2C8" w:rsidR="00043758" w:rsidRDefault="00043758" w:rsidP="00A40C90">
      <w:pPr>
        <w:spacing w:line="276" w:lineRule="auto"/>
        <w:rPr>
          <w:rFonts w:ascii="Calibri" w:hAnsi="Calibri" w:cs="Calibri"/>
        </w:rPr>
      </w:pPr>
      <w:r>
        <w:rPr>
          <w:rFonts w:ascii="Calibri" w:hAnsi="Calibri" w:cs="Calibri"/>
        </w:rPr>
        <w:t xml:space="preserve">Practitioners acknowledged that the professional development modules and access to supports increased their confidence and influenced their practice in engaging in career conversations with </w:t>
      </w:r>
      <w:r w:rsidR="0032636E" w:rsidRPr="0032636E">
        <w:rPr>
          <w:rFonts w:ascii="Calibri" w:hAnsi="Calibri" w:cs="Calibri"/>
        </w:rPr>
        <w:t>students with disability</w:t>
      </w:r>
      <w:r>
        <w:rPr>
          <w:rFonts w:ascii="Calibri" w:hAnsi="Calibri" w:cs="Calibri"/>
        </w:rPr>
        <w:t>. Sam said that she “…</w:t>
      </w:r>
      <w:r w:rsidR="00C7043D">
        <w:rPr>
          <w:rFonts w:ascii="Calibri" w:hAnsi="Calibri" w:cs="Calibri"/>
        </w:rPr>
        <w:t xml:space="preserve"> </w:t>
      </w:r>
      <w:r w:rsidRPr="00043758">
        <w:rPr>
          <w:rFonts w:ascii="Calibri" w:hAnsi="Calibri" w:cs="Calibri"/>
        </w:rPr>
        <w:t>already had two appointments with students with a disabili</w:t>
      </w:r>
      <w:r>
        <w:rPr>
          <w:rFonts w:ascii="Calibri" w:hAnsi="Calibri" w:cs="Calibri"/>
        </w:rPr>
        <w:t>ty and felt much more confident”</w:t>
      </w:r>
      <w:r w:rsidR="00C7043D">
        <w:rPr>
          <w:rFonts w:ascii="Calibri" w:hAnsi="Calibri" w:cs="Calibri"/>
        </w:rPr>
        <w:t>,</w:t>
      </w:r>
      <w:r>
        <w:rPr>
          <w:rFonts w:ascii="Calibri" w:hAnsi="Calibri" w:cs="Calibri"/>
        </w:rPr>
        <w:t xml:space="preserve"> and Michelle felt as though it “…</w:t>
      </w:r>
      <w:r w:rsidR="00C7043D">
        <w:rPr>
          <w:rFonts w:ascii="Calibri" w:hAnsi="Calibri" w:cs="Calibri"/>
        </w:rPr>
        <w:t xml:space="preserve"> </w:t>
      </w:r>
      <w:r>
        <w:rPr>
          <w:rFonts w:ascii="Calibri" w:hAnsi="Calibri" w:cs="Calibri"/>
        </w:rPr>
        <w:t>d</w:t>
      </w:r>
      <w:r w:rsidRPr="00043758">
        <w:rPr>
          <w:rFonts w:ascii="Calibri" w:hAnsi="Calibri" w:cs="Calibri"/>
        </w:rPr>
        <w:t>efinitely has influenced my thinking and approach and made me a bit more confident</w:t>
      </w:r>
      <w:r>
        <w:rPr>
          <w:rFonts w:ascii="Calibri" w:hAnsi="Calibri" w:cs="Calibri"/>
        </w:rPr>
        <w:t xml:space="preserve">”. </w:t>
      </w:r>
    </w:p>
    <w:p w14:paraId="3636AEBC" w14:textId="1696DDE2" w:rsidR="00043758" w:rsidRDefault="00043758" w:rsidP="00A40C90">
      <w:pPr>
        <w:spacing w:line="276" w:lineRule="auto"/>
        <w:rPr>
          <w:rFonts w:ascii="Calibri" w:hAnsi="Calibri" w:cs="Calibri"/>
        </w:rPr>
      </w:pPr>
    </w:p>
    <w:p w14:paraId="34CADEB3" w14:textId="3486D1D1" w:rsidR="00043758" w:rsidRDefault="00043758" w:rsidP="00043758">
      <w:pPr>
        <w:spacing w:line="276" w:lineRule="auto"/>
        <w:rPr>
          <w:rFonts w:ascii="Calibri" w:hAnsi="Calibri" w:cs="Calibri"/>
        </w:rPr>
      </w:pPr>
      <w:r>
        <w:rPr>
          <w:rFonts w:ascii="Calibri" w:hAnsi="Calibri" w:cs="Calibri"/>
        </w:rPr>
        <w:t xml:space="preserve">This was supported by student feedback, with 80% of students feeling that their career consultation (with a career practitioner, post professional development program), was a positive experience and was tailored to the strengths and attributes that they bring to education and future employment opportunities. Students such as Joel </w:t>
      </w:r>
      <w:r w:rsidR="0077736D">
        <w:rPr>
          <w:rFonts w:ascii="Calibri" w:hAnsi="Calibri" w:cs="Calibri"/>
        </w:rPr>
        <w:t xml:space="preserve">(fourth-year engineering student) </w:t>
      </w:r>
      <w:r>
        <w:rPr>
          <w:rFonts w:ascii="Calibri" w:hAnsi="Calibri" w:cs="Calibri"/>
        </w:rPr>
        <w:t>specifically benefited from “…</w:t>
      </w:r>
      <w:r w:rsidR="0077736D">
        <w:rPr>
          <w:rFonts w:ascii="Calibri" w:hAnsi="Calibri" w:cs="Calibri"/>
        </w:rPr>
        <w:t xml:space="preserve"> </w:t>
      </w:r>
      <w:r>
        <w:rPr>
          <w:rFonts w:ascii="Calibri" w:hAnsi="Calibri" w:cs="Calibri"/>
        </w:rPr>
        <w:t>t</w:t>
      </w:r>
      <w:r w:rsidRPr="00043758">
        <w:rPr>
          <w:rFonts w:ascii="Calibri" w:hAnsi="Calibri" w:cs="Calibri"/>
        </w:rPr>
        <w:t>he way the career practitioner carefully listened to my experiences</w:t>
      </w:r>
      <w:r>
        <w:rPr>
          <w:rFonts w:ascii="Calibri" w:hAnsi="Calibri" w:cs="Calibri"/>
        </w:rPr>
        <w:t>, p</w:t>
      </w:r>
      <w:r w:rsidRPr="00043758">
        <w:rPr>
          <w:rFonts w:ascii="Calibri" w:hAnsi="Calibri" w:cs="Calibri"/>
        </w:rPr>
        <w:t>roviding some relevant suggestions based on my input</w:t>
      </w:r>
      <w:r>
        <w:rPr>
          <w:rFonts w:ascii="Calibri" w:hAnsi="Calibri" w:cs="Calibri"/>
        </w:rPr>
        <w:t xml:space="preserve">”. </w:t>
      </w:r>
      <w:r w:rsidR="00F7731C">
        <w:rPr>
          <w:rFonts w:ascii="Calibri" w:hAnsi="Calibri" w:cs="Calibri"/>
        </w:rPr>
        <w:t xml:space="preserve">Carley </w:t>
      </w:r>
      <w:r w:rsidR="00F16BBF">
        <w:rPr>
          <w:rFonts w:ascii="Calibri" w:hAnsi="Calibri" w:cs="Calibri"/>
        </w:rPr>
        <w:t xml:space="preserve">(second-year social </w:t>
      </w:r>
      <w:r w:rsidR="007565D6">
        <w:rPr>
          <w:rFonts w:ascii="Calibri" w:hAnsi="Calibri" w:cs="Calibri"/>
        </w:rPr>
        <w:t>science</w:t>
      </w:r>
      <w:r w:rsidR="00086773">
        <w:rPr>
          <w:rFonts w:ascii="Calibri" w:hAnsi="Calibri" w:cs="Calibri"/>
        </w:rPr>
        <w:t>s</w:t>
      </w:r>
      <w:r w:rsidR="007565D6">
        <w:rPr>
          <w:rFonts w:ascii="Calibri" w:hAnsi="Calibri" w:cs="Calibri"/>
        </w:rPr>
        <w:t xml:space="preserve"> student) </w:t>
      </w:r>
      <w:r w:rsidR="00F7731C">
        <w:rPr>
          <w:rFonts w:ascii="Calibri" w:hAnsi="Calibri" w:cs="Calibri"/>
        </w:rPr>
        <w:t>valued the partnership approach taken by career practitioners, specifically stating that the career practitioner “</w:t>
      </w:r>
      <w:r w:rsidR="00F7731C" w:rsidRPr="00F7731C">
        <w:rPr>
          <w:rFonts w:ascii="Calibri" w:hAnsi="Calibri" w:cs="Calibri"/>
        </w:rPr>
        <w:t>worked with me to unpack some of qual</w:t>
      </w:r>
      <w:r w:rsidR="00F7731C">
        <w:rPr>
          <w:rFonts w:ascii="Calibri" w:hAnsi="Calibri" w:cs="Calibri"/>
        </w:rPr>
        <w:t>ities and beliefs and strengths”.</w:t>
      </w:r>
    </w:p>
    <w:p w14:paraId="3E20B943" w14:textId="7919AF07" w:rsidR="00043758" w:rsidRDefault="00043758" w:rsidP="00A40C90">
      <w:pPr>
        <w:spacing w:line="276" w:lineRule="auto"/>
        <w:rPr>
          <w:rFonts w:ascii="Calibri" w:hAnsi="Calibri" w:cs="Calibri"/>
        </w:rPr>
      </w:pPr>
    </w:p>
    <w:p w14:paraId="7ED4F159" w14:textId="3EA7173F" w:rsidR="002A67BE" w:rsidRDefault="00043758" w:rsidP="00A40C90">
      <w:pPr>
        <w:spacing w:line="276" w:lineRule="auto"/>
        <w:rPr>
          <w:rFonts w:ascii="Calibri" w:hAnsi="Calibri" w:cs="Calibri"/>
        </w:rPr>
      </w:pPr>
      <w:r w:rsidRPr="00FA38C4">
        <w:rPr>
          <w:rFonts w:ascii="Calibri" w:hAnsi="Calibri" w:cs="Calibri"/>
        </w:rPr>
        <w:t>However, pra</w:t>
      </w:r>
      <w:r>
        <w:rPr>
          <w:rFonts w:ascii="Calibri" w:hAnsi="Calibri" w:cs="Calibri"/>
        </w:rPr>
        <w:t xml:space="preserve">ctitioners identified ways in which the professional learning could be enhanced further in order to meet their needs. </w:t>
      </w:r>
      <w:r w:rsidR="002A67BE">
        <w:rPr>
          <w:rFonts w:ascii="Calibri" w:hAnsi="Calibri" w:cs="Calibri"/>
        </w:rPr>
        <w:t xml:space="preserve">They specifically identified that the inclusion of case studies from employers would be beneficial in covering best practice on how </w:t>
      </w:r>
      <w:r w:rsidR="002A67BE" w:rsidRPr="0032636E">
        <w:rPr>
          <w:rFonts w:ascii="Calibri" w:hAnsi="Calibri" w:cs="Calibri"/>
        </w:rPr>
        <w:t>students with disability</w:t>
      </w:r>
      <w:r w:rsidR="002A67BE">
        <w:rPr>
          <w:rFonts w:ascii="Calibri" w:hAnsi="Calibri" w:cs="Calibri"/>
        </w:rPr>
        <w:t xml:space="preserve"> can successfully navigate the workplace. Practitioners also commented on the format and content of modules, recognising the value of ‘bite sized’ learning opportunities and professional learning that included information on working with neurodivergent students.</w:t>
      </w:r>
    </w:p>
    <w:p w14:paraId="36A8266C" w14:textId="432A2F8D" w:rsidR="009523D2" w:rsidRDefault="009523D2" w:rsidP="00A40C90">
      <w:pPr>
        <w:spacing w:line="276" w:lineRule="auto"/>
        <w:rPr>
          <w:rFonts w:ascii="Calibri" w:hAnsi="Calibri" w:cs="Calibri"/>
        </w:rPr>
      </w:pPr>
    </w:p>
    <w:p w14:paraId="06544B9F" w14:textId="25ECB229" w:rsidR="00C0335B" w:rsidRPr="00C0335B" w:rsidRDefault="009523D2" w:rsidP="00C0335B">
      <w:pPr>
        <w:spacing w:line="276" w:lineRule="auto"/>
        <w:rPr>
          <w:rFonts w:ascii="Calibri" w:hAnsi="Calibri" w:cs="Calibri"/>
        </w:rPr>
      </w:pPr>
      <w:r>
        <w:rPr>
          <w:rFonts w:ascii="Calibri" w:hAnsi="Calibri" w:cs="Calibri"/>
        </w:rPr>
        <w:t xml:space="preserve">The </w:t>
      </w:r>
      <w:r w:rsidR="00DB2FEA">
        <w:rPr>
          <w:rFonts w:ascii="Calibri" w:hAnsi="Calibri" w:cs="Calibri"/>
        </w:rPr>
        <w:t>p</w:t>
      </w:r>
      <w:r>
        <w:rPr>
          <w:rFonts w:ascii="Calibri" w:hAnsi="Calibri" w:cs="Calibri"/>
        </w:rPr>
        <w:t xml:space="preserve">roject </w:t>
      </w:r>
      <w:r w:rsidR="00DB2FEA">
        <w:rPr>
          <w:rFonts w:ascii="Calibri" w:hAnsi="Calibri" w:cs="Calibri"/>
        </w:rPr>
        <w:t>m</w:t>
      </w:r>
      <w:r w:rsidR="00315DAF">
        <w:rPr>
          <w:rFonts w:ascii="Calibri" w:hAnsi="Calibri" w:cs="Calibri"/>
        </w:rPr>
        <w:t>anager who le</w:t>
      </w:r>
      <w:r>
        <w:rPr>
          <w:rFonts w:ascii="Calibri" w:hAnsi="Calibri" w:cs="Calibri"/>
        </w:rPr>
        <w:t xml:space="preserve">d a team of </w:t>
      </w:r>
      <w:r w:rsidR="0032636E" w:rsidRPr="0032636E">
        <w:rPr>
          <w:rFonts w:ascii="Calibri" w:hAnsi="Calibri" w:cs="Calibri"/>
        </w:rPr>
        <w:t>students with disability</w:t>
      </w:r>
      <w:r>
        <w:rPr>
          <w:rFonts w:ascii="Calibri" w:hAnsi="Calibri" w:cs="Calibri"/>
        </w:rPr>
        <w:t xml:space="preserve"> to design the professional development modules reviewed the outcomes of the research project and implemented a considerable amount of the feedback.</w:t>
      </w:r>
    </w:p>
    <w:p w14:paraId="065B6104" w14:textId="3157253B" w:rsidR="008E4C19" w:rsidRDefault="008E4C19" w:rsidP="009C6584">
      <w:pPr>
        <w:pStyle w:val="Heading1"/>
      </w:pPr>
      <w:bookmarkStart w:id="22" w:name="_Toc124416244"/>
      <w:r>
        <w:t xml:space="preserve">Recommendations for </w:t>
      </w:r>
      <w:r w:rsidR="002B3111">
        <w:t>p</w:t>
      </w:r>
      <w:r>
        <w:t>ractice</w:t>
      </w:r>
      <w:bookmarkEnd w:id="22"/>
    </w:p>
    <w:p w14:paraId="7AA58C8C" w14:textId="7F37351E" w:rsidR="008E4C19" w:rsidRPr="001C02E0" w:rsidRDefault="008E4C19" w:rsidP="009C6584">
      <w:pPr>
        <w:rPr>
          <w:rFonts w:cstheme="minorHAnsi"/>
        </w:rPr>
      </w:pPr>
    </w:p>
    <w:p w14:paraId="03FDB1CB" w14:textId="6DF0CA90" w:rsidR="00D32656" w:rsidRPr="001C02E0" w:rsidRDefault="00D062C2" w:rsidP="007B6EC2">
      <w:pPr>
        <w:spacing w:line="276" w:lineRule="auto"/>
        <w:rPr>
          <w:rFonts w:cstheme="minorHAnsi"/>
        </w:rPr>
      </w:pPr>
      <w:r w:rsidRPr="001C02E0">
        <w:rPr>
          <w:rFonts w:cstheme="minorHAnsi"/>
        </w:rPr>
        <w:t xml:space="preserve">This study recognises </w:t>
      </w:r>
      <w:r w:rsidR="00315DAF">
        <w:rPr>
          <w:rFonts w:cstheme="minorHAnsi"/>
        </w:rPr>
        <w:t xml:space="preserve">the need for career practitioners to have specific professional development to enhance access to </w:t>
      </w:r>
      <w:r w:rsidR="00B4062F">
        <w:rPr>
          <w:rFonts w:cstheme="minorHAnsi"/>
        </w:rPr>
        <w:t xml:space="preserve">and effectiveness of </w:t>
      </w:r>
      <w:r w:rsidR="00315DAF">
        <w:rPr>
          <w:rFonts w:cstheme="minorHAnsi"/>
        </w:rPr>
        <w:t>CDL</w:t>
      </w:r>
      <w:r w:rsidR="008B3B9D">
        <w:rPr>
          <w:rFonts w:cstheme="minorHAnsi"/>
        </w:rPr>
        <w:t xml:space="preserve"> </w:t>
      </w:r>
      <w:r w:rsidR="00315DAF">
        <w:rPr>
          <w:rFonts w:cstheme="minorHAnsi"/>
        </w:rPr>
        <w:t>for students with disability. The findings from this study, based on student and staff perspectives, highlight the potential benefits that a more systemic approach to tailoring CDL for students with disability could achieve. The recommendations of this study are to:</w:t>
      </w:r>
    </w:p>
    <w:p w14:paraId="5D2E9E7C" w14:textId="6082D27D" w:rsidR="00D062C2" w:rsidRPr="001C02E0" w:rsidRDefault="00D062C2" w:rsidP="009C6584">
      <w:pPr>
        <w:rPr>
          <w:rFonts w:cstheme="minorHAnsi"/>
        </w:rPr>
      </w:pPr>
    </w:p>
    <w:p w14:paraId="15D1DE47" w14:textId="02EAEDF0" w:rsidR="00D062C2" w:rsidRDefault="004455EA" w:rsidP="007F4743">
      <w:pPr>
        <w:ind w:left="346" w:hanging="346"/>
        <w:rPr>
          <w:rFonts w:cstheme="minorHAnsi"/>
          <w:b/>
          <w:bCs/>
        </w:rPr>
      </w:pPr>
      <w:r>
        <w:rPr>
          <w:rFonts w:cstheme="minorHAnsi"/>
          <w:b/>
          <w:bCs/>
        </w:rPr>
        <w:t xml:space="preserve">1. </w:t>
      </w:r>
      <w:r w:rsidR="00315DAF">
        <w:rPr>
          <w:rFonts w:cstheme="minorHAnsi"/>
          <w:b/>
          <w:bCs/>
        </w:rPr>
        <w:t xml:space="preserve">Embed specific knowledge and training for career practitioners within formal qualifications to support </w:t>
      </w:r>
      <w:r w:rsidR="0032636E" w:rsidRPr="0032636E">
        <w:rPr>
          <w:rFonts w:cstheme="minorHAnsi"/>
          <w:b/>
          <w:bCs/>
        </w:rPr>
        <w:t>students with disability</w:t>
      </w:r>
      <w:r w:rsidR="0032636E" w:rsidRPr="0032636E" w:rsidDel="0032636E">
        <w:rPr>
          <w:rFonts w:cstheme="minorHAnsi"/>
          <w:b/>
          <w:bCs/>
        </w:rPr>
        <w:t xml:space="preserve"> </w:t>
      </w:r>
    </w:p>
    <w:p w14:paraId="4F7437FD" w14:textId="77777777" w:rsidR="00315DAF" w:rsidRPr="004455EA" w:rsidRDefault="00315DAF" w:rsidP="004455EA">
      <w:pPr>
        <w:ind w:left="340" w:hanging="340"/>
        <w:rPr>
          <w:rFonts w:cstheme="minorHAnsi"/>
          <w:b/>
          <w:bCs/>
        </w:rPr>
      </w:pPr>
    </w:p>
    <w:p w14:paraId="0DBF3DBB" w14:textId="37B4AF7A" w:rsidR="001C02E0" w:rsidRDefault="00315DAF" w:rsidP="007B6EC2">
      <w:pPr>
        <w:spacing w:line="276" w:lineRule="auto"/>
        <w:rPr>
          <w:rFonts w:cstheme="minorHAnsi"/>
        </w:rPr>
      </w:pPr>
      <w:r>
        <w:rPr>
          <w:rFonts w:cstheme="minorHAnsi"/>
        </w:rPr>
        <w:t>The literature review and desktop audit</w:t>
      </w:r>
      <w:r w:rsidR="00F3082D">
        <w:rPr>
          <w:rFonts w:cstheme="minorHAnsi"/>
        </w:rPr>
        <w:t xml:space="preserve"> identified the absence of formal training and professional development programs for practitioners to upskill them in providing tailored CDL to students with disability. The findings from this research identified the importance of providing practitioners with knowledge and skills to support students in disclosing their disability to prospective employers, as well as navigating and advocating within the workplace. </w:t>
      </w:r>
      <w:r w:rsidR="00C36D36">
        <w:rPr>
          <w:rFonts w:cstheme="minorHAnsi"/>
        </w:rPr>
        <w:t>However, the importance of such professional learning being designed in partnership with individuals living with disability is of critical importance.</w:t>
      </w:r>
    </w:p>
    <w:p w14:paraId="4875E2D6" w14:textId="77777777" w:rsidR="004455EA" w:rsidRPr="001C02E0" w:rsidRDefault="004455EA" w:rsidP="004455EA">
      <w:pPr>
        <w:rPr>
          <w:rFonts w:cstheme="minorHAnsi"/>
        </w:rPr>
      </w:pPr>
    </w:p>
    <w:p w14:paraId="6D8C116B" w14:textId="404A53D0" w:rsidR="004455EA" w:rsidRPr="004455EA" w:rsidRDefault="004455EA" w:rsidP="004455EA">
      <w:pPr>
        <w:rPr>
          <w:rFonts w:cstheme="minorHAnsi"/>
          <w:b/>
          <w:bCs/>
        </w:rPr>
      </w:pPr>
      <w:r>
        <w:rPr>
          <w:rFonts w:cstheme="minorHAnsi"/>
          <w:b/>
          <w:bCs/>
        </w:rPr>
        <w:lastRenderedPageBreak/>
        <w:t xml:space="preserve">2. </w:t>
      </w:r>
      <w:r w:rsidR="00F3082D">
        <w:rPr>
          <w:rFonts w:cstheme="minorHAnsi"/>
          <w:b/>
          <w:bCs/>
        </w:rPr>
        <w:t xml:space="preserve">Create communities of practice to </w:t>
      </w:r>
      <w:r w:rsidR="00990BE9">
        <w:rPr>
          <w:rFonts w:cstheme="minorHAnsi"/>
          <w:b/>
          <w:bCs/>
        </w:rPr>
        <w:t xml:space="preserve">help </w:t>
      </w:r>
      <w:r w:rsidR="00F3082D">
        <w:rPr>
          <w:rFonts w:cstheme="minorHAnsi"/>
          <w:b/>
          <w:bCs/>
        </w:rPr>
        <w:t xml:space="preserve">career practitioners access resources and networks that can support CDL with </w:t>
      </w:r>
      <w:r w:rsidR="0032636E" w:rsidRPr="0032636E">
        <w:rPr>
          <w:rFonts w:cstheme="minorHAnsi"/>
          <w:b/>
          <w:bCs/>
        </w:rPr>
        <w:t>students with disability</w:t>
      </w:r>
      <w:r w:rsidR="0032636E" w:rsidRPr="0032636E" w:rsidDel="0032636E">
        <w:rPr>
          <w:rFonts w:cstheme="minorHAnsi"/>
          <w:b/>
          <w:bCs/>
        </w:rPr>
        <w:t xml:space="preserve"> </w:t>
      </w:r>
      <w:r w:rsidR="00E65287">
        <w:rPr>
          <w:rFonts w:cstheme="minorHAnsi"/>
          <w:b/>
          <w:bCs/>
        </w:rPr>
        <w:t xml:space="preserve"> </w:t>
      </w:r>
    </w:p>
    <w:p w14:paraId="1B55EFCD" w14:textId="0923A6A1" w:rsidR="00AF09C2" w:rsidRDefault="00F3082D">
      <w:pPr>
        <w:spacing w:before="240" w:line="276" w:lineRule="auto"/>
        <w:rPr>
          <w:rFonts w:cstheme="minorHAnsi"/>
        </w:rPr>
      </w:pPr>
      <w:r w:rsidRPr="00F3082D">
        <w:rPr>
          <w:rFonts w:cstheme="minorHAnsi"/>
        </w:rPr>
        <w:t xml:space="preserve">Communities of </w:t>
      </w:r>
      <w:r w:rsidR="00990BE9">
        <w:rPr>
          <w:rFonts w:cstheme="minorHAnsi"/>
        </w:rPr>
        <w:t>p</w:t>
      </w:r>
      <w:r w:rsidRPr="00F3082D">
        <w:rPr>
          <w:rFonts w:cstheme="minorHAnsi"/>
        </w:rPr>
        <w:t xml:space="preserve">ractice were prevalent when investigating the types of supports that were available for career and accessibility practitioners to access knowledge about how to support students with disability. One such community of practice was discussed in Eckstein’s (2022) Australian report on meaningful jobs for students with disability, where a disability CDL </w:t>
      </w:r>
      <w:r w:rsidR="00164516">
        <w:rPr>
          <w:rFonts w:cstheme="minorHAnsi"/>
        </w:rPr>
        <w:t>c</w:t>
      </w:r>
      <w:r w:rsidRPr="00F3082D">
        <w:rPr>
          <w:rFonts w:cstheme="minorHAnsi"/>
        </w:rPr>
        <w:t xml:space="preserve">ommunity of </w:t>
      </w:r>
      <w:r w:rsidR="00164516">
        <w:rPr>
          <w:rFonts w:cstheme="minorHAnsi"/>
        </w:rPr>
        <w:t>p</w:t>
      </w:r>
      <w:r w:rsidRPr="00F3082D">
        <w:rPr>
          <w:rFonts w:cstheme="minorHAnsi"/>
        </w:rPr>
        <w:t xml:space="preserve">ractice was founded. This </w:t>
      </w:r>
      <w:r w:rsidR="0037265A">
        <w:rPr>
          <w:rFonts w:cstheme="minorHAnsi"/>
        </w:rPr>
        <w:t>c</w:t>
      </w:r>
      <w:r w:rsidRPr="00F3082D">
        <w:rPr>
          <w:rFonts w:cstheme="minorHAnsi"/>
        </w:rPr>
        <w:t xml:space="preserve">ommunity of </w:t>
      </w:r>
      <w:r w:rsidR="0037265A">
        <w:rPr>
          <w:rFonts w:cstheme="minorHAnsi"/>
        </w:rPr>
        <w:t>p</w:t>
      </w:r>
      <w:r w:rsidRPr="00F3082D">
        <w:rPr>
          <w:rFonts w:cstheme="minorHAnsi"/>
        </w:rPr>
        <w:t>ractice provided a dedicated space for practitioners to learn from each other about disability, CDL and related matters.</w:t>
      </w:r>
      <w:r>
        <w:rPr>
          <w:rFonts w:cstheme="minorHAnsi"/>
        </w:rPr>
        <w:t xml:space="preserve"> </w:t>
      </w:r>
    </w:p>
    <w:p w14:paraId="216D2E05" w14:textId="15242557" w:rsidR="007B6EC2" w:rsidRPr="00F3082D" w:rsidRDefault="00F3082D" w:rsidP="007F4743">
      <w:pPr>
        <w:spacing w:before="240" w:line="276" w:lineRule="auto"/>
        <w:rPr>
          <w:rFonts w:cstheme="minorHAnsi"/>
        </w:rPr>
      </w:pPr>
      <w:r>
        <w:rPr>
          <w:rFonts w:cstheme="minorHAnsi"/>
        </w:rPr>
        <w:t xml:space="preserve">As identified in this research project, the needs of </w:t>
      </w:r>
      <w:r w:rsidR="00C94A72" w:rsidRPr="00C94A72">
        <w:rPr>
          <w:rFonts w:cstheme="minorHAnsi"/>
        </w:rPr>
        <w:t>students with disability</w:t>
      </w:r>
      <w:r>
        <w:rPr>
          <w:rFonts w:cstheme="minorHAnsi"/>
        </w:rPr>
        <w:t xml:space="preserve"> are diverse, and whil</w:t>
      </w:r>
      <w:r w:rsidR="005347C9">
        <w:rPr>
          <w:rFonts w:cstheme="minorHAnsi"/>
        </w:rPr>
        <w:t>e</w:t>
      </w:r>
      <w:r>
        <w:rPr>
          <w:rFonts w:cstheme="minorHAnsi"/>
        </w:rPr>
        <w:t xml:space="preserve"> professional development modules can provide a base layer of knowledge, each student will have a unique set of needs to be supported within a career development context. Therefore, creating communities of practice whereby career and accessibility practitioners can connect to navigate these complexities together would greatly benefit both the practitioners and the students.</w:t>
      </w:r>
    </w:p>
    <w:p w14:paraId="7988F43B" w14:textId="77777777" w:rsidR="00F3082D" w:rsidRDefault="00F3082D" w:rsidP="004455EA">
      <w:pPr>
        <w:rPr>
          <w:rFonts w:cstheme="minorHAnsi"/>
        </w:rPr>
      </w:pPr>
    </w:p>
    <w:p w14:paraId="708835D3" w14:textId="0AA761B5" w:rsidR="00735821" w:rsidRDefault="00735821" w:rsidP="00735821">
      <w:pPr>
        <w:rPr>
          <w:rFonts w:cstheme="minorHAnsi"/>
          <w:b/>
          <w:bCs/>
        </w:rPr>
      </w:pPr>
      <w:r>
        <w:rPr>
          <w:rFonts w:cstheme="minorHAnsi"/>
          <w:b/>
          <w:bCs/>
        </w:rPr>
        <w:t xml:space="preserve">3. </w:t>
      </w:r>
      <w:r w:rsidR="0037265A">
        <w:rPr>
          <w:rFonts w:cstheme="minorHAnsi"/>
          <w:b/>
          <w:bCs/>
        </w:rPr>
        <w:t xml:space="preserve">Complement </w:t>
      </w:r>
      <w:r w:rsidR="00F3082D">
        <w:rPr>
          <w:rFonts w:cstheme="minorHAnsi"/>
          <w:b/>
          <w:bCs/>
        </w:rPr>
        <w:t>practitioner</w:t>
      </w:r>
      <w:r w:rsidR="005347C9">
        <w:rPr>
          <w:rFonts w:cstheme="minorHAnsi"/>
          <w:b/>
          <w:bCs/>
        </w:rPr>
        <w:t>-</w:t>
      </w:r>
      <w:r w:rsidR="00F3082D">
        <w:rPr>
          <w:rFonts w:cstheme="minorHAnsi"/>
          <w:b/>
          <w:bCs/>
        </w:rPr>
        <w:t>focused resources with student</w:t>
      </w:r>
      <w:r w:rsidR="002B3111">
        <w:rPr>
          <w:rFonts w:cstheme="minorHAnsi"/>
          <w:b/>
          <w:bCs/>
        </w:rPr>
        <w:t>-</w:t>
      </w:r>
      <w:r w:rsidR="00F3082D">
        <w:rPr>
          <w:rFonts w:cstheme="minorHAnsi"/>
          <w:b/>
          <w:bCs/>
        </w:rPr>
        <w:t>facing resources</w:t>
      </w:r>
      <w:r w:rsidR="00AD0A7E">
        <w:rPr>
          <w:rFonts w:cstheme="minorHAnsi"/>
          <w:b/>
          <w:bCs/>
        </w:rPr>
        <w:t xml:space="preserve"> </w:t>
      </w:r>
      <w:r>
        <w:rPr>
          <w:rFonts w:cstheme="minorHAnsi"/>
          <w:b/>
          <w:bCs/>
        </w:rPr>
        <w:t xml:space="preserve">  </w:t>
      </w:r>
    </w:p>
    <w:p w14:paraId="7106B57D" w14:textId="77777777" w:rsidR="00F3082D" w:rsidRPr="004455EA" w:rsidRDefault="00F3082D" w:rsidP="00735821">
      <w:pPr>
        <w:rPr>
          <w:rFonts w:cstheme="minorHAnsi"/>
          <w:b/>
          <w:bCs/>
        </w:rPr>
      </w:pPr>
    </w:p>
    <w:p w14:paraId="6C25CE9C" w14:textId="29A86505" w:rsidR="00ED52A0" w:rsidRDefault="00F3082D" w:rsidP="007B6EC2">
      <w:pPr>
        <w:spacing w:line="276" w:lineRule="auto"/>
        <w:rPr>
          <w:rFonts w:cstheme="minorHAnsi"/>
        </w:rPr>
      </w:pPr>
      <w:r>
        <w:rPr>
          <w:rFonts w:cstheme="minorHAnsi"/>
        </w:rPr>
        <w:t>Practitioners engaged in this study highlighted the need to have a suite of resources that they could provide to students to support their career conversations. The desktop audit conducted as part of this study identified a number of student</w:t>
      </w:r>
      <w:r w:rsidR="00C118B3">
        <w:rPr>
          <w:rFonts w:cstheme="minorHAnsi"/>
        </w:rPr>
        <w:t>-</w:t>
      </w:r>
      <w:r>
        <w:rPr>
          <w:rFonts w:cstheme="minorHAnsi"/>
        </w:rPr>
        <w:t>facing resources available to students</w:t>
      </w:r>
      <w:r w:rsidR="0096561A">
        <w:rPr>
          <w:rFonts w:cstheme="minorHAnsi"/>
        </w:rPr>
        <w:t>.</w:t>
      </w:r>
      <w:r w:rsidR="00C36D36">
        <w:rPr>
          <w:rFonts w:cstheme="minorHAnsi"/>
        </w:rPr>
        <w:t xml:space="preserve"> </w:t>
      </w:r>
      <w:r w:rsidR="0096561A">
        <w:rPr>
          <w:rFonts w:cstheme="minorHAnsi"/>
        </w:rPr>
        <w:t>H</w:t>
      </w:r>
      <w:r w:rsidR="00C36D36">
        <w:rPr>
          <w:rFonts w:cstheme="minorHAnsi"/>
        </w:rPr>
        <w:t>owever</w:t>
      </w:r>
      <w:r w:rsidR="0096561A">
        <w:rPr>
          <w:rFonts w:cstheme="minorHAnsi"/>
        </w:rPr>
        <w:t>,</w:t>
      </w:r>
      <w:r w:rsidR="00C36D36">
        <w:rPr>
          <w:rFonts w:cstheme="minorHAnsi"/>
        </w:rPr>
        <w:t xml:space="preserve"> the majority of these had been developed in the European context</w:t>
      </w:r>
      <w:r>
        <w:rPr>
          <w:rFonts w:cstheme="minorHAnsi"/>
        </w:rPr>
        <w:t>.</w:t>
      </w:r>
      <w:r w:rsidR="00C36D36">
        <w:rPr>
          <w:rFonts w:cstheme="minorHAnsi"/>
        </w:rPr>
        <w:t xml:space="preserve"> A number of resources </w:t>
      </w:r>
      <w:r w:rsidR="00C118B3">
        <w:rPr>
          <w:rFonts w:cstheme="minorHAnsi"/>
        </w:rPr>
        <w:t xml:space="preserve">exist </w:t>
      </w:r>
      <w:r w:rsidR="00C36D36">
        <w:rPr>
          <w:rFonts w:cstheme="minorHAnsi"/>
        </w:rPr>
        <w:t xml:space="preserve">in the Australian context, such as </w:t>
      </w:r>
      <w:hyperlink r:id="rId16" w:history="1">
        <w:r w:rsidR="00AB0CF7">
          <w:rPr>
            <w:rStyle w:val="Hyperlink"/>
            <w:rFonts w:cstheme="minorHAnsi"/>
          </w:rPr>
          <w:t>GradWISE</w:t>
        </w:r>
      </w:hyperlink>
      <w:r w:rsidR="00C36D36">
        <w:rPr>
          <w:rFonts w:cstheme="minorHAnsi"/>
        </w:rPr>
        <w:t xml:space="preserve">, </w:t>
      </w:r>
      <w:hyperlink r:id="rId17" w:history="1">
        <w:r w:rsidR="00773431">
          <w:rPr>
            <w:rStyle w:val="Hyperlink"/>
            <w:rFonts w:cstheme="minorHAnsi"/>
          </w:rPr>
          <w:t xml:space="preserve">Disability Awareness </w:t>
        </w:r>
      </w:hyperlink>
      <w:r w:rsidR="00C36D36">
        <w:rPr>
          <w:rFonts w:cstheme="minorHAnsi"/>
        </w:rPr>
        <w:t xml:space="preserve">and </w:t>
      </w:r>
      <w:hyperlink r:id="rId18" w:history="1">
        <w:r w:rsidR="00C36D36" w:rsidRPr="00C36D36">
          <w:rPr>
            <w:rStyle w:val="Hyperlink"/>
            <w:rFonts w:cstheme="minorHAnsi"/>
          </w:rPr>
          <w:t>Steps</w:t>
        </w:r>
        <w:r w:rsidR="002A67BE">
          <w:rPr>
            <w:rStyle w:val="Hyperlink"/>
            <w:rFonts w:cstheme="minorHAnsi"/>
          </w:rPr>
          <w:t xml:space="preserve"> NDCO</w:t>
        </w:r>
      </w:hyperlink>
      <w:r w:rsidR="00C36D36">
        <w:rPr>
          <w:rFonts w:cstheme="minorHAnsi"/>
        </w:rPr>
        <w:t>.</w:t>
      </w:r>
      <w:r>
        <w:rPr>
          <w:rFonts w:cstheme="minorHAnsi"/>
        </w:rPr>
        <w:t xml:space="preserve"> Housing these resources within a hub or centralised resource would greatly benefit practitioners who could refer students for greater support.</w:t>
      </w:r>
    </w:p>
    <w:p w14:paraId="75CAC73A" w14:textId="77777777" w:rsidR="00ED52A0" w:rsidRDefault="00ED52A0" w:rsidP="00ED52A0">
      <w:pPr>
        <w:spacing w:line="276" w:lineRule="auto"/>
        <w:rPr>
          <w:rFonts w:cstheme="minorHAnsi"/>
        </w:rPr>
      </w:pPr>
    </w:p>
    <w:p w14:paraId="7F4A0436" w14:textId="326AA2F3" w:rsidR="00ED52A0" w:rsidRPr="007B6EC2" w:rsidRDefault="00ED52A0" w:rsidP="00ED52A0">
      <w:pPr>
        <w:spacing w:line="276" w:lineRule="auto"/>
        <w:rPr>
          <w:rFonts w:ascii="Calibri" w:hAnsi="Calibri" w:cs="Calibri"/>
        </w:rPr>
      </w:pPr>
      <w:r w:rsidRPr="007B6EC2">
        <w:rPr>
          <w:rFonts w:ascii="Calibri" w:hAnsi="Calibri" w:cs="Calibri"/>
        </w:rPr>
        <w:t xml:space="preserve">In our analysis of the findings, we </w:t>
      </w:r>
      <w:r w:rsidR="00C36D36">
        <w:rPr>
          <w:rFonts w:ascii="Calibri" w:hAnsi="Calibri" w:cs="Calibri"/>
        </w:rPr>
        <w:t>found that many of the students</w:t>
      </w:r>
      <w:r w:rsidR="003E03BB">
        <w:rPr>
          <w:rFonts w:ascii="Calibri" w:hAnsi="Calibri" w:cs="Calibri"/>
        </w:rPr>
        <w:t>’</w:t>
      </w:r>
      <w:r w:rsidR="00C36D36">
        <w:rPr>
          <w:rFonts w:ascii="Calibri" w:hAnsi="Calibri" w:cs="Calibri"/>
        </w:rPr>
        <w:t xml:space="preserve"> and practitioner</w:t>
      </w:r>
      <w:r w:rsidR="003E03BB">
        <w:rPr>
          <w:rFonts w:ascii="Calibri" w:hAnsi="Calibri" w:cs="Calibri"/>
        </w:rPr>
        <w:t>s’</w:t>
      </w:r>
      <w:r w:rsidRPr="007B6EC2">
        <w:rPr>
          <w:rFonts w:ascii="Calibri" w:hAnsi="Calibri" w:cs="Calibri"/>
        </w:rPr>
        <w:t xml:space="preserve"> suggestions and</w:t>
      </w:r>
      <w:r w:rsidR="00C36D36">
        <w:rPr>
          <w:rFonts w:ascii="Calibri" w:hAnsi="Calibri" w:cs="Calibri"/>
        </w:rPr>
        <w:t xml:space="preserve"> ideas aligned with Principles 2 </w:t>
      </w:r>
      <w:r w:rsidR="003E03BB">
        <w:rPr>
          <w:rFonts w:ascii="Calibri" w:hAnsi="Calibri" w:cs="Calibri"/>
        </w:rPr>
        <w:t>and</w:t>
      </w:r>
      <w:r w:rsidR="00C36D36">
        <w:rPr>
          <w:rFonts w:ascii="Calibri" w:hAnsi="Calibri" w:cs="Calibri"/>
        </w:rPr>
        <w:t xml:space="preserve"> 7</w:t>
      </w:r>
      <w:r w:rsidRPr="007B6EC2">
        <w:rPr>
          <w:rFonts w:ascii="Calibri" w:hAnsi="Calibri" w:cs="Calibri"/>
        </w:rPr>
        <w:t xml:space="preserve"> of the Best Practice Principles for </w:t>
      </w:r>
      <w:r w:rsidR="00BD4AE1">
        <w:rPr>
          <w:rFonts w:ascii="Calibri" w:hAnsi="Calibri" w:cs="Calibri"/>
        </w:rPr>
        <w:t>CDL</w:t>
      </w:r>
      <w:r w:rsidRPr="007B6EC2">
        <w:rPr>
          <w:rFonts w:ascii="Calibri" w:hAnsi="Calibri" w:cs="Calibri"/>
        </w:rPr>
        <w:t xml:space="preserve"> for students with disability:</w:t>
      </w:r>
    </w:p>
    <w:p w14:paraId="55908D78" w14:textId="77777777" w:rsidR="00ED52A0" w:rsidRPr="007B6EC2" w:rsidRDefault="00ED52A0" w:rsidP="00ED52A0">
      <w:pPr>
        <w:spacing w:line="276" w:lineRule="auto"/>
        <w:rPr>
          <w:rFonts w:ascii="Calibri" w:hAnsi="Calibri" w:cs="Calibri"/>
        </w:rPr>
      </w:pPr>
    </w:p>
    <w:p w14:paraId="21CD503A" w14:textId="77777777" w:rsidR="00C36D36" w:rsidRDefault="00C36D36" w:rsidP="00C36D36">
      <w:pPr>
        <w:pStyle w:val="ListParagraph"/>
        <w:numPr>
          <w:ilvl w:val="0"/>
          <w:numId w:val="19"/>
        </w:numPr>
        <w:spacing w:line="276" w:lineRule="auto"/>
        <w:rPr>
          <w:rFonts w:ascii="Calibri" w:hAnsi="Calibri" w:cs="Calibri"/>
          <w:color w:val="auto"/>
          <w:sz w:val="24"/>
          <w:szCs w:val="24"/>
        </w:rPr>
      </w:pPr>
      <w:r w:rsidRPr="00DC640B">
        <w:rPr>
          <w:rFonts w:ascii="Calibri" w:hAnsi="Calibri" w:cs="Calibri"/>
          <w:color w:val="auto"/>
          <w:sz w:val="24"/>
          <w:szCs w:val="24"/>
        </w:rPr>
        <w:t xml:space="preserve">Principle 2: CDL co-designed with people with disability promotes the empowerment and agency of this group. </w:t>
      </w:r>
    </w:p>
    <w:p w14:paraId="5C8B8361" w14:textId="77777777" w:rsidR="00C36D36" w:rsidRDefault="00C36D36" w:rsidP="00C36D36">
      <w:pPr>
        <w:pStyle w:val="CommentText"/>
        <w:numPr>
          <w:ilvl w:val="0"/>
          <w:numId w:val="19"/>
        </w:numPr>
        <w:spacing w:after="240"/>
        <w:rPr>
          <w:rFonts w:cstheme="minorHAnsi"/>
          <w:color w:val="000000" w:themeColor="text1"/>
          <w:sz w:val="24"/>
          <w:szCs w:val="24"/>
        </w:rPr>
      </w:pPr>
      <w:r>
        <w:rPr>
          <w:rFonts w:cstheme="minorHAnsi"/>
          <w:color w:val="000000" w:themeColor="text1"/>
          <w:sz w:val="24"/>
          <w:szCs w:val="24"/>
        </w:rPr>
        <w:t>Principle 7: Employers, teaching staff and career practitioners who are disability confident, aware of unconscious bias and with positive attitudes towards diversity and inclusion, create respectful and equitable educational and employment contexts for students with disability.</w:t>
      </w:r>
    </w:p>
    <w:p w14:paraId="3F5F7326" w14:textId="77777777" w:rsidR="008E4C19" w:rsidRDefault="008E4C19" w:rsidP="009C6584">
      <w:pPr>
        <w:pStyle w:val="Heading1"/>
      </w:pPr>
      <w:bookmarkStart w:id="23" w:name="_Toc124416245"/>
      <w:r>
        <w:t>Conclusion</w:t>
      </w:r>
      <w:bookmarkEnd w:id="23"/>
    </w:p>
    <w:p w14:paraId="4BD14648" w14:textId="77777777" w:rsidR="008E4C19" w:rsidRPr="004D6D6E" w:rsidRDefault="008E4C19" w:rsidP="009C6584"/>
    <w:p w14:paraId="1C099323" w14:textId="2BDD77C0" w:rsidR="00C36D36" w:rsidRPr="00C36D36" w:rsidRDefault="00C36D36" w:rsidP="00C36D36">
      <w:pPr>
        <w:spacing w:line="276" w:lineRule="auto"/>
        <w:rPr>
          <w:rFonts w:ascii="Calibri" w:hAnsi="Calibri" w:cs="Calibri"/>
        </w:rPr>
      </w:pPr>
      <w:r>
        <w:rPr>
          <w:rFonts w:ascii="Calibri" w:hAnsi="Calibri" w:cs="Calibri"/>
        </w:rPr>
        <w:t>After conducting the literature review and desktop audit,</w:t>
      </w:r>
      <w:r w:rsidRPr="00C36D36">
        <w:rPr>
          <w:rFonts w:ascii="Calibri" w:hAnsi="Calibri" w:cs="Calibri"/>
        </w:rPr>
        <w:t xml:space="preserve"> it became evident that there was a gap regarding professional development available to career practitioners providing CDL </w:t>
      </w:r>
      <w:r w:rsidRPr="00C36D36">
        <w:rPr>
          <w:rFonts w:ascii="Calibri" w:hAnsi="Calibri" w:cs="Calibri"/>
        </w:rPr>
        <w:lastRenderedPageBreak/>
        <w:t>guidance to students with disability. Although this can be perceived as a deficit due to a lack of available professional development resources, it can also be viewed as an opportunity to fill this space.</w:t>
      </w:r>
    </w:p>
    <w:p w14:paraId="365E7118" w14:textId="77777777" w:rsidR="00C36D36" w:rsidRPr="00C36D36" w:rsidRDefault="00C36D36" w:rsidP="00C36D36">
      <w:pPr>
        <w:spacing w:line="276" w:lineRule="auto"/>
        <w:rPr>
          <w:rFonts w:ascii="Calibri" w:hAnsi="Calibri" w:cs="Calibri"/>
        </w:rPr>
      </w:pPr>
    </w:p>
    <w:p w14:paraId="60257537" w14:textId="2ED52744" w:rsidR="00C36D36" w:rsidRPr="00C36D36" w:rsidRDefault="006C25AC" w:rsidP="00C36D36">
      <w:pPr>
        <w:spacing w:line="276" w:lineRule="auto"/>
        <w:rPr>
          <w:rFonts w:ascii="Calibri" w:hAnsi="Calibri" w:cs="Calibri"/>
        </w:rPr>
      </w:pPr>
      <w:r>
        <w:rPr>
          <w:rFonts w:ascii="Calibri" w:hAnsi="Calibri" w:cs="Calibri"/>
        </w:rPr>
        <w:t>I</w:t>
      </w:r>
      <w:r w:rsidR="00C36D36" w:rsidRPr="00C36D36">
        <w:rPr>
          <w:rFonts w:ascii="Calibri" w:hAnsi="Calibri" w:cs="Calibri"/>
        </w:rPr>
        <w:t xml:space="preserve">t is important to base </w:t>
      </w:r>
      <w:r w:rsidR="002F3907">
        <w:rPr>
          <w:rFonts w:ascii="Calibri" w:hAnsi="Calibri" w:cs="Calibri"/>
        </w:rPr>
        <w:t>all</w:t>
      </w:r>
      <w:r w:rsidR="00C36D36" w:rsidRPr="00C36D36">
        <w:rPr>
          <w:rFonts w:ascii="Calibri" w:hAnsi="Calibri" w:cs="Calibri"/>
        </w:rPr>
        <w:t xml:space="preserve"> resources and training on </w:t>
      </w:r>
      <w:r w:rsidR="00A224D7">
        <w:rPr>
          <w:rFonts w:ascii="Calibri" w:hAnsi="Calibri" w:cs="Calibri"/>
        </w:rPr>
        <w:t>the B</w:t>
      </w:r>
      <w:r w:rsidR="00C36D36" w:rsidRPr="00C36D36">
        <w:rPr>
          <w:rFonts w:ascii="Calibri" w:hAnsi="Calibri" w:cs="Calibri"/>
        </w:rPr>
        <w:t xml:space="preserve">est </w:t>
      </w:r>
      <w:r w:rsidR="00A224D7">
        <w:rPr>
          <w:rFonts w:ascii="Calibri" w:hAnsi="Calibri" w:cs="Calibri"/>
        </w:rPr>
        <w:t>P</w:t>
      </w:r>
      <w:r w:rsidR="00C36D36" w:rsidRPr="00C36D36">
        <w:rPr>
          <w:rFonts w:ascii="Calibri" w:hAnsi="Calibri" w:cs="Calibri"/>
        </w:rPr>
        <w:t xml:space="preserve">ractice </w:t>
      </w:r>
      <w:r w:rsidR="00A224D7">
        <w:rPr>
          <w:rFonts w:ascii="Calibri" w:hAnsi="Calibri" w:cs="Calibri"/>
        </w:rPr>
        <w:t>P</w:t>
      </w:r>
      <w:r w:rsidR="00C36D36" w:rsidRPr="00C36D36">
        <w:rPr>
          <w:rFonts w:ascii="Calibri" w:hAnsi="Calibri" w:cs="Calibri"/>
        </w:rPr>
        <w:t>rinciples</w:t>
      </w:r>
      <w:r w:rsidR="00A224D7">
        <w:rPr>
          <w:rFonts w:ascii="Calibri" w:hAnsi="Calibri" w:cs="Calibri"/>
        </w:rPr>
        <w:t xml:space="preserve"> developed</w:t>
      </w:r>
      <w:r w:rsidR="00C36D36" w:rsidRPr="00C36D36">
        <w:rPr>
          <w:rFonts w:ascii="Calibri" w:hAnsi="Calibri" w:cs="Calibri"/>
        </w:rPr>
        <w:t xml:space="preserve"> </w:t>
      </w:r>
      <w:r w:rsidR="00A224D7">
        <w:rPr>
          <w:rFonts w:ascii="Calibri" w:hAnsi="Calibri" w:cs="Calibri"/>
        </w:rPr>
        <w:t>a</w:t>
      </w:r>
      <w:r w:rsidR="00C36D36" w:rsidRPr="00C36D36">
        <w:rPr>
          <w:rFonts w:ascii="Calibri" w:hAnsi="Calibri" w:cs="Calibri"/>
        </w:rPr>
        <w:t xml:space="preserve">s part of the wider research project (O’Shea et al., 2022). The </w:t>
      </w:r>
      <w:r w:rsidR="006C4E54">
        <w:rPr>
          <w:rFonts w:ascii="Calibri" w:hAnsi="Calibri" w:cs="Calibri"/>
        </w:rPr>
        <w:t>P</w:t>
      </w:r>
      <w:r w:rsidR="00C36D36" w:rsidRPr="00C36D36">
        <w:rPr>
          <w:rFonts w:ascii="Calibri" w:hAnsi="Calibri" w:cs="Calibri"/>
        </w:rPr>
        <w:t xml:space="preserve">rinciples focus on having CDL presented by professional career practitioners, and for resources to be part of a lifecycle approach to CDL. Other </w:t>
      </w:r>
      <w:r w:rsidR="00672D62">
        <w:rPr>
          <w:rFonts w:ascii="Calibri" w:hAnsi="Calibri" w:cs="Calibri"/>
        </w:rPr>
        <w:t>P</w:t>
      </w:r>
      <w:r w:rsidR="00C36D36" w:rsidRPr="00C36D36">
        <w:rPr>
          <w:rFonts w:ascii="Calibri" w:hAnsi="Calibri" w:cs="Calibri"/>
        </w:rPr>
        <w:t xml:space="preserve">rinciples include having CDL co-designed by people with disability, embedding Universal Design for Learning within the CDL, and focusing on individual strengths and capabilities. Lastly, the </w:t>
      </w:r>
      <w:r w:rsidR="000B59AD">
        <w:rPr>
          <w:rFonts w:ascii="Calibri" w:hAnsi="Calibri" w:cs="Calibri"/>
        </w:rPr>
        <w:t>P</w:t>
      </w:r>
      <w:r w:rsidR="00C36D36" w:rsidRPr="00C36D36">
        <w:rPr>
          <w:rFonts w:ascii="Calibri" w:hAnsi="Calibri" w:cs="Calibri"/>
        </w:rPr>
        <w:t xml:space="preserve">rinciples reflect the need for CDL to be presented in inclusive partnerships by disability confident practitioners and </w:t>
      </w:r>
      <w:r w:rsidR="00D06820">
        <w:rPr>
          <w:rFonts w:ascii="Calibri" w:hAnsi="Calibri" w:cs="Calibri"/>
        </w:rPr>
        <w:t xml:space="preserve">to </w:t>
      </w:r>
      <w:r w:rsidR="00C36D36" w:rsidRPr="00C36D36">
        <w:rPr>
          <w:rFonts w:ascii="Calibri" w:hAnsi="Calibri" w:cs="Calibri"/>
        </w:rPr>
        <w:t>adher</w:t>
      </w:r>
      <w:r w:rsidR="00D06820">
        <w:rPr>
          <w:rFonts w:ascii="Calibri" w:hAnsi="Calibri" w:cs="Calibri"/>
        </w:rPr>
        <w:t>e</w:t>
      </w:r>
      <w:r w:rsidR="00C36D36" w:rsidRPr="00C36D36">
        <w:rPr>
          <w:rFonts w:ascii="Calibri" w:hAnsi="Calibri" w:cs="Calibri"/>
        </w:rPr>
        <w:t xml:space="preserve"> to anti-discriminat</w:t>
      </w:r>
      <w:r w:rsidR="00D06820">
        <w:rPr>
          <w:rFonts w:ascii="Calibri" w:hAnsi="Calibri" w:cs="Calibri"/>
        </w:rPr>
        <w:t>ion</w:t>
      </w:r>
      <w:r w:rsidR="00C36D36" w:rsidRPr="00C36D36">
        <w:rPr>
          <w:rFonts w:ascii="Calibri" w:hAnsi="Calibri" w:cs="Calibri"/>
        </w:rPr>
        <w:t xml:space="preserve"> laws and practices.</w:t>
      </w:r>
    </w:p>
    <w:p w14:paraId="180EB479" w14:textId="77777777" w:rsidR="00C36D36" w:rsidRPr="00C36D36" w:rsidRDefault="00C36D36" w:rsidP="00C36D36">
      <w:pPr>
        <w:spacing w:line="276" w:lineRule="auto"/>
        <w:rPr>
          <w:rFonts w:ascii="Calibri" w:hAnsi="Calibri" w:cs="Calibri"/>
        </w:rPr>
      </w:pPr>
    </w:p>
    <w:p w14:paraId="43EFE286" w14:textId="16E2B9C8" w:rsidR="00C36D36" w:rsidRPr="00C36D36" w:rsidRDefault="00C36D36" w:rsidP="00C36D36">
      <w:pPr>
        <w:spacing w:line="276" w:lineRule="auto"/>
        <w:rPr>
          <w:rFonts w:ascii="Calibri" w:hAnsi="Calibri" w:cs="Calibri"/>
        </w:rPr>
      </w:pPr>
      <w:r w:rsidRPr="00C36D36">
        <w:rPr>
          <w:rFonts w:ascii="Calibri" w:hAnsi="Calibri" w:cs="Calibri"/>
        </w:rPr>
        <w:t xml:space="preserve">The initial </w:t>
      </w:r>
      <w:r w:rsidR="00604423">
        <w:rPr>
          <w:rFonts w:ascii="Calibri" w:hAnsi="Calibri" w:cs="Calibri"/>
        </w:rPr>
        <w:t>University of Wollongong</w:t>
      </w:r>
      <w:r w:rsidRPr="00C36D36">
        <w:rPr>
          <w:rFonts w:ascii="Calibri" w:hAnsi="Calibri" w:cs="Calibri"/>
        </w:rPr>
        <w:t xml:space="preserve"> CDL resources include </w:t>
      </w:r>
      <w:r w:rsidR="002A67BE">
        <w:rPr>
          <w:rFonts w:ascii="Calibri" w:hAnsi="Calibri" w:cs="Calibri"/>
        </w:rPr>
        <w:t>four</w:t>
      </w:r>
      <w:r w:rsidR="002A67BE" w:rsidRPr="00C36D36">
        <w:rPr>
          <w:rFonts w:ascii="Calibri" w:hAnsi="Calibri" w:cs="Calibri"/>
        </w:rPr>
        <w:t xml:space="preserve"> </w:t>
      </w:r>
      <w:r w:rsidRPr="00C36D36">
        <w:rPr>
          <w:rFonts w:ascii="Calibri" w:hAnsi="Calibri" w:cs="Calibri"/>
        </w:rPr>
        <w:t>modules that have been developed in collaboration with students with disability, an expert working party, and research and career staff:</w:t>
      </w:r>
    </w:p>
    <w:p w14:paraId="64D1FF4D" w14:textId="77777777" w:rsidR="00C36D36" w:rsidRPr="00C36D36" w:rsidRDefault="00C36D36" w:rsidP="00C36D36">
      <w:pPr>
        <w:pStyle w:val="ListParagraph"/>
        <w:numPr>
          <w:ilvl w:val="0"/>
          <w:numId w:val="31"/>
        </w:numPr>
        <w:spacing w:line="276" w:lineRule="auto"/>
        <w:rPr>
          <w:rFonts w:ascii="Calibri" w:hAnsi="Calibri" w:cs="Calibri"/>
          <w:color w:val="auto"/>
          <w:sz w:val="24"/>
          <w:szCs w:val="24"/>
        </w:rPr>
      </w:pPr>
      <w:r w:rsidRPr="00C36D36">
        <w:rPr>
          <w:rFonts w:ascii="Calibri" w:hAnsi="Calibri" w:cs="Calibri"/>
          <w:color w:val="auto"/>
          <w:sz w:val="24"/>
          <w:szCs w:val="24"/>
        </w:rPr>
        <w:t>Communication</w:t>
      </w:r>
    </w:p>
    <w:p w14:paraId="673C17E5" w14:textId="77777777" w:rsidR="00C36D36" w:rsidRPr="00C36D36" w:rsidRDefault="00C36D36" w:rsidP="00C36D36">
      <w:pPr>
        <w:pStyle w:val="ListParagraph"/>
        <w:numPr>
          <w:ilvl w:val="0"/>
          <w:numId w:val="31"/>
        </w:numPr>
        <w:spacing w:line="276" w:lineRule="auto"/>
        <w:rPr>
          <w:rFonts w:ascii="Calibri" w:hAnsi="Calibri" w:cs="Calibri"/>
          <w:color w:val="auto"/>
          <w:sz w:val="24"/>
          <w:szCs w:val="24"/>
        </w:rPr>
      </w:pPr>
      <w:r w:rsidRPr="00C36D36">
        <w:rPr>
          <w:rFonts w:ascii="Calibri" w:hAnsi="Calibri" w:cs="Calibri"/>
          <w:color w:val="auto"/>
          <w:sz w:val="24"/>
          <w:szCs w:val="24"/>
        </w:rPr>
        <w:t>Working rights of people with disability</w:t>
      </w:r>
    </w:p>
    <w:p w14:paraId="076D8DC0" w14:textId="77777777" w:rsidR="00C36D36" w:rsidRPr="00C36D36" w:rsidRDefault="00C36D36" w:rsidP="00C36D36">
      <w:pPr>
        <w:pStyle w:val="ListParagraph"/>
        <w:numPr>
          <w:ilvl w:val="0"/>
          <w:numId w:val="31"/>
        </w:numPr>
        <w:spacing w:line="276" w:lineRule="auto"/>
        <w:rPr>
          <w:rFonts w:ascii="Calibri" w:hAnsi="Calibri" w:cs="Calibri"/>
          <w:color w:val="auto"/>
          <w:sz w:val="24"/>
          <w:szCs w:val="24"/>
        </w:rPr>
      </w:pPr>
      <w:r w:rsidRPr="00C36D36">
        <w:rPr>
          <w:rFonts w:ascii="Calibri" w:hAnsi="Calibri" w:cs="Calibri"/>
          <w:color w:val="auto"/>
          <w:sz w:val="24"/>
          <w:szCs w:val="24"/>
        </w:rPr>
        <w:t>Disclosure</w:t>
      </w:r>
    </w:p>
    <w:p w14:paraId="10E3C543" w14:textId="0A14591E" w:rsidR="00C36D36" w:rsidRDefault="00C36D36" w:rsidP="00C36D36">
      <w:pPr>
        <w:pStyle w:val="ListParagraph"/>
        <w:numPr>
          <w:ilvl w:val="0"/>
          <w:numId w:val="31"/>
        </w:numPr>
        <w:spacing w:line="276" w:lineRule="auto"/>
        <w:rPr>
          <w:rFonts w:ascii="Calibri" w:hAnsi="Calibri" w:cs="Calibri"/>
          <w:color w:val="auto"/>
          <w:sz w:val="24"/>
          <w:szCs w:val="24"/>
        </w:rPr>
      </w:pPr>
      <w:r w:rsidRPr="00C36D36">
        <w:rPr>
          <w:rFonts w:ascii="Calibri" w:hAnsi="Calibri" w:cs="Calibri"/>
          <w:color w:val="auto"/>
          <w:sz w:val="24"/>
          <w:szCs w:val="24"/>
        </w:rPr>
        <w:t>Employability programs and funding</w:t>
      </w:r>
    </w:p>
    <w:p w14:paraId="49AB9503" w14:textId="44FF3854" w:rsidR="00C36D36" w:rsidRDefault="00C36D36" w:rsidP="00C36D36">
      <w:pPr>
        <w:spacing w:line="276" w:lineRule="auto"/>
        <w:rPr>
          <w:rFonts w:ascii="Calibri" w:hAnsi="Calibri" w:cs="Calibri"/>
        </w:rPr>
      </w:pPr>
    </w:p>
    <w:p w14:paraId="0E20D3F9" w14:textId="79AF6F38" w:rsidR="00C36D36" w:rsidRDefault="00C36D36" w:rsidP="00C36D36">
      <w:pPr>
        <w:spacing w:line="276" w:lineRule="auto"/>
        <w:rPr>
          <w:rFonts w:ascii="Calibri" w:hAnsi="Calibri" w:cs="Calibri"/>
        </w:rPr>
      </w:pPr>
      <w:r>
        <w:rPr>
          <w:rFonts w:ascii="Calibri" w:hAnsi="Calibri" w:cs="Calibri"/>
        </w:rPr>
        <w:t xml:space="preserve">These modules are now </w:t>
      </w:r>
      <w:hyperlink r:id="rId19" w:history="1">
        <w:r w:rsidRPr="00C36D36">
          <w:rPr>
            <w:rStyle w:val="Hyperlink"/>
            <w:rFonts w:ascii="Calibri" w:hAnsi="Calibri" w:cs="Calibri"/>
          </w:rPr>
          <w:t>available online</w:t>
        </w:r>
      </w:hyperlink>
      <w:r>
        <w:rPr>
          <w:rFonts w:ascii="Calibri" w:hAnsi="Calibri" w:cs="Calibri"/>
        </w:rPr>
        <w:t xml:space="preserve"> for career and accessibility practitioners from across the sector to engage with.</w:t>
      </w:r>
    </w:p>
    <w:p w14:paraId="6F7DCDFA" w14:textId="77777777" w:rsidR="000431DC" w:rsidRPr="00316B16" w:rsidRDefault="000431DC" w:rsidP="000431DC">
      <w:pPr>
        <w:pStyle w:val="Heading1"/>
      </w:pPr>
      <w:bookmarkStart w:id="24" w:name="_Toc124416246"/>
      <w:r>
        <w:t>References</w:t>
      </w:r>
      <w:bookmarkEnd w:id="24"/>
    </w:p>
    <w:p w14:paraId="4853EDED" w14:textId="77777777" w:rsidR="000431DC" w:rsidRDefault="000431DC" w:rsidP="000431DC"/>
    <w:p w14:paraId="56DB6B8C" w14:textId="77777777" w:rsidR="000431DC" w:rsidRPr="00C36D36" w:rsidRDefault="000431DC" w:rsidP="000431DC">
      <w:pPr>
        <w:spacing w:line="276" w:lineRule="auto"/>
        <w:ind w:left="562" w:hanging="562"/>
        <w:rPr>
          <w:rFonts w:ascii="Calibri" w:hAnsi="Calibri" w:cs="Calibri"/>
        </w:rPr>
      </w:pPr>
      <w:r w:rsidRPr="00C36D36">
        <w:rPr>
          <w:rFonts w:ascii="Calibri" w:hAnsi="Calibri" w:cs="Calibri"/>
        </w:rPr>
        <w:t xml:space="preserve">Australian Bureau of Statistics (2020). </w:t>
      </w:r>
      <w:r w:rsidRPr="00285C40">
        <w:rPr>
          <w:rFonts w:ascii="Calibri" w:hAnsi="Calibri" w:cs="Calibri"/>
          <w:i/>
          <w:iCs/>
        </w:rPr>
        <w:t>Disability and the labour force</w:t>
      </w:r>
      <w:r w:rsidRPr="00C36D36">
        <w:rPr>
          <w:rFonts w:ascii="Calibri" w:hAnsi="Calibri" w:cs="Calibri"/>
        </w:rPr>
        <w:t xml:space="preserve">. </w:t>
      </w:r>
      <w:hyperlink r:id="rId20" w:history="1">
        <w:r w:rsidRPr="00285C40">
          <w:rPr>
            <w:rStyle w:val="Hyperlink"/>
          </w:rPr>
          <w:t>https://www.abs.gov.au/articles/disability-and-labour-force</w:t>
        </w:r>
      </w:hyperlink>
    </w:p>
    <w:p w14:paraId="3AB9BA84" w14:textId="77777777" w:rsidR="000431DC" w:rsidRPr="00C36D36" w:rsidRDefault="000431DC" w:rsidP="000431DC">
      <w:pPr>
        <w:spacing w:line="276" w:lineRule="auto"/>
        <w:rPr>
          <w:rFonts w:ascii="Calibri" w:hAnsi="Calibri" w:cs="Calibri"/>
        </w:rPr>
      </w:pPr>
    </w:p>
    <w:p w14:paraId="02353FEF"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Australian Bureau of Statistics (2022). </w:t>
      </w:r>
      <w:r w:rsidRPr="00285C40">
        <w:rPr>
          <w:rFonts w:ascii="Calibri" w:hAnsi="Calibri" w:cs="Calibri"/>
          <w:i/>
          <w:iCs/>
        </w:rPr>
        <w:t>People with disability in Australia</w:t>
      </w:r>
      <w:r w:rsidRPr="00C36D36">
        <w:rPr>
          <w:rFonts w:ascii="Calibri" w:hAnsi="Calibri" w:cs="Calibri"/>
        </w:rPr>
        <w:t xml:space="preserve">. </w:t>
      </w:r>
      <w:hyperlink r:id="rId21" w:history="1">
        <w:r w:rsidRPr="00285C40">
          <w:rPr>
            <w:rStyle w:val="Hyperlink"/>
          </w:rPr>
          <w:t>https://www.aihw.gov.au/reports/disability/people-with-disability-in-australia/contents/employment</w:t>
        </w:r>
      </w:hyperlink>
      <w:r w:rsidRPr="00C36D36">
        <w:rPr>
          <w:rFonts w:ascii="Calibri" w:hAnsi="Calibri" w:cs="Calibri"/>
        </w:rPr>
        <w:t xml:space="preserve"> </w:t>
      </w:r>
    </w:p>
    <w:p w14:paraId="4FE26F77" w14:textId="77777777" w:rsidR="000431DC" w:rsidRPr="00C36D36" w:rsidRDefault="000431DC" w:rsidP="000431DC">
      <w:pPr>
        <w:spacing w:line="276" w:lineRule="auto"/>
        <w:rPr>
          <w:rFonts w:ascii="Calibri" w:hAnsi="Calibri" w:cs="Calibri"/>
        </w:rPr>
      </w:pPr>
    </w:p>
    <w:p w14:paraId="4E99A5C1" w14:textId="77777777" w:rsidR="000431DC" w:rsidRPr="00C36D36" w:rsidRDefault="000431DC" w:rsidP="000431DC">
      <w:pPr>
        <w:spacing w:line="276" w:lineRule="auto"/>
        <w:ind w:left="567" w:right="32" w:hanging="567"/>
        <w:rPr>
          <w:rFonts w:ascii="Calibri" w:hAnsi="Calibri" w:cs="Calibri"/>
        </w:rPr>
      </w:pPr>
      <w:r w:rsidRPr="00C36D36">
        <w:rPr>
          <w:rFonts w:ascii="Calibri" w:hAnsi="Calibri" w:cs="Calibri"/>
        </w:rPr>
        <w:t xml:space="preserve">Andrews, D., &amp; Hooley, T. (2017). ‘ … and now it’s over to you’: </w:t>
      </w:r>
      <w:r>
        <w:rPr>
          <w:rFonts w:ascii="Calibri" w:hAnsi="Calibri" w:cs="Calibri"/>
        </w:rPr>
        <w:t>R</w:t>
      </w:r>
      <w:r w:rsidRPr="00C36D36">
        <w:rPr>
          <w:rFonts w:ascii="Calibri" w:hAnsi="Calibri" w:cs="Calibri"/>
        </w:rPr>
        <w:t xml:space="preserve">ecognising and supporting the role of careers leaders in schools in England. </w:t>
      </w:r>
      <w:r w:rsidRPr="00285C40">
        <w:rPr>
          <w:rFonts w:ascii="Calibri" w:hAnsi="Calibri" w:cs="Calibri"/>
          <w:i/>
          <w:iCs/>
        </w:rPr>
        <w:t>British Journal of Guidance and Counselling</w:t>
      </w:r>
      <w:r w:rsidRPr="00C36D36">
        <w:rPr>
          <w:rFonts w:ascii="Calibri" w:hAnsi="Calibri" w:cs="Calibri"/>
        </w:rPr>
        <w:t xml:space="preserve">, 45(2), 153-164. </w:t>
      </w:r>
      <w:r w:rsidRPr="00285C40">
        <w:rPr>
          <w:rStyle w:val="Hyperlink"/>
        </w:rPr>
        <w:t>https://doi.org//10.1080/03069885.2016.1254726</w:t>
      </w:r>
    </w:p>
    <w:p w14:paraId="7778B081" w14:textId="77777777" w:rsidR="000431DC" w:rsidRPr="00C36D36" w:rsidRDefault="000431DC" w:rsidP="000431DC">
      <w:pPr>
        <w:spacing w:line="276" w:lineRule="auto"/>
        <w:rPr>
          <w:rFonts w:ascii="Calibri" w:hAnsi="Calibri" w:cs="Calibri"/>
        </w:rPr>
      </w:pPr>
    </w:p>
    <w:p w14:paraId="19F07D01"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Australian Human Rights Commission. (2014). </w:t>
      </w:r>
      <w:r w:rsidRPr="00C36D36">
        <w:rPr>
          <w:rFonts w:ascii="Calibri" w:hAnsi="Calibri" w:cs="Calibri"/>
          <w:i/>
          <w:iCs/>
        </w:rPr>
        <w:t>A quick guide to Australian discrimination laws</w:t>
      </w:r>
      <w:r w:rsidRPr="00C36D36">
        <w:rPr>
          <w:rFonts w:ascii="Calibri" w:hAnsi="Calibri" w:cs="Calibri"/>
        </w:rPr>
        <w:t>.</w:t>
      </w:r>
      <w:r>
        <w:rPr>
          <w:rFonts w:ascii="Calibri" w:hAnsi="Calibri" w:cs="Calibri"/>
        </w:rPr>
        <w:t xml:space="preserve"> </w:t>
      </w:r>
      <w:hyperlink r:id="rId22" w:history="1">
        <w:r w:rsidRPr="00BD63F9">
          <w:rPr>
            <w:rStyle w:val="Hyperlink"/>
            <w:rFonts w:ascii="Calibri" w:hAnsi="Calibri" w:cs="Calibri"/>
          </w:rPr>
          <w:t>https://humanrights.gov.au/sites/default/files/GPGB_quick_guide_to_discrimination_laws_0.pdf?_ga=2.217800214.1699923503.1658107767-2051353634.1658107767</w:t>
        </w:r>
      </w:hyperlink>
    </w:p>
    <w:p w14:paraId="39F85E1D" w14:textId="77777777" w:rsidR="000431DC" w:rsidRPr="00C36D36" w:rsidRDefault="000431DC" w:rsidP="000431DC">
      <w:pPr>
        <w:spacing w:line="276" w:lineRule="auto"/>
        <w:rPr>
          <w:rFonts w:ascii="Calibri" w:eastAsia="TimesNewRomanPSMT" w:hAnsi="Calibri" w:cs="Calibri"/>
        </w:rPr>
      </w:pPr>
    </w:p>
    <w:p w14:paraId="083F54B5" w14:textId="77777777" w:rsidR="000431DC" w:rsidRPr="00C36D36" w:rsidRDefault="000431DC" w:rsidP="000431DC">
      <w:pPr>
        <w:pStyle w:val="EndNoteBibliography"/>
        <w:spacing w:line="276" w:lineRule="auto"/>
        <w:ind w:left="720" w:hanging="720"/>
      </w:pPr>
      <w:r w:rsidRPr="00C36D36">
        <w:t xml:space="preserve">Australian Human Rights Commission. (2016). Willing to work: National inquiry into employment discrimination against older Australians and Australians with disability. </w:t>
      </w:r>
      <w:hyperlink r:id="rId23" w:history="1">
        <w:r w:rsidRPr="00285C40">
          <w:rPr>
            <w:rStyle w:val="Hyperlink"/>
          </w:rPr>
          <w:t>https://apo.org.au/sites/default/files/resource-files/2016-05/apo-nid66558.pdf</w:t>
        </w:r>
      </w:hyperlink>
    </w:p>
    <w:p w14:paraId="00A152E3" w14:textId="77777777" w:rsidR="000431DC" w:rsidRPr="00C36D36" w:rsidRDefault="000431DC" w:rsidP="000431DC">
      <w:pPr>
        <w:spacing w:line="276" w:lineRule="auto"/>
        <w:ind w:left="567" w:right="32" w:hanging="567"/>
        <w:rPr>
          <w:rFonts w:ascii="Calibri" w:hAnsi="Calibri" w:cs="Calibri"/>
        </w:rPr>
      </w:pPr>
    </w:p>
    <w:p w14:paraId="4FD0E775" w14:textId="6803958D" w:rsidR="000431DC" w:rsidRDefault="000431DC" w:rsidP="000431DC">
      <w:pPr>
        <w:spacing w:line="276" w:lineRule="auto"/>
        <w:ind w:left="567" w:right="32" w:hanging="567"/>
        <w:rPr>
          <w:rStyle w:val="Hyperlink"/>
          <w:rFonts w:ascii="Calibri" w:hAnsi="Calibri" w:cs="Calibri"/>
        </w:rPr>
      </w:pPr>
      <w:r w:rsidRPr="00C36D36">
        <w:rPr>
          <w:rFonts w:ascii="Calibri" w:hAnsi="Calibri" w:cs="Calibri"/>
        </w:rPr>
        <w:t xml:space="preserve">Broadbent, R., Cacciattolo, M., &amp; Papadopoulos, T. (2012). Good practice in secondary school careers programs. </w:t>
      </w:r>
      <w:r w:rsidRPr="00C36D36">
        <w:rPr>
          <w:rFonts w:ascii="Calibri" w:hAnsi="Calibri" w:cs="Calibri"/>
          <w:i/>
          <w:iCs/>
        </w:rPr>
        <w:t>Education &amp; Training</w:t>
      </w:r>
      <w:r w:rsidRPr="00C36D36">
        <w:rPr>
          <w:rFonts w:ascii="Calibri" w:hAnsi="Calibri" w:cs="Calibri"/>
        </w:rPr>
        <w:t>,</w:t>
      </w:r>
      <w:r w:rsidRPr="00C36D36">
        <w:rPr>
          <w:rFonts w:ascii="Calibri" w:hAnsi="Calibri" w:cs="Calibri"/>
          <w:i/>
          <w:iCs/>
        </w:rPr>
        <w:t xml:space="preserve"> 54</w:t>
      </w:r>
      <w:r w:rsidRPr="00C36D36">
        <w:rPr>
          <w:rFonts w:ascii="Calibri" w:hAnsi="Calibri" w:cs="Calibri"/>
        </w:rPr>
        <w:t xml:space="preserve">(2/3), 126-141. </w:t>
      </w:r>
      <w:hyperlink r:id="rId24" w:history="1">
        <w:r w:rsidRPr="00BD63F9">
          <w:rPr>
            <w:rStyle w:val="Hyperlink"/>
            <w:rFonts w:ascii="Calibri" w:hAnsi="Calibri" w:cs="Calibri"/>
          </w:rPr>
          <w:t>https://doi.org/10.1108/00400911211210242</w:t>
        </w:r>
      </w:hyperlink>
    </w:p>
    <w:p w14:paraId="6C8D34DC" w14:textId="5646D6F9" w:rsidR="008A499C" w:rsidRDefault="008A499C" w:rsidP="000431DC">
      <w:pPr>
        <w:spacing w:line="276" w:lineRule="auto"/>
        <w:ind w:left="567" w:right="32" w:hanging="567"/>
        <w:rPr>
          <w:rStyle w:val="Hyperlink"/>
          <w:rFonts w:ascii="Calibri" w:hAnsi="Calibri" w:cs="Calibri"/>
        </w:rPr>
      </w:pPr>
    </w:p>
    <w:p w14:paraId="1C4C43AE" w14:textId="23634534" w:rsidR="000431DC" w:rsidRDefault="008A499C" w:rsidP="008A499C">
      <w:pPr>
        <w:spacing w:line="276" w:lineRule="auto"/>
        <w:ind w:left="567" w:right="32" w:hanging="567"/>
      </w:pPr>
      <w:r>
        <w:t xml:space="preserve">CDAA. (2012). Report on the 6th International Symposium on Career Development and Public Policy. Retrieved from Budapest: Hungary: </w:t>
      </w:r>
      <w:hyperlink r:id="rId25" w:history="1">
        <w:r w:rsidRPr="00E76E3A">
          <w:rPr>
            <w:rStyle w:val="Hyperlink"/>
          </w:rPr>
          <w:t>https://docs.education.gov.au/system/files/doc/other/report_on_the_6th_international_ symposium_on_career_development_and_public_policy.pdf</w:t>
        </w:r>
      </w:hyperlink>
      <w:r>
        <w:t xml:space="preserve"> </w:t>
      </w:r>
    </w:p>
    <w:p w14:paraId="3262B25C" w14:textId="77777777" w:rsidR="008A499C" w:rsidRPr="00C36D36" w:rsidRDefault="008A499C" w:rsidP="008A499C">
      <w:pPr>
        <w:spacing w:line="276" w:lineRule="auto"/>
        <w:ind w:left="567" w:right="32" w:hanging="567"/>
        <w:rPr>
          <w:rFonts w:ascii="Calibri" w:hAnsi="Calibri" w:cs="Calibri"/>
        </w:rPr>
      </w:pPr>
    </w:p>
    <w:p w14:paraId="0714788C"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Chen, C. P., &amp; Chan, J. (2014). Career guidance for learning-disabled youth. </w:t>
      </w:r>
      <w:r w:rsidRPr="00C36D36">
        <w:rPr>
          <w:rFonts w:ascii="Calibri" w:hAnsi="Calibri" w:cs="Calibri"/>
          <w:i/>
          <w:iCs/>
        </w:rPr>
        <w:t>International Journal for Educational and Vocational Guidance</w:t>
      </w:r>
      <w:r w:rsidRPr="00C36D36">
        <w:rPr>
          <w:rFonts w:ascii="Calibri" w:hAnsi="Calibri" w:cs="Calibri"/>
        </w:rPr>
        <w:t>,</w:t>
      </w:r>
      <w:r w:rsidRPr="00C36D36">
        <w:rPr>
          <w:rFonts w:ascii="Calibri" w:hAnsi="Calibri" w:cs="Calibri"/>
          <w:i/>
          <w:iCs/>
        </w:rPr>
        <w:t xml:space="preserve"> 14</w:t>
      </w:r>
      <w:r w:rsidRPr="00C36D36">
        <w:rPr>
          <w:rFonts w:ascii="Calibri" w:hAnsi="Calibri" w:cs="Calibri"/>
        </w:rPr>
        <w:t xml:space="preserve">(3), 275-291. </w:t>
      </w:r>
      <w:hyperlink r:id="rId26" w:history="1">
        <w:r w:rsidRPr="00BD63F9">
          <w:rPr>
            <w:rStyle w:val="Hyperlink"/>
            <w:rFonts w:ascii="Calibri" w:hAnsi="Calibri" w:cs="Calibri"/>
          </w:rPr>
          <w:t>https://doi.org/10.1007/s10775-014-9270-6</w:t>
        </w:r>
      </w:hyperlink>
    </w:p>
    <w:p w14:paraId="376141EA" w14:textId="77777777" w:rsidR="000431DC" w:rsidRPr="00C36D36" w:rsidRDefault="000431DC" w:rsidP="000431DC">
      <w:pPr>
        <w:spacing w:line="276" w:lineRule="auto"/>
        <w:ind w:left="567" w:right="32" w:hanging="567"/>
        <w:rPr>
          <w:rFonts w:ascii="Calibri" w:hAnsi="Calibri" w:cs="Calibri"/>
        </w:rPr>
      </w:pPr>
    </w:p>
    <w:p w14:paraId="292A8A8C" w14:textId="77777777" w:rsidR="000431DC" w:rsidRPr="00C36D36" w:rsidRDefault="000431DC" w:rsidP="000431DC">
      <w:pPr>
        <w:spacing w:line="276" w:lineRule="auto"/>
        <w:ind w:left="567" w:right="32" w:hanging="567"/>
        <w:rPr>
          <w:rFonts w:ascii="Calibri" w:hAnsi="Calibri" w:cs="Calibri"/>
        </w:rPr>
      </w:pPr>
      <w:r w:rsidRPr="00C36D36">
        <w:rPr>
          <w:rFonts w:ascii="Calibri" w:hAnsi="Calibri" w:cs="Calibri"/>
        </w:rPr>
        <w:t xml:space="preserve">Disability Awareness. (2022). </w:t>
      </w:r>
      <w:r w:rsidRPr="00C36D36">
        <w:rPr>
          <w:rFonts w:ascii="Calibri" w:hAnsi="Calibri" w:cs="Calibri"/>
          <w:i/>
          <w:iCs/>
        </w:rPr>
        <w:t>Disability Awareness</w:t>
      </w:r>
      <w:r w:rsidRPr="00C36D36">
        <w:rPr>
          <w:rFonts w:ascii="Calibri" w:hAnsi="Calibri" w:cs="Calibri"/>
        </w:rPr>
        <w:t xml:space="preserve">. </w:t>
      </w:r>
      <w:hyperlink r:id="rId27" w:history="1">
        <w:r w:rsidRPr="00285C40">
          <w:rPr>
            <w:rStyle w:val="Hyperlink"/>
          </w:rPr>
          <w:t>https://disabilityawareness.com.au/</w:t>
        </w:r>
      </w:hyperlink>
    </w:p>
    <w:p w14:paraId="6011DCD9" w14:textId="77777777" w:rsidR="000431DC" w:rsidRPr="00C36D36" w:rsidRDefault="000431DC" w:rsidP="000431DC">
      <w:pPr>
        <w:spacing w:line="276" w:lineRule="auto"/>
        <w:rPr>
          <w:rFonts w:ascii="Calibri" w:hAnsi="Calibri" w:cs="Calibri"/>
        </w:rPr>
      </w:pPr>
    </w:p>
    <w:p w14:paraId="28524F52"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Eckstein, D. (2022). </w:t>
      </w:r>
      <w:r w:rsidRPr="00C36D36">
        <w:rPr>
          <w:rFonts w:ascii="Calibri" w:hAnsi="Calibri" w:cs="Calibri"/>
          <w:i/>
          <w:iCs/>
        </w:rPr>
        <w:t>Meaningful jobs for students with disability: from luck to business as usual</w:t>
      </w:r>
      <w:r w:rsidRPr="00C36D36">
        <w:rPr>
          <w:rFonts w:ascii="Calibri" w:hAnsi="Calibri" w:cs="Calibri"/>
        </w:rPr>
        <w:t xml:space="preserve">. NCSEHE. </w:t>
      </w:r>
      <w:hyperlink r:id="rId28" w:history="1">
        <w:r w:rsidRPr="00285C40">
          <w:rPr>
            <w:rStyle w:val="Hyperlink"/>
          </w:rPr>
          <w:t>https://www.ncsehe.edu.au/wp-content/uploads/2022/02/Eckstein-Swin-EquityFellowship-FINAL_23-2-2022.pdf</w:t>
        </w:r>
      </w:hyperlink>
    </w:p>
    <w:p w14:paraId="78B9B223" w14:textId="77777777" w:rsidR="000431DC" w:rsidRPr="00C36D36" w:rsidRDefault="000431DC" w:rsidP="000431DC">
      <w:pPr>
        <w:spacing w:line="276" w:lineRule="auto"/>
        <w:rPr>
          <w:rFonts w:ascii="Calibri" w:hAnsi="Calibri" w:cs="Calibri"/>
        </w:rPr>
      </w:pPr>
    </w:p>
    <w:p w14:paraId="24281A1E" w14:textId="77777777" w:rsidR="000431DC" w:rsidRPr="00C36D36" w:rsidRDefault="000431DC" w:rsidP="000431DC">
      <w:pPr>
        <w:spacing w:line="276" w:lineRule="auto"/>
        <w:ind w:left="567" w:hanging="567"/>
        <w:rPr>
          <w:rFonts w:ascii="Calibri" w:eastAsia="TimesNewRomanPSMT" w:hAnsi="Calibri" w:cs="Calibri"/>
        </w:rPr>
      </w:pPr>
      <w:r w:rsidRPr="00C36D36">
        <w:rPr>
          <w:rFonts w:ascii="Calibri" w:hAnsi="Calibri" w:cs="Calibri"/>
        </w:rPr>
        <w:t xml:space="preserve">Kalargyrou, V., &amp; Volis, A. A. (2014). Disability </w:t>
      </w:r>
      <w:r>
        <w:rPr>
          <w:rFonts w:ascii="Calibri" w:hAnsi="Calibri" w:cs="Calibri"/>
        </w:rPr>
        <w:t>i</w:t>
      </w:r>
      <w:r w:rsidRPr="00C36D36">
        <w:rPr>
          <w:rFonts w:ascii="Calibri" w:hAnsi="Calibri" w:cs="Calibri"/>
        </w:rPr>
        <w:t xml:space="preserve">nclusion </w:t>
      </w:r>
      <w:r>
        <w:rPr>
          <w:rFonts w:ascii="Calibri" w:hAnsi="Calibri" w:cs="Calibri"/>
        </w:rPr>
        <w:t>i</w:t>
      </w:r>
      <w:r w:rsidRPr="00C36D36">
        <w:rPr>
          <w:rFonts w:ascii="Calibri" w:hAnsi="Calibri" w:cs="Calibri"/>
        </w:rPr>
        <w:t xml:space="preserve">nitiatives in the </w:t>
      </w:r>
      <w:r>
        <w:rPr>
          <w:rFonts w:ascii="Calibri" w:hAnsi="Calibri" w:cs="Calibri"/>
        </w:rPr>
        <w:t>h</w:t>
      </w:r>
      <w:r w:rsidRPr="00C36D36">
        <w:rPr>
          <w:rFonts w:ascii="Calibri" w:hAnsi="Calibri" w:cs="Calibri"/>
        </w:rPr>
        <w:t xml:space="preserve">ospitality </w:t>
      </w:r>
      <w:r>
        <w:rPr>
          <w:rFonts w:ascii="Calibri" w:hAnsi="Calibri" w:cs="Calibri"/>
        </w:rPr>
        <w:t>i</w:t>
      </w:r>
      <w:r w:rsidRPr="00C36D36">
        <w:rPr>
          <w:rFonts w:ascii="Calibri" w:hAnsi="Calibri" w:cs="Calibri"/>
        </w:rPr>
        <w:t xml:space="preserve">ndustry: An </w:t>
      </w:r>
      <w:r>
        <w:rPr>
          <w:rFonts w:ascii="Calibri" w:hAnsi="Calibri" w:cs="Calibri"/>
        </w:rPr>
        <w:t>e</w:t>
      </w:r>
      <w:r w:rsidRPr="00C36D36">
        <w:rPr>
          <w:rFonts w:ascii="Calibri" w:hAnsi="Calibri" w:cs="Calibri"/>
        </w:rPr>
        <w:t xml:space="preserve">xploratory </w:t>
      </w:r>
      <w:r>
        <w:rPr>
          <w:rFonts w:ascii="Calibri" w:hAnsi="Calibri" w:cs="Calibri"/>
        </w:rPr>
        <w:t>s</w:t>
      </w:r>
      <w:r w:rsidRPr="00C36D36">
        <w:rPr>
          <w:rFonts w:ascii="Calibri" w:hAnsi="Calibri" w:cs="Calibri"/>
        </w:rPr>
        <w:t xml:space="preserve">tudy of </w:t>
      </w:r>
      <w:r>
        <w:rPr>
          <w:rFonts w:ascii="Calibri" w:hAnsi="Calibri" w:cs="Calibri"/>
        </w:rPr>
        <w:t>i</w:t>
      </w:r>
      <w:r w:rsidRPr="00C36D36">
        <w:rPr>
          <w:rFonts w:ascii="Calibri" w:hAnsi="Calibri" w:cs="Calibri"/>
        </w:rPr>
        <w:t xml:space="preserve">ndustry </w:t>
      </w:r>
      <w:r>
        <w:rPr>
          <w:rFonts w:ascii="Calibri" w:hAnsi="Calibri" w:cs="Calibri"/>
        </w:rPr>
        <w:t>l</w:t>
      </w:r>
      <w:r w:rsidRPr="00C36D36">
        <w:rPr>
          <w:rFonts w:ascii="Calibri" w:hAnsi="Calibri" w:cs="Calibri"/>
        </w:rPr>
        <w:t xml:space="preserve">eaders. </w:t>
      </w:r>
      <w:r w:rsidRPr="00C36D36">
        <w:rPr>
          <w:rFonts w:ascii="Calibri" w:hAnsi="Calibri" w:cs="Calibri"/>
          <w:i/>
          <w:iCs/>
        </w:rPr>
        <w:t>Journal of Human Resources in Hospitality &amp; Tourism</w:t>
      </w:r>
      <w:r w:rsidRPr="00C36D36">
        <w:rPr>
          <w:rFonts w:ascii="Calibri" w:hAnsi="Calibri" w:cs="Calibri"/>
        </w:rPr>
        <w:t>,</w:t>
      </w:r>
      <w:r w:rsidRPr="00C36D36">
        <w:rPr>
          <w:rFonts w:ascii="Calibri" w:hAnsi="Calibri" w:cs="Calibri"/>
          <w:i/>
          <w:iCs/>
        </w:rPr>
        <w:t xml:space="preserve"> 13</w:t>
      </w:r>
      <w:r w:rsidRPr="00C36D36">
        <w:rPr>
          <w:rFonts w:ascii="Calibri" w:hAnsi="Calibri" w:cs="Calibri"/>
        </w:rPr>
        <w:t xml:space="preserve">(4), 430-454. </w:t>
      </w:r>
      <w:hyperlink r:id="rId29" w:history="1">
        <w:r w:rsidRPr="00285C40">
          <w:rPr>
            <w:rStyle w:val="Hyperlink"/>
          </w:rPr>
          <w:t>https://doi.org/10.1080/15332845.2014.903152</w:t>
        </w:r>
      </w:hyperlink>
    </w:p>
    <w:p w14:paraId="317EC4F8" w14:textId="77777777" w:rsidR="000431DC" w:rsidRPr="00C36D36" w:rsidRDefault="000431DC" w:rsidP="000431DC">
      <w:pPr>
        <w:spacing w:line="276" w:lineRule="auto"/>
        <w:rPr>
          <w:rFonts w:ascii="Calibri" w:hAnsi="Calibri" w:cs="Calibri"/>
        </w:rPr>
      </w:pPr>
    </w:p>
    <w:p w14:paraId="6757304A"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Krause, A. (2018). </w:t>
      </w:r>
      <w:r w:rsidRPr="00C36D36">
        <w:rPr>
          <w:rFonts w:ascii="Calibri" w:hAnsi="Calibri" w:cs="Calibri"/>
          <w:i/>
          <w:iCs/>
        </w:rPr>
        <w:t xml:space="preserve">Differences in </w:t>
      </w:r>
      <w:r>
        <w:rPr>
          <w:rFonts w:ascii="Calibri" w:hAnsi="Calibri" w:cs="Calibri"/>
          <w:i/>
          <w:iCs/>
        </w:rPr>
        <w:t>e</w:t>
      </w:r>
      <w:r w:rsidRPr="00C36D36">
        <w:rPr>
          <w:rFonts w:ascii="Calibri" w:hAnsi="Calibri" w:cs="Calibri"/>
          <w:i/>
          <w:iCs/>
        </w:rPr>
        <w:t xml:space="preserve">mployment </w:t>
      </w:r>
      <w:r>
        <w:rPr>
          <w:rFonts w:ascii="Calibri" w:hAnsi="Calibri" w:cs="Calibri"/>
          <w:i/>
          <w:iCs/>
        </w:rPr>
        <w:t>o</w:t>
      </w:r>
      <w:r w:rsidRPr="00C36D36">
        <w:rPr>
          <w:rFonts w:ascii="Calibri" w:hAnsi="Calibri" w:cs="Calibri"/>
          <w:i/>
          <w:iCs/>
        </w:rPr>
        <w:t xml:space="preserve">utcomes between </w:t>
      </w:r>
      <w:r>
        <w:rPr>
          <w:rFonts w:ascii="Calibri" w:hAnsi="Calibri" w:cs="Calibri"/>
          <w:i/>
          <w:iCs/>
        </w:rPr>
        <w:t>p</w:t>
      </w:r>
      <w:r w:rsidRPr="00C36D36">
        <w:rPr>
          <w:rFonts w:ascii="Calibri" w:hAnsi="Calibri" w:cs="Calibri"/>
          <w:i/>
          <w:iCs/>
        </w:rPr>
        <w:t xml:space="preserve">ersons with and without </w:t>
      </w:r>
      <w:r>
        <w:rPr>
          <w:rFonts w:ascii="Calibri" w:hAnsi="Calibri" w:cs="Calibri"/>
          <w:i/>
          <w:iCs/>
        </w:rPr>
        <w:t>d</w:t>
      </w:r>
      <w:r w:rsidRPr="00C36D36">
        <w:rPr>
          <w:rFonts w:ascii="Calibri" w:hAnsi="Calibri" w:cs="Calibri"/>
          <w:i/>
          <w:iCs/>
        </w:rPr>
        <w:t>isabilities</w:t>
      </w:r>
      <w:r w:rsidRPr="00C36D36">
        <w:rPr>
          <w:rFonts w:ascii="Calibri" w:hAnsi="Calibri" w:cs="Calibri"/>
        </w:rPr>
        <w:t xml:space="preserve"> (Publication Number 10976316). ProQuest Central. Ann Arbor.</w:t>
      </w:r>
    </w:p>
    <w:p w14:paraId="16E46AB1" w14:textId="77777777" w:rsidR="000431DC" w:rsidRPr="00C36D36" w:rsidRDefault="000431DC" w:rsidP="000431DC">
      <w:pPr>
        <w:spacing w:line="276" w:lineRule="auto"/>
        <w:rPr>
          <w:rFonts w:ascii="Calibri" w:hAnsi="Calibri" w:cs="Calibri"/>
        </w:rPr>
      </w:pPr>
    </w:p>
    <w:p w14:paraId="53DDB9AD"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Lee, M., Adbdullah, Y., &amp; Mey, S. (2011). Employment of </w:t>
      </w:r>
      <w:r>
        <w:rPr>
          <w:rFonts w:ascii="Calibri" w:hAnsi="Calibri" w:cs="Calibri"/>
        </w:rPr>
        <w:t>p</w:t>
      </w:r>
      <w:r w:rsidRPr="00C36D36">
        <w:rPr>
          <w:rFonts w:ascii="Calibri" w:hAnsi="Calibri" w:cs="Calibri"/>
        </w:rPr>
        <w:t xml:space="preserve">eople with </w:t>
      </w:r>
      <w:r>
        <w:rPr>
          <w:rFonts w:ascii="Calibri" w:hAnsi="Calibri" w:cs="Calibri"/>
        </w:rPr>
        <w:t>d</w:t>
      </w:r>
      <w:r w:rsidRPr="00C36D36">
        <w:rPr>
          <w:rFonts w:ascii="Calibri" w:hAnsi="Calibri" w:cs="Calibri"/>
        </w:rPr>
        <w:t xml:space="preserve">isabilities in Malaysia: Drivers and </w:t>
      </w:r>
      <w:r>
        <w:rPr>
          <w:rFonts w:ascii="Calibri" w:hAnsi="Calibri" w:cs="Calibri"/>
        </w:rPr>
        <w:t>i</w:t>
      </w:r>
      <w:r w:rsidRPr="00C36D36">
        <w:rPr>
          <w:rFonts w:ascii="Calibri" w:hAnsi="Calibri" w:cs="Calibri"/>
        </w:rPr>
        <w:t xml:space="preserve">nhibitors. </w:t>
      </w:r>
      <w:r w:rsidRPr="00C36D36">
        <w:rPr>
          <w:rFonts w:ascii="Calibri" w:hAnsi="Calibri" w:cs="Calibri"/>
          <w:i/>
          <w:iCs/>
        </w:rPr>
        <w:t>International Journal of Special Education</w:t>
      </w:r>
      <w:r w:rsidRPr="00C36D36">
        <w:rPr>
          <w:rFonts w:ascii="Calibri" w:hAnsi="Calibri" w:cs="Calibri"/>
        </w:rPr>
        <w:t>,</w:t>
      </w:r>
      <w:r w:rsidRPr="00C36D36">
        <w:rPr>
          <w:rFonts w:ascii="Calibri" w:hAnsi="Calibri" w:cs="Calibri"/>
          <w:i/>
          <w:iCs/>
        </w:rPr>
        <w:t xml:space="preserve"> 26</w:t>
      </w:r>
      <w:r w:rsidRPr="00C36D36">
        <w:rPr>
          <w:rFonts w:ascii="Calibri" w:hAnsi="Calibri" w:cs="Calibri"/>
        </w:rPr>
        <w:t>(1), 112-124.</w:t>
      </w:r>
    </w:p>
    <w:p w14:paraId="7C291695" w14:textId="77777777" w:rsidR="000431DC" w:rsidRPr="00C36D36" w:rsidRDefault="000431DC" w:rsidP="000431DC">
      <w:pPr>
        <w:spacing w:line="276" w:lineRule="auto"/>
        <w:rPr>
          <w:rFonts w:ascii="Calibri" w:hAnsi="Calibri" w:cs="Calibri"/>
        </w:rPr>
      </w:pPr>
    </w:p>
    <w:p w14:paraId="4F54522E" w14:textId="2BD29226" w:rsidR="000431DC" w:rsidRDefault="000431DC" w:rsidP="000431DC">
      <w:pPr>
        <w:spacing w:line="276" w:lineRule="auto"/>
        <w:ind w:left="567" w:right="32" w:hanging="567"/>
        <w:rPr>
          <w:rStyle w:val="Hyperlink"/>
        </w:rPr>
      </w:pPr>
      <w:r w:rsidRPr="00C36D36">
        <w:rPr>
          <w:rFonts w:ascii="Calibri" w:hAnsi="Calibri" w:cs="Calibri"/>
        </w:rPr>
        <w:t xml:space="preserve">McMahon, M., Patton, W., &amp; Tatham, P. (2003). </w:t>
      </w:r>
      <w:r w:rsidRPr="00C36D36">
        <w:rPr>
          <w:rFonts w:ascii="Calibri" w:hAnsi="Calibri" w:cs="Calibri"/>
          <w:i/>
          <w:iCs/>
        </w:rPr>
        <w:t>Managing life, learning and work in the 21st Century: Issues informing the design of an Australian blueprint for career development</w:t>
      </w:r>
      <w:r w:rsidRPr="00C36D36">
        <w:rPr>
          <w:rFonts w:ascii="Calibri" w:hAnsi="Calibri" w:cs="Calibri"/>
        </w:rPr>
        <w:t xml:space="preserve">. </w:t>
      </w:r>
      <w:hyperlink r:id="rId30" w:history="1">
        <w:r w:rsidRPr="00285C40">
          <w:rPr>
            <w:rStyle w:val="Hyperlink"/>
          </w:rPr>
          <w:t>https://espace.library.uq.edu.au/view/UQ:173360</w:t>
        </w:r>
      </w:hyperlink>
    </w:p>
    <w:p w14:paraId="483D88C2" w14:textId="384EA319" w:rsidR="008A499C" w:rsidRDefault="008A499C" w:rsidP="000431DC">
      <w:pPr>
        <w:spacing w:line="276" w:lineRule="auto"/>
        <w:ind w:left="567" w:right="32" w:hanging="567"/>
        <w:rPr>
          <w:rStyle w:val="Hyperlink"/>
        </w:rPr>
      </w:pPr>
    </w:p>
    <w:p w14:paraId="3BD3B852" w14:textId="20AFC4B8" w:rsidR="008A499C" w:rsidRPr="008A499C" w:rsidRDefault="008A499C" w:rsidP="008A499C">
      <w:pPr>
        <w:spacing w:line="276" w:lineRule="auto"/>
        <w:ind w:left="567" w:hanging="567"/>
        <w:rPr>
          <w:rFonts w:ascii="Calibri" w:hAnsi="Calibri" w:cs="Calibri"/>
        </w:rPr>
      </w:pPr>
      <w:r w:rsidRPr="008A499C">
        <w:rPr>
          <w:rFonts w:ascii="Calibri" w:hAnsi="Calibri" w:cs="Calibri"/>
        </w:rPr>
        <w:t>Nation</w:t>
      </w:r>
      <w:r>
        <w:rPr>
          <w:rFonts w:ascii="Calibri" w:hAnsi="Calibri" w:cs="Calibri"/>
        </w:rPr>
        <w:t xml:space="preserve">al Centre for Student Equity in Higher Education (NCSEHE) (2022). </w:t>
      </w:r>
      <w:r>
        <w:rPr>
          <w:rFonts w:ascii="Calibri" w:hAnsi="Calibri" w:cs="Calibri"/>
          <w:i/>
        </w:rPr>
        <w:t xml:space="preserve">Equity Data. </w:t>
      </w:r>
      <w:r>
        <w:rPr>
          <w:rFonts w:ascii="Calibri" w:hAnsi="Calibri" w:cs="Calibri"/>
        </w:rPr>
        <w:t xml:space="preserve">Retrieved from </w:t>
      </w:r>
      <w:hyperlink r:id="rId31" w:history="1">
        <w:r w:rsidRPr="00E76E3A">
          <w:rPr>
            <w:rStyle w:val="Hyperlink"/>
            <w:rFonts w:ascii="Calibri" w:hAnsi="Calibri" w:cs="Calibri"/>
          </w:rPr>
          <w:t>https://www.ncsehe.edu.au/equity-data__home/</w:t>
        </w:r>
      </w:hyperlink>
      <w:r>
        <w:rPr>
          <w:rFonts w:ascii="Calibri" w:hAnsi="Calibri" w:cs="Calibri"/>
        </w:rPr>
        <w:t xml:space="preserve"> </w:t>
      </w:r>
    </w:p>
    <w:p w14:paraId="70E198E2" w14:textId="77777777" w:rsidR="000431DC" w:rsidRPr="00C36D36" w:rsidRDefault="000431DC" w:rsidP="000431DC">
      <w:pPr>
        <w:spacing w:line="276" w:lineRule="auto"/>
        <w:ind w:left="567" w:right="32" w:hanging="567"/>
        <w:rPr>
          <w:rFonts w:ascii="Calibri" w:hAnsi="Calibri" w:cs="Calibri"/>
        </w:rPr>
      </w:pPr>
    </w:p>
    <w:p w14:paraId="4259FC26" w14:textId="77777777" w:rsidR="000431DC" w:rsidRPr="00C36D36" w:rsidRDefault="000431DC" w:rsidP="000431DC">
      <w:pPr>
        <w:pStyle w:val="EndNoteBibliography"/>
        <w:spacing w:line="276" w:lineRule="auto"/>
        <w:ind w:left="720" w:hanging="720"/>
        <w:rPr>
          <w:rStyle w:val="Hyperlink"/>
          <w:color w:val="auto"/>
        </w:rPr>
      </w:pPr>
      <w:r w:rsidRPr="00C36D36">
        <w:lastRenderedPageBreak/>
        <w:t xml:space="preserve">Nicholas, D. B., Mitchell, W., Dudley, C., Clarke, M., &amp; Zulla, R. (2018). An </w:t>
      </w:r>
      <w:r>
        <w:t>e</w:t>
      </w:r>
      <w:r w:rsidRPr="00C36D36">
        <w:t xml:space="preserve">cosystem </w:t>
      </w:r>
      <w:r>
        <w:t>a</w:t>
      </w:r>
      <w:r w:rsidRPr="00C36D36">
        <w:t xml:space="preserve">pproach to </w:t>
      </w:r>
      <w:r>
        <w:t>e</w:t>
      </w:r>
      <w:r w:rsidRPr="00C36D36">
        <w:t xml:space="preserve">mployment and </w:t>
      </w:r>
      <w:r>
        <w:t>a</w:t>
      </w:r>
      <w:r w:rsidRPr="00C36D36">
        <w:t xml:space="preserve">utism </w:t>
      </w:r>
      <w:r>
        <w:t>s</w:t>
      </w:r>
      <w:r w:rsidRPr="00C36D36">
        <w:t xml:space="preserve">pectrum </w:t>
      </w:r>
      <w:r>
        <w:t>d</w:t>
      </w:r>
      <w:r w:rsidRPr="00C36D36">
        <w:t xml:space="preserve">isorder. </w:t>
      </w:r>
      <w:r w:rsidRPr="00C36D36">
        <w:rPr>
          <w:i/>
        </w:rPr>
        <w:t>Journal of Autism and Developmental Disorders, 48</w:t>
      </w:r>
      <w:r w:rsidRPr="00C36D36">
        <w:t xml:space="preserve">(1), 264-275. </w:t>
      </w:r>
      <w:hyperlink r:id="rId32" w:history="1">
        <w:r w:rsidRPr="00285C40">
          <w:rPr>
            <w:rStyle w:val="Hyperlink"/>
          </w:rPr>
          <w:t>https://doi.org/10.1007/s10803-017-3351-6</w:t>
        </w:r>
      </w:hyperlink>
    </w:p>
    <w:p w14:paraId="112B07FD" w14:textId="77777777" w:rsidR="000431DC" w:rsidRPr="00C36D36" w:rsidRDefault="000431DC" w:rsidP="000431DC">
      <w:pPr>
        <w:pStyle w:val="EndNoteBibliography"/>
        <w:spacing w:line="276" w:lineRule="auto"/>
        <w:ind w:left="720" w:hanging="720"/>
        <w:rPr>
          <w:rStyle w:val="normaltextrun"/>
          <w:shd w:val="clear" w:color="auto" w:fill="FFFFFF"/>
        </w:rPr>
      </w:pPr>
    </w:p>
    <w:p w14:paraId="3ADE21A5" w14:textId="77777777" w:rsidR="000431DC" w:rsidRPr="00C36D36" w:rsidRDefault="000431DC" w:rsidP="000431DC">
      <w:pPr>
        <w:pStyle w:val="EndNoteBibliography"/>
        <w:spacing w:line="276" w:lineRule="auto"/>
        <w:ind w:left="720" w:hanging="720"/>
        <w:rPr>
          <w:rStyle w:val="eop"/>
          <w:shd w:val="clear" w:color="auto" w:fill="FFFFFF"/>
        </w:rPr>
      </w:pPr>
      <w:r w:rsidRPr="00C36D36">
        <w:rPr>
          <w:rStyle w:val="normaltextrun"/>
          <w:shd w:val="clear" w:color="auto" w:fill="FFFFFF"/>
        </w:rPr>
        <w:t xml:space="preserve">O’Shea, S., Groves, O., Austin, K., &amp; Lamanna, J. (2022) (Draft) </w:t>
      </w:r>
      <w:r w:rsidRPr="00C36D36">
        <w:rPr>
          <w:rStyle w:val="normaltextrun"/>
          <w:i/>
          <w:iCs/>
          <w:shd w:val="clear" w:color="auto" w:fill="FFFFFF"/>
        </w:rPr>
        <w:t>Best Practice Principles for career development learning for students with disability</w:t>
      </w:r>
      <w:r w:rsidRPr="00C36D36">
        <w:rPr>
          <w:rStyle w:val="normaltextrun"/>
          <w:shd w:val="clear" w:color="auto" w:fill="FFFFFF"/>
        </w:rPr>
        <w:t>. Perth, National Centre for Student Equity in Higher Education.</w:t>
      </w:r>
      <w:r w:rsidRPr="00C36D36">
        <w:rPr>
          <w:rStyle w:val="eop"/>
          <w:shd w:val="clear" w:color="auto" w:fill="FFFFFF"/>
        </w:rPr>
        <w:t> </w:t>
      </w:r>
    </w:p>
    <w:p w14:paraId="76BD7B46" w14:textId="77777777" w:rsidR="000431DC" w:rsidRPr="00C36D36" w:rsidRDefault="000431DC" w:rsidP="000431DC">
      <w:pPr>
        <w:pStyle w:val="EndNoteBibliography"/>
        <w:spacing w:line="276" w:lineRule="auto"/>
        <w:ind w:left="720" w:hanging="720"/>
        <w:rPr>
          <w:rStyle w:val="eop"/>
          <w:shd w:val="clear" w:color="auto" w:fill="FFFFFF"/>
        </w:rPr>
      </w:pPr>
    </w:p>
    <w:p w14:paraId="09C52C38" w14:textId="77777777" w:rsidR="000431DC" w:rsidRPr="00C36D36" w:rsidRDefault="000431DC" w:rsidP="000431DC">
      <w:pPr>
        <w:spacing w:line="276" w:lineRule="auto"/>
        <w:ind w:left="567" w:hanging="567"/>
        <w:rPr>
          <w:rFonts w:ascii="Calibri" w:hAnsi="Calibri" w:cs="Calibri"/>
        </w:rPr>
      </w:pPr>
      <w:r w:rsidRPr="00C36D36">
        <w:rPr>
          <w:rFonts w:ascii="Calibri" w:hAnsi="Calibri" w:cs="Calibri"/>
        </w:rPr>
        <w:t xml:space="preserve">Sheppard, L., Harrington, R., &amp; Howard, K. (2017b). </w:t>
      </w:r>
      <w:r w:rsidRPr="00C36D36">
        <w:rPr>
          <w:rFonts w:ascii="Calibri" w:hAnsi="Calibri" w:cs="Calibri"/>
          <w:i/>
          <w:iCs/>
        </w:rPr>
        <w:t xml:space="preserve">Effective school to employment transitions </w:t>
      </w:r>
      <w:r>
        <w:rPr>
          <w:rFonts w:ascii="Calibri" w:hAnsi="Calibri" w:cs="Calibri"/>
          <w:i/>
          <w:iCs/>
        </w:rPr>
        <w:t>r</w:t>
      </w:r>
      <w:r w:rsidRPr="00C36D36">
        <w:rPr>
          <w:rFonts w:ascii="Calibri" w:hAnsi="Calibri" w:cs="Calibri"/>
          <w:i/>
          <w:iCs/>
        </w:rPr>
        <w:t xml:space="preserve">esearch to </w:t>
      </w:r>
      <w:r>
        <w:rPr>
          <w:rFonts w:ascii="Calibri" w:hAnsi="Calibri" w:cs="Calibri"/>
          <w:i/>
          <w:iCs/>
        </w:rPr>
        <w:t>a</w:t>
      </w:r>
      <w:r w:rsidRPr="00C36D36">
        <w:rPr>
          <w:rFonts w:ascii="Calibri" w:hAnsi="Calibri" w:cs="Calibri"/>
          <w:i/>
          <w:iCs/>
        </w:rPr>
        <w:t xml:space="preserve">ction </w:t>
      </w:r>
      <w:r>
        <w:rPr>
          <w:rFonts w:ascii="Calibri" w:hAnsi="Calibri" w:cs="Calibri"/>
          <w:i/>
          <w:iCs/>
        </w:rPr>
        <w:t>g</w:t>
      </w:r>
      <w:r w:rsidRPr="00C36D36">
        <w:rPr>
          <w:rFonts w:ascii="Calibri" w:hAnsi="Calibri" w:cs="Calibri"/>
          <w:i/>
          <w:iCs/>
        </w:rPr>
        <w:t>uide</w:t>
      </w:r>
      <w:r>
        <w:rPr>
          <w:rFonts w:ascii="Calibri" w:hAnsi="Calibri" w:cs="Calibri"/>
          <w:i/>
          <w:iCs/>
        </w:rPr>
        <w:t>:</w:t>
      </w:r>
      <w:r w:rsidRPr="00C36D36">
        <w:rPr>
          <w:rFonts w:ascii="Calibri" w:hAnsi="Calibri" w:cs="Calibri"/>
          <w:i/>
          <w:iCs/>
        </w:rPr>
        <w:t xml:space="preserve"> </w:t>
      </w:r>
      <w:r>
        <w:rPr>
          <w:rFonts w:ascii="Calibri" w:hAnsi="Calibri" w:cs="Calibri"/>
          <w:i/>
          <w:iCs/>
        </w:rPr>
        <w:t>a</w:t>
      </w:r>
      <w:r w:rsidRPr="00C36D36">
        <w:rPr>
          <w:rFonts w:ascii="Calibri" w:hAnsi="Calibri" w:cs="Calibri"/>
          <w:i/>
          <w:iCs/>
        </w:rPr>
        <w:t xml:space="preserve"> </w:t>
      </w:r>
      <w:r>
        <w:rPr>
          <w:rFonts w:ascii="Calibri" w:hAnsi="Calibri" w:cs="Calibri"/>
          <w:i/>
          <w:iCs/>
        </w:rPr>
        <w:t>g</w:t>
      </w:r>
      <w:r w:rsidRPr="00C36D36">
        <w:rPr>
          <w:rFonts w:ascii="Calibri" w:hAnsi="Calibri" w:cs="Calibri"/>
          <w:i/>
          <w:iCs/>
        </w:rPr>
        <w:t xml:space="preserve">uide for </w:t>
      </w:r>
      <w:r>
        <w:rPr>
          <w:rFonts w:ascii="Calibri" w:hAnsi="Calibri" w:cs="Calibri"/>
          <w:i/>
          <w:iCs/>
        </w:rPr>
        <w:t>w</w:t>
      </w:r>
      <w:r w:rsidRPr="00C36D36">
        <w:rPr>
          <w:rFonts w:ascii="Calibri" w:hAnsi="Calibri" w:cs="Calibri"/>
          <w:i/>
          <w:iCs/>
        </w:rPr>
        <w:t>orkers</w:t>
      </w:r>
      <w:r w:rsidRPr="00C36D36">
        <w:rPr>
          <w:rFonts w:ascii="Calibri" w:hAnsi="Calibri" w:cs="Calibri"/>
        </w:rPr>
        <w:t xml:space="preserve">. </w:t>
      </w:r>
      <w:r w:rsidRPr="00285C40">
        <w:rPr>
          <w:rStyle w:val="Hyperlink"/>
        </w:rPr>
        <w:t>https://tickettowork.org.au/media/download_resources/word/Guide_for_workers.pdf</w:t>
      </w:r>
      <w:r w:rsidRPr="008A5634" w:rsidDel="008A5634">
        <w:rPr>
          <w:rFonts w:ascii="Calibri" w:hAnsi="Calibri" w:cs="Calibri"/>
        </w:rPr>
        <w:t xml:space="preserve"> </w:t>
      </w:r>
    </w:p>
    <w:p w14:paraId="17F229E4" w14:textId="77777777" w:rsidR="002A67BE" w:rsidRDefault="002A67BE" w:rsidP="000431DC">
      <w:pPr>
        <w:spacing w:line="276" w:lineRule="auto"/>
        <w:ind w:left="567" w:hanging="567"/>
        <w:rPr>
          <w:rFonts w:ascii="Calibri" w:hAnsi="Calibri" w:cs="Calibri"/>
        </w:rPr>
      </w:pPr>
    </w:p>
    <w:p w14:paraId="4AB19B15" w14:textId="73E0F3B4" w:rsidR="000431DC" w:rsidRPr="00C36D36" w:rsidRDefault="000431DC" w:rsidP="000431DC">
      <w:pPr>
        <w:spacing w:line="276" w:lineRule="auto"/>
        <w:ind w:left="567" w:hanging="567"/>
        <w:rPr>
          <w:rFonts w:ascii="Calibri" w:hAnsi="Calibri" w:cs="Calibri"/>
        </w:rPr>
      </w:pPr>
      <w:r w:rsidRPr="00C36D36">
        <w:rPr>
          <w:rFonts w:ascii="Calibri" w:hAnsi="Calibri" w:cs="Calibri"/>
        </w:rPr>
        <w:t>The Image Project. (n.d.</w:t>
      </w:r>
      <w:r>
        <w:rPr>
          <w:rFonts w:ascii="Calibri" w:hAnsi="Calibri" w:cs="Calibri"/>
        </w:rPr>
        <w:t>-</w:t>
      </w:r>
      <w:r w:rsidRPr="00C36D36">
        <w:rPr>
          <w:rFonts w:ascii="Calibri" w:hAnsi="Calibri" w:cs="Calibri"/>
        </w:rPr>
        <w:t xml:space="preserve">a). </w:t>
      </w:r>
      <w:r w:rsidRPr="00C36D36">
        <w:rPr>
          <w:rFonts w:ascii="Calibri" w:hAnsi="Calibri" w:cs="Calibri"/>
          <w:i/>
          <w:iCs/>
        </w:rPr>
        <w:t xml:space="preserve">Good </w:t>
      </w:r>
      <w:r>
        <w:rPr>
          <w:rFonts w:ascii="Calibri" w:hAnsi="Calibri" w:cs="Calibri"/>
          <w:i/>
          <w:iCs/>
        </w:rPr>
        <w:t>p</w:t>
      </w:r>
      <w:r w:rsidRPr="00C36D36">
        <w:rPr>
          <w:rFonts w:ascii="Calibri" w:hAnsi="Calibri" w:cs="Calibri"/>
          <w:i/>
          <w:iCs/>
        </w:rPr>
        <w:t xml:space="preserve">ractice </w:t>
      </w:r>
      <w:r>
        <w:rPr>
          <w:rFonts w:ascii="Calibri" w:hAnsi="Calibri" w:cs="Calibri"/>
          <w:i/>
          <w:iCs/>
        </w:rPr>
        <w:t>g</w:t>
      </w:r>
      <w:r w:rsidRPr="00C36D36">
        <w:rPr>
          <w:rFonts w:ascii="Calibri" w:hAnsi="Calibri" w:cs="Calibri"/>
          <w:i/>
          <w:iCs/>
        </w:rPr>
        <w:t xml:space="preserve">uide for </w:t>
      </w:r>
      <w:r>
        <w:rPr>
          <w:rFonts w:ascii="Calibri" w:hAnsi="Calibri" w:cs="Calibri"/>
          <w:i/>
          <w:iCs/>
        </w:rPr>
        <w:t>c</w:t>
      </w:r>
      <w:r w:rsidRPr="00C36D36">
        <w:rPr>
          <w:rFonts w:ascii="Calibri" w:hAnsi="Calibri" w:cs="Calibri"/>
          <w:i/>
          <w:iCs/>
        </w:rPr>
        <w:t xml:space="preserve">areer </w:t>
      </w:r>
      <w:r>
        <w:rPr>
          <w:rFonts w:ascii="Calibri" w:hAnsi="Calibri" w:cs="Calibri"/>
          <w:i/>
          <w:iCs/>
        </w:rPr>
        <w:t>p</w:t>
      </w:r>
      <w:r w:rsidRPr="00C36D36">
        <w:rPr>
          <w:rFonts w:ascii="Calibri" w:hAnsi="Calibri" w:cs="Calibri"/>
          <w:i/>
          <w:iCs/>
        </w:rPr>
        <w:t>ractitioners</w:t>
      </w:r>
      <w:r w:rsidRPr="00C36D36">
        <w:rPr>
          <w:rFonts w:ascii="Calibri" w:hAnsi="Calibri" w:cs="Calibri"/>
        </w:rPr>
        <w:t xml:space="preserve">. </w:t>
      </w:r>
      <w:hyperlink r:id="rId33" w:history="1">
        <w:r w:rsidRPr="00285C40">
          <w:rPr>
            <w:rStyle w:val="Hyperlink"/>
          </w:rPr>
          <w:t>https://imageautism.com/</w:t>
        </w:r>
      </w:hyperlink>
    </w:p>
    <w:p w14:paraId="1A974CAC" w14:textId="77777777" w:rsidR="000431DC" w:rsidRPr="00C36D36" w:rsidRDefault="000431DC" w:rsidP="000431DC">
      <w:pPr>
        <w:spacing w:line="276" w:lineRule="auto"/>
        <w:rPr>
          <w:rFonts w:ascii="Calibri" w:hAnsi="Calibri" w:cs="Calibri"/>
        </w:rPr>
      </w:pPr>
    </w:p>
    <w:p w14:paraId="3965265F" w14:textId="36C77A62" w:rsidR="000431DC" w:rsidRDefault="000431DC" w:rsidP="000431DC">
      <w:pPr>
        <w:spacing w:line="276" w:lineRule="auto"/>
        <w:ind w:left="567" w:hanging="567"/>
        <w:rPr>
          <w:rStyle w:val="Hyperlink"/>
        </w:rPr>
      </w:pPr>
      <w:r w:rsidRPr="00C36D36">
        <w:rPr>
          <w:rFonts w:ascii="Calibri" w:hAnsi="Calibri" w:cs="Calibri"/>
        </w:rPr>
        <w:t>The Image Project. (n.d.</w:t>
      </w:r>
      <w:r>
        <w:rPr>
          <w:rFonts w:ascii="Calibri" w:hAnsi="Calibri" w:cs="Calibri"/>
        </w:rPr>
        <w:t>-</w:t>
      </w:r>
      <w:r w:rsidRPr="00C36D36">
        <w:rPr>
          <w:rFonts w:ascii="Calibri" w:hAnsi="Calibri" w:cs="Calibri"/>
        </w:rPr>
        <w:t xml:space="preserve">b). </w:t>
      </w:r>
      <w:r w:rsidRPr="00C36D36">
        <w:rPr>
          <w:rFonts w:ascii="Calibri" w:hAnsi="Calibri" w:cs="Calibri"/>
          <w:i/>
          <w:iCs/>
        </w:rPr>
        <w:t>Improving employability of autistic graduates in Europe</w:t>
      </w:r>
      <w:r w:rsidRPr="00C36D36">
        <w:rPr>
          <w:rFonts w:ascii="Calibri" w:hAnsi="Calibri" w:cs="Calibri"/>
        </w:rPr>
        <w:t xml:space="preserve">. The </w:t>
      </w:r>
      <w:r w:rsidRPr="00285C40">
        <w:rPr>
          <w:rStyle w:val="Hyperlink"/>
        </w:rPr>
        <w:t xml:space="preserve">Image Project. </w:t>
      </w:r>
      <w:hyperlink r:id="rId34" w:history="1">
        <w:r w:rsidRPr="00285C40">
          <w:rPr>
            <w:rStyle w:val="Hyperlink"/>
          </w:rPr>
          <w:t>https://imageautism.com/</w:t>
        </w:r>
      </w:hyperlink>
    </w:p>
    <w:p w14:paraId="1DAEC809" w14:textId="59F5A84A" w:rsidR="00DF76A2" w:rsidRDefault="00DF76A2" w:rsidP="000431DC">
      <w:pPr>
        <w:spacing w:line="276" w:lineRule="auto"/>
        <w:ind w:left="567" w:hanging="567"/>
        <w:rPr>
          <w:rStyle w:val="Hyperlink"/>
        </w:rPr>
      </w:pPr>
    </w:p>
    <w:p w14:paraId="516D9E63" w14:textId="2A5BACF2" w:rsidR="00DF76A2" w:rsidRPr="00DF76A2" w:rsidRDefault="00DF76A2" w:rsidP="00DF76A2">
      <w:pPr>
        <w:spacing w:line="276" w:lineRule="auto"/>
        <w:ind w:left="567" w:hanging="567"/>
        <w:rPr>
          <w:rFonts w:ascii="Calibri" w:hAnsi="Calibri" w:cs="Calibri"/>
        </w:rPr>
      </w:pPr>
      <w:r w:rsidRPr="00DF76A2">
        <w:rPr>
          <w:rFonts w:ascii="Calibri" w:hAnsi="Calibri" w:cs="Calibri"/>
        </w:rPr>
        <w:t xml:space="preserve">United Nations (UN). (2021, November 24). United Nations Sustainable Development Goals. </w:t>
      </w:r>
      <w:hyperlink r:id="rId35" w:history="1">
        <w:r w:rsidRPr="00DF76A2">
          <w:rPr>
            <w:rStyle w:val="Hyperlink"/>
          </w:rPr>
          <w:t>https://sdgs.un.org/goals</w:t>
        </w:r>
      </w:hyperlink>
      <w:r>
        <w:rPr>
          <w:rFonts w:ascii="Calibri" w:hAnsi="Calibri" w:cs="Calibri"/>
        </w:rPr>
        <w:t xml:space="preserve"> </w:t>
      </w:r>
      <w:r w:rsidRPr="00DF76A2">
        <w:rPr>
          <w:rFonts w:ascii="Calibri" w:hAnsi="Calibri" w:cs="Calibri"/>
        </w:rPr>
        <w:t xml:space="preserve"> </w:t>
      </w:r>
    </w:p>
    <w:p w14:paraId="787DD3B7" w14:textId="77777777" w:rsidR="000431DC" w:rsidRPr="00C36D36" w:rsidRDefault="000431DC" w:rsidP="000431DC">
      <w:pPr>
        <w:spacing w:line="276" w:lineRule="auto"/>
        <w:rPr>
          <w:rFonts w:ascii="Calibri" w:hAnsi="Calibri" w:cs="Calibri"/>
        </w:rPr>
      </w:pPr>
    </w:p>
    <w:p w14:paraId="67E4A07D" w14:textId="6203B804" w:rsidR="008E4C19" w:rsidRDefault="000431DC" w:rsidP="002A67BE">
      <w:pPr>
        <w:ind w:left="567" w:hanging="567"/>
      </w:pPr>
      <w:r w:rsidRPr="00C36D36">
        <w:rPr>
          <w:rFonts w:ascii="Calibri" w:hAnsi="Calibri" w:cs="Calibri"/>
        </w:rPr>
        <w:t xml:space="preserve">WISE Employment. (2022). </w:t>
      </w:r>
      <w:r w:rsidRPr="00C36D36">
        <w:rPr>
          <w:rFonts w:ascii="Calibri" w:hAnsi="Calibri" w:cs="Calibri"/>
          <w:i/>
          <w:iCs/>
        </w:rPr>
        <w:t>GradWISE graduate disability employment</w:t>
      </w:r>
      <w:r w:rsidRPr="00C36D36">
        <w:rPr>
          <w:rFonts w:ascii="Calibri" w:hAnsi="Calibri" w:cs="Calibri"/>
        </w:rPr>
        <w:t xml:space="preserve">. </w:t>
      </w:r>
      <w:hyperlink r:id="rId36" w:history="1">
        <w:r w:rsidRPr="00285C40">
          <w:rPr>
            <w:rStyle w:val="Hyperlink"/>
          </w:rPr>
          <w:t>https://wiseemployment.com.au/gradwise-graduate-jobs/</w:t>
        </w:r>
      </w:hyperlink>
    </w:p>
    <w:sectPr w:rsidR="008E4C19" w:rsidSect="009C6584">
      <w:footerReference w:type="default" r:id="rId37"/>
      <w:footerReference w:type="first" r:id="rId38"/>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FD0C7" w16cex:dateUtc="2023-01-03T23:47:00Z"/>
  <w16cex:commentExtensible w16cex:durableId="2767E971" w16cex:dateUtc="2023-01-10T02:41:00Z"/>
  <w16cex:commentExtensible w16cex:durableId="2767D8CD" w16cex:dateUtc="2023-01-06T02:58:00Z"/>
  <w16cex:commentExtensible w16cex:durableId="275FD143" w16cex:dateUtc="2023-01-03T23:49:00Z"/>
  <w16cex:commentExtensible w16cex:durableId="2767D873" w16cex:dateUtc="2023-01-10T01:28:00Z"/>
  <w16cex:commentExtensible w16cex:durableId="275FD192" w16cex:dateUtc="2023-01-03T23:51:00Z"/>
  <w16cex:commentExtensible w16cex:durableId="2767D952" w16cex:dateUtc="2023-01-10T01:32:00Z"/>
  <w16cex:commentExtensible w16cex:durableId="275FD2BC" w16cex:dateUtc="2023-01-03T23:56:00Z"/>
  <w16cex:commentExtensible w16cex:durableId="2767E9D4" w16cex:dateUtc="2023-01-10T02:42:00Z"/>
  <w16cex:commentExtensible w16cex:durableId="275FD565" w16cex:dateUtc="2023-01-04T00:07:00Z"/>
  <w16cex:commentExtensible w16cex:durableId="2767EA02" w16cex:dateUtc="2023-01-10T02:43:00Z"/>
  <w16cex:commentExtensible w16cex:durableId="275FD5DA" w16cex:dateUtc="2023-01-04T00:09:00Z"/>
  <w16cex:commentExtensible w16cex:durableId="2767EA16" w16cex:dateUtc="2023-01-10T02:43:00Z"/>
  <w16cex:commentExtensible w16cex:durableId="275FD5EC" w16cex:dateUtc="2023-01-04T00:09:00Z"/>
  <w16cex:commentExtensible w16cex:durableId="2767EA1E" w16cex:dateUtc="2023-01-10T02:43:00Z"/>
  <w16cex:commentExtensible w16cex:durableId="275FD607" w16cex:dateUtc="2023-01-04T00:10:00Z"/>
  <w16cex:commentExtensible w16cex:durableId="2767EA27" w16cex:dateUtc="2023-01-10T02:44:00Z"/>
  <w16cex:commentExtensible w16cex:durableId="275FF6C2" w16cex:dateUtc="2023-01-04T02:29:00Z"/>
  <w16cex:commentExtensible w16cex:durableId="2767EA4C" w16cex:dateUtc="2023-01-10T02:44:00Z"/>
  <w16cex:commentExtensible w16cex:durableId="2760013C" w16cex:dateUtc="2023-01-04T03:14:00Z"/>
  <w16cex:commentExtensible w16cex:durableId="27627123" w16cex:dateUtc="2023-01-05T23:36:00Z"/>
  <w16cex:commentExtensible w16cex:durableId="2767EA66" w16cex:dateUtc="2023-01-10T02:45:00Z"/>
  <w16cex:commentExtensible w16cex:durableId="276274DA" w16cex:dateUtc="2023-01-05T23:52:00Z"/>
  <w16cex:commentExtensible w16cex:durableId="2767EA7A" w16cex:dateUtc="2023-01-10T02:45:00Z"/>
  <w16cex:commentExtensible w16cex:durableId="27627535" w16cex:dateUtc="2023-01-05T23:53:00Z"/>
  <w16cex:commentExtensible w16cex:durableId="2767EA8D" w16cex:dateUtc="2023-01-10T02:45:00Z"/>
  <w16cex:commentExtensible w16cex:durableId="276276E1" w16cex:dateUtc="2023-01-06T00:00:00Z"/>
  <w16cex:commentExtensible w16cex:durableId="2767EA9E" w16cex:dateUtc="2023-01-10T02:46:00Z"/>
  <w16cex:commentExtensible w16cex:durableId="27627783" w16cex:dateUtc="2023-01-06T00:03:00Z"/>
  <w16cex:commentExtensible w16cex:durableId="2767EAAA" w16cex:dateUtc="2023-01-10T02:46:00Z"/>
  <w16cex:commentExtensible w16cex:durableId="275FD6CA" w16cex:dateUtc="2023-01-04T00:13:00Z"/>
  <w16cex:commentExtensible w16cex:durableId="2767EBCC" w16cex:dateUtc="2023-01-10T02:51:00Z"/>
  <w16cex:commentExtensible w16cex:durableId="275FD6E8" w16cex:dateUtc="2023-01-04T00:13:00Z"/>
  <w16cex:commentExtensible w16cex:durableId="275FD702" w16cex:dateUtc="2023-01-04T00:14:00Z"/>
  <w16cex:commentExtensible w16cex:durableId="275FD742" w16cex:dateUtc="2023-01-04T00:15:00Z"/>
  <w16cex:commentExtensible w16cex:durableId="275FD757" w16cex:dateUtc="2023-01-04T00:15:00Z"/>
  <w16cex:commentExtensible w16cex:durableId="275FD7A2" w16cex:dateUtc="2023-01-04T00:16:00Z"/>
  <w16cex:commentExtensible w16cex:durableId="275FD7CF" w16cex:dateUtc="2023-01-04T00:17:00Z"/>
  <w16cex:commentExtensible w16cex:durableId="275FD7DF" w16cex:dateUtc="2023-01-04T00:17:00Z"/>
  <w16cex:commentExtensible w16cex:durableId="275FD837" w16cex:dateUtc="2023-01-04T00:19:00Z"/>
  <w16cex:commentExtensible w16cex:durableId="275FD85A" w16cex:dateUtc="2023-01-04T00:20:00Z"/>
  <w16cex:commentExtensible w16cex:durableId="2767EB60" w16cex:dateUtc="2023-01-06T01:33:00Z"/>
  <w16cex:commentExtensible w16cex:durableId="2767EBF9" w16cex:dateUtc="2023-01-10T02:51:00Z"/>
  <w16cex:commentExtensible w16cex:durableId="275FD874" w16cex:dateUtc="2023-01-04T00:20:00Z"/>
  <w16cex:commentExtensible w16cex:durableId="275FD895" w16cex:dateUtc="2023-01-04T0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7B3F48" w16cid:durableId="275FD0C7"/>
  <w16cid:commentId w16cid:paraId="56C934A2" w16cid:durableId="2767E971"/>
  <w16cid:commentId w16cid:paraId="3500471D" w16cid:durableId="2767D8CD"/>
  <w16cid:commentId w16cid:paraId="4EEF3671" w16cid:durableId="275FD143"/>
  <w16cid:commentId w16cid:paraId="361CA476" w16cid:durableId="2767D873"/>
  <w16cid:commentId w16cid:paraId="7FE1C3C0" w16cid:durableId="275FD192"/>
  <w16cid:commentId w16cid:paraId="2B43BE42" w16cid:durableId="2767D952"/>
  <w16cid:commentId w16cid:paraId="309F1BC2" w16cid:durableId="275FD2BC"/>
  <w16cid:commentId w16cid:paraId="29670AE4" w16cid:durableId="2767E9D4"/>
  <w16cid:commentId w16cid:paraId="161BD5BB" w16cid:durableId="275FD565"/>
  <w16cid:commentId w16cid:paraId="764C1C0E" w16cid:durableId="2767EA02"/>
  <w16cid:commentId w16cid:paraId="50F8F9C2" w16cid:durableId="275FD5DA"/>
  <w16cid:commentId w16cid:paraId="4581B64F" w16cid:durableId="2767EA16"/>
  <w16cid:commentId w16cid:paraId="4D74E10F" w16cid:durableId="275FD5EC"/>
  <w16cid:commentId w16cid:paraId="59691DBB" w16cid:durableId="2767EA1E"/>
  <w16cid:commentId w16cid:paraId="39F38875" w16cid:durableId="275FD607"/>
  <w16cid:commentId w16cid:paraId="5B599C5E" w16cid:durableId="2767EA27"/>
  <w16cid:commentId w16cid:paraId="4D7FC04D" w16cid:durableId="275FF6C2"/>
  <w16cid:commentId w16cid:paraId="03DA1119" w16cid:durableId="2767EA4C"/>
  <w16cid:commentId w16cid:paraId="531677DD" w16cid:durableId="2760013C"/>
  <w16cid:commentId w16cid:paraId="4CF8CC14" w16cid:durableId="27627123"/>
  <w16cid:commentId w16cid:paraId="3D285D21" w16cid:durableId="2767EA66"/>
  <w16cid:commentId w16cid:paraId="17089711" w16cid:durableId="276274DA"/>
  <w16cid:commentId w16cid:paraId="43B685DD" w16cid:durableId="2767EA7A"/>
  <w16cid:commentId w16cid:paraId="049487AA" w16cid:durableId="27627535"/>
  <w16cid:commentId w16cid:paraId="6F87A45F" w16cid:durableId="2767EA8D"/>
  <w16cid:commentId w16cid:paraId="7F7C2C1C" w16cid:durableId="276276E1"/>
  <w16cid:commentId w16cid:paraId="3D99D2F4" w16cid:durableId="2767EA9E"/>
  <w16cid:commentId w16cid:paraId="644D16B3" w16cid:durableId="27627783"/>
  <w16cid:commentId w16cid:paraId="0C5A4C9E" w16cid:durableId="2767EAAA"/>
  <w16cid:commentId w16cid:paraId="1D097459" w16cid:durableId="275FD6CA"/>
  <w16cid:commentId w16cid:paraId="75850971" w16cid:durableId="2767EBCC"/>
  <w16cid:commentId w16cid:paraId="0EC12E43" w16cid:durableId="275FD6E8"/>
  <w16cid:commentId w16cid:paraId="24186F19" w16cid:durableId="275FD702"/>
  <w16cid:commentId w16cid:paraId="586AD2BE" w16cid:durableId="275FD742"/>
  <w16cid:commentId w16cid:paraId="1523B9DD" w16cid:durableId="275FD757"/>
  <w16cid:commentId w16cid:paraId="169E09E9" w16cid:durableId="275FD7A2"/>
  <w16cid:commentId w16cid:paraId="47EEF314" w16cid:durableId="275FD7CF"/>
  <w16cid:commentId w16cid:paraId="34F03263" w16cid:durableId="275FD7DF"/>
  <w16cid:commentId w16cid:paraId="7DC9DDEC" w16cid:durableId="275FD837"/>
  <w16cid:commentId w16cid:paraId="44539E65" w16cid:durableId="275FD85A"/>
  <w16cid:commentId w16cid:paraId="56F065AD" w16cid:durableId="2767EB60"/>
  <w16cid:commentId w16cid:paraId="1BF2DA88" w16cid:durableId="2767EBF9"/>
  <w16cid:commentId w16cid:paraId="5F7987A5" w16cid:durableId="275FD874"/>
  <w16cid:commentId w16cid:paraId="5455B110" w16cid:durableId="275FD8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E89BD" w14:textId="77777777" w:rsidR="00543412" w:rsidRDefault="00543412">
      <w:r>
        <w:separator/>
      </w:r>
    </w:p>
  </w:endnote>
  <w:endnote w:type="continuationSeparator" w:id="0">
    <w:p w14:paraId="5E168A46" w14:textId="77777777" w:rsidR="00543412" w:rsidRDefault="0054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720617"/>
      <w:docPartObj>
        <w:docPartGallery w:val="Page Numbers (Bottom of Page)"/>
        <w:docPartUnique/>
      </w:docPartObj>
    </w:sdtPr>
    <w:sdtEndPr>
      <w:rPr>
        <w:noProof/>
      </w:rPr>
    </w:sdtEndPr>
    <w:sdtContent>
      <w:p w14:paraId="01F6B367" w14:textId="107041DA" w:rsidR="000E096A" w:rsidRDefault="000E096A">
        <w:pPr>
          <w:pStyle w:val="Footer"/>
          <w:jc w:val="right"/>
        </w:pPr>
        <w:r>
          <w:fldChar w:fldCharType="begin"/>
        </w:r>
        <w:r>
          <w:instrText xml:space="preserve"> PAGE   \* MERGEFORMAT </w:instrText>
        </w:r>
        <w:r>
          <w:fldChar w:fldCharType="separate"/>
        </w:r>
        <w:r w:rsidR="00795B36">
          <w:rPr>
            <w:noProof/>
          </w:rPr>
          <w:t>2</w:t>
        </w:r>
        <w:r>
          <w:rPr>
            <w:noProof/>
          </w:rPr>
          <w:fldChar w:fldCharType="end"/>
        </w:r>
      </w:p>
    </w:sdtContent>
  </w:sdt>
  <w:p w14:paraId="704D2CD0" w14:textId="77777777" w:rsidR="000E096A" w:rsidRDefault="000E0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DBB6B" w14:textId="77777777" w:rsidR="000E096A" w:rsidRDefault="000E096A" w:rsidP="009C658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471570"/>
      <w:docPartObj>
        <w:docPartGallery w:val="Page Numbers (Bottom of Page)"/>
        <w:docPartUnique/>
      </w:docPartObj>
    </w:sdtPr>
    <w:sdtEndPr>
      <w:rPr>
        <w:noProof/>
      </w:rPr>
    </w:sdtEndPr>
    <w:sdtContent>
      <w:p w14:paraId="6B6C179B" w14:textId="765A18B6" w:rsidR="000E096A" w:rsidRDefault="000E096A">
        <w:pPr>
          <w:pStyle w:val="Footer"/>
          <w:jc w:val="right"/>
        </w:pPr>
        <w:r>
          <w:fldChar w:fldCharType="begin"/>
        </w:r>
        <w:r>
          <w:instrText xml:space="preserve"> PAGE   \* MERGEFORMAT </w:instrText>
        </w:r>
        <w:r>
          <w:fldChar w:fldCharType="separate"/>
        </w:r>
        <w:r w:rsidR="00795B36">
          <w:rPr>
            <w:noProof/>
          </w:rPr>
          <w:t>17</w:t>
        </w:r>
        <w:r>
          <w:rPr>
            <w:noProof/>
          </w:rPr>
          <w:fldChar w:fldCharType="end"/>
        </w:r>
      </w:p>
    </w:sdtContent>
  </w:sdt>
  <w:p w14:paraId="2CD28135" w14:textId="77777777" w:rsidR="000E096A" w:rsidRDefault="000E09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8F5C" w14:textId="77777777" w:rsidR="000E096A" w:rsidRDefault="000E096A" w:rsidP="009C658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86B39" w14:textId="77777777" w:rsidR="00543412" w:rsidRDefault="00543412">
      <w:r>
        <w:separator/>
      </w:r>
    </w:p>
  </w:footnote>
  <w:footnote w:type="continuationSeparator" w:id="0">
    <w:p w14:paraId="1B7FA736" w14:textId="77777777" w:rsidR="00543412" w:rsidRDefault="00543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AE9"/>
    <w:multiLevelType w:val="hybridMultilevel"/>
    <w:tmpl w:val="92F2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97D8A"/>
    <w:multiLevelType w:val="hybridMultilevel"/>
    <w:tmpl w:val="B2EEC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827B9"/>
    <w:multiLevelType w:val="hybridMultilevel"/>
    <w:tmpl w:val="2EA6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362CFC"/>
    <w:multiLevelType w:val="hybridMultilevel"/>
    <w:tmpl w:val="00B8EEE0"/>
    <w:lvl w:ilvl="0" w:tplc="121E7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F30C49"/>
    <w:multiLevelType w:val="hybridMultilevel"/>
    <w:tmpl w:val="602833CE"/>
    <w:lvl w:ilvl="0" w:tplc="BD7A91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1E4AD6"/>
    <w:multiLevelType w:val="hybridMultilevel"/>
    <w:tmpl w:val="4E9C3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62033"/>
    <w:multiLevelType w:val="hybridMultilevel"/>
    <w:tmpl w:val="01C41550"/>
    <w:lvl w:ilvl="0" w:tplc="78968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AE07F4"/>
    <w:multiLevelType w:val="hybridMultilevel"/>
    <w:tmpl w:val="9D60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55280"/>
    <w:multiLevelType w:val="hybridMultilevel"/>
    <w:tmpl w:val="940C3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ED693F"/>
    <w:multiLevelType w:val="multilevel"/>
    <w:tmpl w:val="CC8CA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6B327D"/>
    <w:multiLevelType w:val="hybridMultilevel"/>
    <w:tmpl w:val="7B88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90797E"/>
    <w:multiLevelType w:val="multilevel"/>
    <w:tmpl w:val="3024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01019B"/>
    <w:multiLevelType w:val="hybridMultilevel"/>
    <w:tmpl w:val="7C3CA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A51527C"/>
    <w:multiLevelType w:val="hybridMultilevel"/>
    <w:tmpl w:val="2F8C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E96A81"/>
    <w:multiLevelType w:val="hybridMultilevel"/>
    <w:tmpl w:val="54C0C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CA02E4"/>
    <w:multiLevelType w:val="hybridMultilevel"/>
    <w:tmpl w:val="D03E65D6"/>
    <w:lvl w:ilvl="0" w:tplc="282C7B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18764C"/>
    <w:multiLevelType w:val="hybridMultilevel"/>
    <w:tmpl w:val="0F601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B73ADC"/>
    <w:multiLevelType w:val="hybridMultilevel"/>
    <w:tmpl w:val="00B8EE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C056CB"/>
    <w:multiLevelType w:val="hybridMultilevel"/>
    <w:tmpl w:val="DB5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06574"/>
    <w:multiLevelType w:val="multilevel"/>
    <w:tmpl w:val="CF8A8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F00C5C"/>
    <w:multiLevelType w:val="hybridMultilevel"/>
    <w:tmpl w:val="A886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F77C47"/>
    <w:multiLevelType w:val="hybridMultilevel"/>
    <w:tmpl w:val="072A2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72633E"/>
    <w:multiLevelType w:val="hybridMultilevel"/>
    <w:tmpl w:val="2092C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0435AF"/>
    <w:multiLevelType w:val="hybridMultilevel"/>
    <w:tmpl w:val="5C161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7A2BE8"/>
    <w:multiLevelType w:val="hybridMultilevel"/>
    <w:tmpl w:val="60EE1A5E"/>
    <w:lvl w:ilvl="0" w:tplc="D0C6D68A">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D670E8"/>
    <w:multiLevelType w:val="hybridMultilevel"/>
    <w:tmpl w:val="7EBA21A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CE826C1"/>
    <w:multiLevelType w:val="hybridMultilevel"/>
    <w:tmpl w:val="0084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9341CC"/>
    <w:multiLevelType w:val="hybridMultilevel"/>
    <w:tmpl w:val="E44CB22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F36EA0"/>
    <w:multiLevelType w:val="hybridMultilevel"/>
    <w:tmpl w:val="710C3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26"/>
  </w:num>
  <w:num w:numId="4">
    <w:abstractNumId w:val="18"/>
  </w:num>
  <w:num w:numId="5">
    <w:abstractNumId w:val="20"/>
  </w:num>
  <w:num w:numId="6">
    <w:abstractNumId w:val="1"/>
  </w:num>
  <w:num w:numId="7">
    <w:abstractNumId w:val="7"/>
  </w:num>
  <w:num w:numId="8">
    <w:abstractNumId w:val="0"/>
  </w:num>
  <w:num w:numId="9">
    <w:abstractNumId w:val="4"/>
  </w:num>
  <w:num w:numId="10">
    <w:abstractNumId w:val="10"/>
  </w:num>
  <w:num w:numId="11">
    <w:abstractNumId w:val="5"/>
  </w:num>
  <w:num w:numId="12">
    <w:abstractNumId w:val="6"/>
  </w:num>
  <w:num w:numId="13">
    <w:abstractNumId w:val="3"/>
  </w:num>
  <w:num w:numId="14">
    <w:abstractNumId w:val="17"/>
  </w:num>
  <w:num w:numId="15">
    <w:abstractNumId w:val="23"/>
  </w:num>
  <w:num w:numId="16">
    <w:abstractNumId w:val="24"/>
  </w:num>
  <w:num w:numId="17">
    <w:abstractNumId w:val="12"/>
  </w:num>
  <w:num w:numId="18">
    <w:abstractNumId w:val="21"/>
  </w:num>
  <w:num w:numId="19">
    <w:abstractNumId w:val="22"/>
  </w:num>
  <w:num w:numId="20">
    <w:abstractNumId w:val="15"/>
  </w:num>
  <w:num w:numId="21">
    <w:abstractNumId w:val="8"/>
  </w:num>
  <w:num w:numId="22">
    <w:abstractNumId w:val="11"/>
  </w:num>
  <w:num w:numId="23">
    <w:abstractNumId w:val="9"/>
  </w:num>
  <w:num w:numId="24">
    <w:abstractNumId w:val="19"/>
  </w:num>
  <w:num w:numId="25">
    <w:abstractNumId w:val="25"/>
  </w:num>
  <w:num w:numId="26">
    <w:abstractNumId w:val="24"/>
  </w:num>
  <w:num w:numId="27">
    <w:abstractNumId w:val="27"/>
  </w:num>
  <w:num w:numId="28">
    <w:abstractNumId w:val="14"/>
  </w:num>
  <w:num w:numId="29">
    <w:abstractNumId w:val="2"/>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E4C19"/>
    <w:rsid w:val="0000105C"/>
    <w:rsid w:val="000013D5"/>
    <w:rsid w:val="00001ABF"/>
    <w:rsid w:val="0001187A"/>
    <w:rsid w:val="00017138"/>
    <w:rsid w:val="00023A30"/>
    <w:rsid w:val="00023F3D"/>
    <w:rsid w:val="000246EE"/>
    <w:rsid w:val="00024C64"/>
    <w:rsid w:val="00026B48"/>
    <w:rsid w:val="000313D6"/>
    <w:rsid w:val="000332AC"/>
    <w:rsid w:val="00036B27"/>
    <w:rsid w:val="000431DC"/>
    <w:rsid w:val="00043484"/>
    <w:rsid w:val="00043758"/>
    <w:rsid w:val="000607A3"/>
    <w:rsid w:val="00083058"/>
    <w:rsid w:val="00085A28"/>
    <w:rsid w:val="00086773"/>
    <w:rsid w:val="00091A97"/>
    <w:rsid w:val="00094681"/>
    <w:rsid w:val="000A354A"/>
    <w:rsid w:val="000B09F2"/>
    <w:rsid w:val="000B59AD"/>
    <w:rsid w:val="000B7A90"/>
    <w:rsid w:val="000C291E"/>
    <w:rsid w:val="000D7B8D"/>
    <w:rsid w:val="000E096A"/>
    <w:rsid w:val="000E7DDB"/>
    <w:rsid w:val="000F311D"/>
    <w:rsid w:val="000F78C3"/>
    <w:rsid w:val="0010252B"/>
    <w:rsid w:val="00107CC5"/>
    <w:rsid w:val="00112F68"/>
    <w:rsid w:val="00114520"/>
    <w:rsid w:val="00114F37"/>
    <w:rsid w:val="00115365"/>
    <w:rsid w:val="00115CCE"/>
    <w:rsid w:val="00116EE0"/>
    <w:rsid w:val="001174AE"/>
    <w:rsid w:val="00130B58"/>
    <w:rsid w:val="001349E3"/>
    <w:rsid w:val="00137B8C"/>
    <w:rsid w:val="001444D9"/>
    <w:rsid w:val="00147B51"/>
    <w:rsid w:val="00164516"/>
    <w:rsid w:val="00165E3C"/>
    <w:rsid w:val="00171088"/>
    <w:rsid w:val="00174BA3"/>
    <w:rsid w:val="00182E84"/>
    <w:rsid w:val="0019146B"/>
    <w:rsid w:val="0019421F"/>
    <w:rsid w:val="00196CF4"/>
    <w:rsid w:val="00197014"/>
    <w:rsid w:val="001A3CE3"/>
    <w:rsid w:val="001A5853"/>
    <w:rsid w:val="001B11E7"/>
    <w:rsid w:val="001B310E"/>
    <w:rsid w:val="001C02E0"/>
    <w:rsid w:val="001C78D8"/>
    <w:rsid w:val="001C7F88"/>
    <w:rsid w:val="001D1E22"/>
    <w:rsid w:val="001D2389"/>
    <w:rsid w:val="001D5675"/>
    <w:rsid w:val="001E11A4"/>
    <w:rsid w:val="001F0075"/>
    <w:rsid w:val="001F3DAC"/>
    <w:rsid w:val="001F3ECA"/>
    <w:rsid w:val="00223F37"/>
    <w:rsid w:val="0022574A"/>
    <w:rsid w:val="00230D68"/>
    <w:rsid w:val="00231EF3"/>
    <w:rsid w:val="002421F2"/>
    <w:rsid w:val="00244804"/>
    <w:rsid w:val="0027159E"/>
    <w:rsid w:val="00271606"/>
    <w:rsid w:val="00280810"/>
    <w:rsid w:val="00291E4E"/>
    <w:rsid w:val="002A500B"/>
    <w:rsid w:val="002A67BE"/>
    <w:rsid w:val="002B1747"/>
    <w:rsid w:val="002B2614"/>
    <w:rsid w:val="002B3111"/>
    <w:rsid w:val="002B56B7"/>
    <w:rsid w:val="002B5F5C"/>
    <w:rsid w:val="002C2AA6"/>
    <w:rsid w:val="002D0106"/>
    <w:rsid w:val="002D285A"/>
    <w:rsid w:val="002D7B79"/>
    <w:rsid w:val="002E421A"/>
    <w:rsid w:val="002E6EED"/>
    <w:rsid w:val="002E796B"/>
    <w:rsid w:val="002F06BB"/>
    <w:rsid w:val="002F0D57"/>
    <w:rsid w:val="002F3907"/>
    <w:rsid w:val="002F4014"/>
    <w:rsid w:val="00315DAF"/>
    <w:rsid w:val="0031711E"/>
    <w:rsid w:val="003172EC"/>
    <w:rsid w:val="0032482C"/>
    <w:rsid w:val="00325E13"/>
    <w:rsid w:val="0032636E"/>
    <w:rsid w:val="0033042B"/>
    <w:rsid w:val="00351148"/>
    <w:rsid w:val="00351A60"/>
    <w:rsid w:val="00353BA4"/>
    <w:rsid w:val="00362B3B"/>
    <w:rsid w:val="00365EAD"/>
    <w:rsid w:val="0037265A"/>
    <w:rsid w:val="003732B1"/>
    <w:rsid w:val="00381798"/>
    <w:rsid w:val="0038209A"/>
    <w:rsid w:val="003832E7"/>
    <w:rsid w:val="00391A15"/>
    <w:rsid w:val="00392725"/>
    <w:rsid w:val="003B0531"/>
    <w:rsid w:val="003B38BD"/>
    <w:rsid w:val="003C368D"/>
    <w:rsid w:val="003D54B6"/>
    <w:rsid w:val="003D6976"/>
    <w:rsid w:val="003D7DC0"/>
    <w:rsid w:val="003E03BB"/>
    <w:rsid w:val="003E4969"/>
    <w:rsid w:val="003E756F"/>
    <w:rsid w:val="003F1714"/>
    <w:rsid w:val="003F222C"/>
    <w:rsid w:val="004014EF"/>
    <w:rsid w:val="00407CED"/>
    <w:rsid w:val="00423280"/>
    <w:rsid w:val="004455EA"/>
    <w:rsid w:val="00445799"/>
    <w:rsid w:val="004513DC"/>
    <w:rsid w:val="004628A6"/>
    <w:rsid w:val="00475B75"/>
    <w:rsid w:val="00486E19"/>
    <w:rsid w:val="004A2C3E"/>
    <w:rsid w:val="004A682A"/>
    <w:rsid w:val="004B343A"/>
    <w:rsid w:val="004C0E87"/>
    <w:rsid w:val="004C173E"/>
    <w:rsid w:val="004C501D"/>
    <w:rsid w:val="004C67B8"/>
    <w:rsid w:val="004E68B9"/>
    <w:rsid w:val="004E6E73"/>
    <w:rsid w:val="004F5438"/>
    <w:rsid w:val="00506DD8"/>
    <w:rsid w:val="00530CC2"/>
    <w:rsid w:val="0053129B"/>
    <w:rsid w:val="00532332"/>
    <w:rsid w:val="005347C9"/>
    <w:rsid w:val="0053734B"/>
    <w:rsid w:val="00543412"/>
    <w:rsid w:val="00543A00"/>
    <w:rsid w:val="00550F60"/>
    <w:rsid w:val="00556348"/>
    <w:rsid w:val="00564F2E"/>
    <w:rsid w:val="00576A4E"/>
    <w:rsid w:val="005913F0"/>
    <w:rsid w:val="0059451B"/>
    <w:rsid w:val="0059695C"/>
    <w:rsid w:val="005A07FE"/>
    <w:rsid w:val="005A4A01"/>
    <w:rsid w:val="005A55C5"/>
    <w:rsid w:val="005A5DDA"/>
    <w:rsid w:val="005B0ED9"/>
    <w:rsid w:val="005B353D"/>
    <w:rsid w:val="005D257D"/>
    <w:rsid w:val="005D62F1"/>
    <w:rsid w:val="005D6B7F"/>
    <w:rsid w:val="005E29F6"/>
    <w:rsid w:val="005E2D50"/>
    <w:rsid w:val="005E77F5"/>
    <w:rsid w:val="005F4086"/>
    <w:rsid w:val="00604423"/>
    <w:rsid w:val="00621CE9"/>
    <w:rsid w:val="006223B1"/>
    <w:rsid w:val="00626D13"/>
    <w:rsid w:val="006426F8"/>
    <w:rsid w:val="006467C5"/>
    <w:rsid w:val="0065153A"/>
    <w:rsid w:val="00653736"/>
    <w:rsid w:val="00654989"/>
    <w:rsid w:val="00655B01"/>
    <w:rsid w:val="00661060"/>
    <w:rsid w:val="00662035"/>
    <w:rsid w:val="006628E3"/>
    <w:rsid w:val="00665223"/>
    <w:rsid w:val="00672D62"/>
    <w:rsid w:val="0067453D"/>
    <w:rsid w:val="006A388C"/>
    <w:rsid w:val="006B0F2B"/>
    <w:rsid w:val="006B6CB1"/>
    <w:rsid w:val="006B7738"/>
    <w:rsid w:val="006C25AC"/>
    <w:rsid w:val="006C381A"/>
    <w:rsid w:val="006C4E54"/>
    <w:rsid w:val="006C5A97"/>
    <w:rsid w:val="006C7C44"/>
    <w:rsid w:val="006D479E"/>
    <w:rsid w:val="006D61DE"/>
    <w:rsid w:val="006F1718"/>
    <w:rsid w:val="006F37AC"/>
    <w:rsid w:val="006F4B04"/>
    <w:rsid w:val="00725430"/>
    <w:rsid w:val="00726307"/>
    <w:rsid w:val="0072796D"/>
    <w:rsid w:val="00727DC4"/>
    <w:rsid w:val="00730EBC"/>
    <w:rsid w:val="00735821"/>
    <w:rsid w:val="00742435"/>
    <w:rsid w:val="00747DB8"/>
    <w:rsid w:val="00747EC3"/>
    <w:rsid w:val="00752FBD"/>
    <w:rsid w:val="007565D6"/>
    <w:rsid w:val="00756D0D"/>
    <w:rsid w:val="0076022A"/>
    <w:rsid w:val="007607D9"/>
    <w:rsid w:val="00761023"/>
    <w:rsid w:val="00762C95"/>
    <w:rsid w:val="007675F1"/>
    <w:rsid w:val="00773431"/>
    <w:rsid w:val="00773EEC"/>
    <w:rsid w:val="00774F02"/>
    <w:rsid w:val="0077736D"/>
    <w:rsid w:val="00787090"/>
    <w:rsid w:val="007913AA"/>
    <w:rsid w:val="007947FE"/>
    <w:rsid w:val="00794C0F"/>
    <w:rsid w:val="00795B36"/>
    <w:rsid w:val="007960EE"/>
    <w:rsid w:val="007A3771"/>
    <w:rsid w:val="007A75C3"/>
    <w:rsid w:val="007B6EC2"/>
    <w:rsid w:val="007C0F6A"/>
    <w:rsid w:val="007C2D01"/>
    <w:rsid w:val="007C36B5"/>
    <w:rsid w:val="007D1596"/>
    <w:rsid w:val="007D76CC"/>
    <w:rsid w:val="007E37E5"/>
    <w:rsid w:val="007E53AA"/>
    <w:rsid w:val="007E60E1"/>
    <w:rsid w:val="007E69B7"/>
    <w:rsid w:val="007F1D89"/>
    <w:rsid w:val="007F4743"/>
    <w:rsid w:val="007F5D93"/>
    <w:rsid w:val="008016CD"/>
    <w:rsid w:val="00806E5B"/>
    <w:rsid w:val="0081369A"/>
    <w:rsid w:val="00820ED9"/>
    <w:rsid w:val="00827792"/>
    <w:rsid w:val="00831644"/>
    <w:rsid w:val="0083575A"/>
    <w:rsid w:val="00842601"/>
    <w:rsid w:val="00850AFE"/>
    <w:rsid w:val="00855264"/>
    <w:rsid w:val="00855D6F"/>
    <w:rsid w:val="008600F2"/>
    <w:rsid w:val="00861158"/>
    <w:rsid w:val="00862C56"/>
    <w:rsid w:val="00874FEA"/>
    <w:rsid w:val="00876C5D"/>
    <w:rsid w:val="0088195C"/>
    <w:rsid w:val="00894410"/>
    <w:rsid w:val="00895458"/>
    <w:rsid w:val="008955EB"/>
    <w:rsid w:val="00897F35"/>
    <w:rsid w:val="008A1A9D"/>
    <w:rsid w:val="008A25C3"/>
    <w:rsid w:val="008A499C"/>
    <w:rsid w:val="008A512B"/>
    <w:rsid w:val="008A5634"/>
    <w:rsid w:val="008B3B9D"/>
    <w:rsid w:val="008B4A19"/>
    <w:rsid w:val="008C1687"/>
    <w:rsid w:val="008C5430"/>
    <w:rsid w:val="008D2CE8"/>
    <w:rsid w:val="008E3279"/>
    <w:rsid w:val="008E4C19"/>
    <w:rsid w:val="008E655A"/>
    <w:rsid w:val="008E73D1"/>
    <w:rsid w:val="008F52AD"/>
    <w:rsid w:val="00902B56"/>
    <w:rsid w:val="00904D8B"/>
    <w:rsid w:val="00905EC4"/>
    <w:rsid w:val="00912948"/>
    <w:rsid w:val="0091411D"/>
    <w:rsid w:val="00920E67"/>
    <w:rsid w:val="009256D0"/>
    <w:rsid w:val="0092635B"/>
    <w:rsid w:val="00927A7F"/>
    <w:rsid w:val="00931066"/>
    <w:rsid w:val="009327D0"/>
    <w:rsid w:val="009371FF"/>
    <w:rsid w:val="00940DAF"/>
    <w:rsid w:val="00945BED"/>
    <w:rsid w:val="009523D2"/>
    <w:rsid w:val="0096337C"/>
    <w:rsid w:val="009635F4"/>
    <w:rsid w:val="009645F9"/>
    <w:rsid w:val="00964B9E"/>
    <w:rsid w:val="0096561A"/>
    <w:rsid w:val="00966938"/>
    <w:rsid w:val="00967173"/>
    <w:rsid w:val="0097508A"/>
    <w:rsid w:val="009757EE"/>
    <w:rsid w:val="00985EF3"/>
    <w:rsid w:val="00986F34"/>
    <w:rsid w:val="009876E2"/>
    <w:rsid w:val="00987FF2"/>
    <w:rsid w:val="00990BE9"/>
    <w:rsid w:val="00991806"/>
    <w:rsid w:val="009A11DD"/>
    <w:rsid w:val="009B2255"/>
    <w:rsid w:val="009B59F8"/>
    <w:rsid w:val="009C1B3F"/>
    <w:rsid w:val="009C349E"/>
    <w:rsid w:val="009C6584"/>
    <w:rsid w:val="009C792D"/>
    <w:rsid w:val="009D736B"/>
    <w:rsid w:val="009E2527"/>
    <w:rsid w:val="009F2AA5"/>
    <w:rsid w:val="009F3DCD"/>
    <w:rsid w:val="00A0193C"/>
    <w:rsid w:val="00A07786"/>
    <w:rsid w:val="00A209FF"/>
    <w:rsid w:val="00A21562"/>
    <w:rsid w:val="00A224D7"/>
    <w:rsid w:val="00A235E7"/>
    <w:rsid w:val="00A2407A"/>
    <w:rsid w:val="00A30CC8"/>
    <w:rsid w:val="00A32946"/>
    <w:rsid w:val="00A374A5"/>
    <w:rsid w:val="00A40C90"/>
    <w:rsid w:val="00A4321C"/>
    <w:rsid w:val="00A478A5"/>
    <w:rsid w:val="00A50D5F"/>
    <w:rsid w:val="00A5296A"/>
    <w:rsid w:val="00A55D96"/>
    <w:rsid w:val="00A61F5A"/>
    <w:rsid w:val="00A735C2"/>
    <w:rsid w:val="00A74390"/>
    <w:rsid w:val="00A746A3"/>
    <w:rsid w:val="00A77E3D"/>
    <w:rsid w:val="00A80EEB"/>
    <w:rsid w:val="00A9547F"/>
    <w:rsid w:val="00A96EAF"/>
    <w:rsid w:val="00AA0432"/>
    <w:rsid w:val="00AA4B58"/>
    <w:rsid w:val="00AB0CF7"/>
    <w:rsid w:val="00AB36B6"/>
    <w:rsid w:val="00AB6D6C"/>
    <w:rsid w:val="00AC2B52"/>
    <w:rsid w:val="00AC3A51"/>
    <w:rsid w:val="00AC53D2"/>
    <w:rsid w:val="00AC64EC"/>
    <w:rsid w:val="00AD0A7E"/>
    <w:rsid w:val="00AD7A12"/>
    <w:rsid w:val="00AE463E"/>
    <w:rsid w:val="00AF0006"/>
    <w:rsid w:val="00AF09C2"/>
    <w:rsid w:val="00B002AF"/>
    <w:rsid w:val="00B021AC"/>
    <w:rsid w:val="00B021AD"/>
    <w:rsid w:val="00B03B13"/>
    <w:rsid w:val="00B05702"/>
    <w:rsid w:val="00B06A77"/>
    <w:rsid w:val="00B138A5"/>
    <w:rsid w:val="00B204CB"/>
    <w:rsid w:val="00B22D33"/>
    <w:rsid w:val="00B22FA4"/>
    <w:rsid w:val="00B24131"/>
    <w:rsid w:val="00B2576C"/>
    <w:rsid w:val="00B34B39"/>
    <w:rsid w:val="00B35DE2"/>
    <w:rsid w:val="00B4062F"/>
    <w:rsid w:val="00B4097C"/>
    <w:rsid w:val="00B472F1"/>
    <w:rsid w:val="00B5646E"/>
    <w:rsid w:val="00B63269"/>
    <w:rsid w:val="00B65718"/>
    <w:rsid w:val="00B71040"/>
    <w:rsid w:val="00B754F1"/>
    <w:rsid w:val="00B81434"/>
    <w:rsid w:val="00BA1129"/>
    <w:rsid w:val="00BA2B96"/>
    <w:rsid w:val="00BA59BE"/>
    <w:rsid w:val="00BB053E"/>
    <w:rsid w:val="00BB2E16"/>
    <w:rsid w:val="00BB4682"/>
    <w:rsid w:val="00BB7E4C"/>
    <w:rsid w:val="00BC2FC9"/>
    <w:rsid w:val="00BD4A5C"/>
    <w:rsid w:val="00BD4AE1"/>
    <w:rsid w:val="00BE2FAC"/>
    <w:rsid w:val="00C0335B"/>
    <w:rsid w:val="00C0749F"/>
    <w:rsid w:val="00C118B3"/>
    <w:rsid w:val="00C225B7"/>
    <w:rsid w:val="00C252AA"/>
    <w:rsid w:val="00C26041"/>
    <w:rsid w:val="00C36D36"/>
    <w:rsid w:val="00C5016B"/>
    <w:rsid w:val="00C50CAC"/>
    <w:rsid w:val="00C63595"/>
    <w:rsid w:val="00C7043D"/>
    <w:rsid w:val="00C728CB"/>
    <w:rsid w:val="00C91D60"/>
    <w:rsid w:val="00C93EA2"/>
    <w:rsid w:val="00C94A72"/>
    <w:rsid w:val="00C96268"/>
    <w:rsid w:val="00CA33A5"/>
    <w:rsid w:val="00CA3E19"/>
    <w:rsid w:val="00CA7720"/>
    <w:rsid w:val="00CA7DE7"/>
    <w:rsid w:val="00CC14AB"/>
    <w:rsid w:val="00CC2ABE"/>
    <w:rsid w:val="00CD67C7"/>
    <w:rsid w:val="00CF3391"/>
    <w:rsid w:val="00D001FF"/>
    <w:rsid w:val="00D062C2"/>
    <w:rsid w:val="00D06820"/>
    <w:rsid w:val="00D10A2B"/>
    <w:rsid w:val="00D128D1"/>
    <w:rsid w:val="00D12968"/>
    <w:rsid w:val="00D133CC"/>
    <w:rsid w:val="00D21122"/>
    <w:rsid w:val="00D22874"/>
    <w:rsid w:val="00D32344"/>
    <w:rsid w:val="00D32656"/>
    <w:rsid w:val="00D32F5F"/>
    <w:rsid w:val="00D32FA2"/>
    <w:rsid w:val="00D5357A"/>
    <w:rsid w:val="00D54EEB"/>
    <w:rsid w:val="00D76070"/>
    <w:rsid w:val="00D82C13"/>
    <w:rsid w:val="00D83DD9"/>
    <w:rsid w:val="00D85389"/>
    <w:rsid w:val="00D874D3"/>
    <w:rsid w:val="00D95264"/>
    <w:rsid w:val="00D95A99"/>
    <w:rsid w:val="00DB07BB"/>
    <w:rsid w:val="00DB1F66"/>
    <w:rsid w:val="00DB2FEA"/>
    <w:rsid w:val="00DB3F9C"/>
    <w:rsid w:val="00DC640B"/>
    <w:rsid w:val="00DC6DEE"/>
    <w:rsid w:val="00DD0173"/>
    <w:rsid w:val="00DD5975"/>
    <w:rsid w:val="00DD79C9"/>
    <w:rsid w:val="00DD7B5C"/>
    <w:rsid w:val="00DE43BD"/>
    <w:rsid w:val="00DE58A3"/>
    <w:rsid w:val="00DF0CD9"/>
    <w:rsid w:val="00DF1A92"/>
    <w:rsid w:val="00DF76A2"/>
    <w:rsid w:val="00E37D6E"/>
    <w:rsid w:val="00E517A3"/>
    <w:rsid w:val="00E5271B"/>
    <w:rsid w:val="00E571D1"/>
    <w:rsid w:val="00E604DD"/>
    <w:rsid w:val="00E65287"/>
    <w:rsid w:val="00E7376A"/>
    <w:rsid w:val="00E76F6D"/>
    <w:rsid w:val="00E804CF"/>
    <w:rsid w:val="00E86FC4"/>
    <w:rsid w:val="00E8701D"/>
    <w:rsid w:val="00E87CDC"/>
    <w:rsid w:val="00E87E28"/>
    <w:rsid w:val="00E95727"/>
    <w:rsid w:val="00E97C2F"/>
    <w:rsid w:val="00EA3C8A"/>
    <w:rsid w:val="00EA6127"/>
    <w:rsid w:val="00EB057E"/>
    <w:rsid w:val="00EB2CC4"/>
    <w:rsid w:val="00ED187D"/>
    <w:rsid w:val="00ED52A0"/>
    <w:rsid w:val="00ED5AA3"/>
    <w:rsid w:val="00EE28A7"/>
    <w:rsid w:val="00EF1105"/>
    <w:rsid w:val="00F16BBF"/>
    <w:rsid w:val="00F3082D"/>
    <w:rsid w:val="00F30CEF"/>
    <w:rsid w:val="00F33458"/>
    <w:rsid w:val="00F35AEB"/>
    <w:rsid w:val="00F41B0E"/>
    <w:rsid w:val="00F42234"/>
    <w:rsid w:val="00F446CC"/>
    <w:rsid w:val="00F52D25"/>
    <w:rsid w:val="00F5617A"/>
    <w:rsid w:val="00F56A74"/>
    <w:rsid w:val="00F65313"/>
    <w:rsid w:val="00F71531"/>
    <w:rsid w:val="00F76979"/>
    <w:rsid w:val="00F7731C"/>
    <w:rsid w:val="00F81CF3"/>
    <w:rsid w:val="00F94355"/>
    <w:rsid w:val="00F94514"/>
    <w:rsid w:val="00F9691E"/>
    <w:rsid w:val="00FA0571"/>
    <w:rsid w:val="00FA38C4"/>
    <w:rsid w:val="00FA5C2F"/>
    <w:rsid w:val="00FA7A52"/>
    <w:rsid w:val="00FB2804"/>
    <w:rsid w:val="00FB3AB4"/>
    <w:rsid w:val="00FC4A13"/>
    <w:rsid w:val="00FC7997"/>
    <w:rsid w:val="00FD04A9"/>
    <w:rsid w:val="00FE6414"/>
    <w:rsid w:val="00FF30B4"/>
    <w:rsid w:val="00FF35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5A82E"/>
  <w15:chartTrackingRefBased/>
  <w15:docId w15:val="{09C42E84-54FC-4BDA-A4A3-6AB6F159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C19"/>
    <w:pPr>
      <w:spacing w:after="0" w:line="240" w:lineRule="auto"/>
    </w:pPr>
    <w:rPr>
      <w:sz w:val="24"/>
      <w:szCs w:val="24"/>
    </w:rPr>
  </w:style>
  <w:style w:type="paragraph" w:styleId="Heading1">
    <w:name w:val="heading 1"/>
    <w:basedOn w:val="Normal"/>
    <w:next w:val="Normal"/>
    <w:link w:val="Heading1Char"/>
    <w:uiPriority w:val="9"/>
    <w:qFormat/>
    <w:rsid w:val="008E4C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4C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C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E4C1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8E4C19"/>
    <w:pPr>
      <w:tabs>
        <w:tab w:val="center" w:pos="4680"/>
        <w:tab w:val="right" w:pos="9360"/>
      </w:tabs>
    </w:pPr>
  </w:style>
  <w:style w:type="character" w:customStyle="1" w:styleId="FooterChar">
    <w:name w:val="Footer Char"/>
    <w:basedOn w:val="DefaultParagraphFont"/>
    <w:link w:val="Footer"/>
    <w:uiPriority w:val="99"/>
    <w:rsid w:val="008E4C19"/>
    <w:rPr>
      <w:sz w:val="24"/>
      <w:szCs w:val="24"/>
    </w:rPr>
  </w:style>
  <w:style w:type="paragraph" w:styleId="ListParagraph">
    <w:name w:val="List Paragraph"/>
    <w:aliases w:val="L,List Paragraph1,List Paragraph11,Recommendation,bullet point list,Bullet point,DDM Gen Text,List Paragraph - bullets,NFP GP Bulleted List,List Paragraph Number,0Bullet,Body text,Bullet Point,Bullets,Content descriptions,Indented bullet"/>
    <w:basedOn w:val="Normal"/>
    <w:link w:val="ListParagraphChar"/>
    <w:uiPriority w:val="34"/>
    <w:qFormat/>
    <w:rsid w:val="008E4C19"/>
    <w:pPr>
      <w:numPr>
        <w:numId w:val="1"/>
      </w:numPr>
      <w:spacing w:after="160"/>
      <w:contextualSpacing/>
    </w:pPr>
    <w:rPr>
      <w:rFonts w:asciiTheme="majorHAnsi" w:eastAsia="Times New Roman" w:hAnsiTheme="majorHAnsi" w:cs="Times New Roman"/>
      <w:color w:val="44546A" w:themeColor="text2"/>
      <w:sz w:val="20"/>
      <w:szCs w:val="18"/>
      <w:lang w:eastAsia="en-AU"/>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8E4C19"/>
    <w:rPr>
      <w:rFonts w:asciiTheme="majorHAnsi" w:eastAsia="Times New Roman" w:hAnsiTheme="majorHAnsi" w:cs="Times New Roman"/>
      <w:color w:val="44546A" w:themeColor="text2"/>
      <w:sz w:val="20"/>
      <w:szCs w:val="18"/>
      <w:lang w:eastAsia="en-AU"/>
    </w:rPr>
  </w:style>
  <w:style w:type="paragraph" w:styleId="Title">
    <w:name w:val="Title"/>
    <w:basedOn w:val="Normal"/>
    <w:next w:val="Normal"/>
    <w:link w:val="TitleChar"/>
    <w:uiPriority w:val="10"/>
    <w:qFormat/>
    <w:rsid w:val="008E4C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C1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E4C19"/>
    <w:rPr>
      <w:rFonts w:eastAsiaTheme="minorEastAsia"/>
      <w:color w:val="5A5A5A" w:themeColor="text1" w:themeTint="A5"/>
      <w:spacing w:val="15"/>
    </w:rPr>
  </w:style>
  <w:style w:type="paragraph" w:styleId="TOC1">
    <w:name w:val="toc 1"/>
    <w:basedOn w:val="Normal"/>
    <w:next w:val="Normal"/>
    <w:autoRedefine/>
    <w:uiPriority w:val="39"/>
    <w:unhideWhenUsed/>
    <w:rsid w:val="008E4C19"/>
    <w:pPr>
      <w:tabs>
        <w:tab w:val="right" w:leader="dot" w:pos="9016"/>
      </w:tabs>
      <w:spacing w:after="100"/>
    </w:pPr>
  </w:style>
  <w:style w:type="character" w:styleId="Hyperlink">
    <w:name w:val="Hyperlink"/>
    <w:basedOn w:val="DefaultParagraphFont"/>
    <w:uiPriority w:val="99"/>
    <w:unhideWhenUsed/>
    <w:rsid w:val="008E4C19"/>
    <w:rPr>
      <w:color w:val="0563C1" w:themeColor="hyperlink"/>
      <w:u w:val="single"/>
    </w:rPr>
  </w:style>
  <w:style w:type="paragraph" w:styleId="TOC2">
    <w:name w:val="toc 2"/>
    <w:basedOn w:val="Normal"/>
    <w:next w:val="Normal"/>
    <w:autoRedefine/>
    <w:uiPriority w:val="39"/>
    <w:unhideWhenUsed/>
    <w:rsid w:val="008E4C19"/>
    <w:pPr>
      <w:spacing w:after="100"/>
      <w:ind w:left="240"/>
    </w:pPr>
  </w:style>
  <w:style w:type="character" w:styleId="CommentReference">
    <w:name w:val="annotation reference"/>
    <w:basedOn w:val="DefaultParagraphFont"/>
    <w:uiPriority w:val="99"/>
    <w:semiHidden/>
    <w:unhideWhenUsed/>
    <w:rsid w:val="008E4C19"/>
    <w:rPr>
      <w:sz w:val="16"/>
      <w:szCs w:val="16"/>
    </w:rPr>
  </w:style>
  <w:style w:type="paragraph" w:styleId="CommentText">
    <w:name w:val="annotation text"/>
    <w:basedOn w:val="Normal"/>
    <w:link w:val="CommentTextChar"/>
    <w:uiPriority w:val="99"/>
    <w:unhideWhenUsed/>
    <w:rsid w:val="008E4C19"/>
    <w:rPr>
      <w:sz w:val="20"/>
      <w:szCs w:val="20"/>
    </w:rPr>
  </w:style>
  <w:style w:type="character" w:customStyle="1" w:styleId="CommentTextChar">
    <w:name w:val="Comment Text Char"/>
    <w:basedOn w:val="DefaultParagraphFont"/>
    <w:link w:val="CommentText"/>
    <w:uiPriority w:val="99"/>
    <w:rsid w:val="008E4C19"/>
    <w:rPr>
      <w:sz w:val="20"/>
      <w:szCs w:val="20"/>
    </w:rPr>
  </w:style>
  <w:style w:type="paragraph" w:styleId="CommentSubject">
    <w:name w:val="annotation subject"/>
    <w:basedOn w:val="CommentText"/>
    <w:next w:val="CommentText"/>
    <w:link w:val="CommentSubjectChar"/>
    <w:uiPriority w:val="99"/>
    <w:semiHidden/>
    <w:unhideWhenUsed/>
    <w:rsid w:val="008E4C19"/>
    <w:rPr>
      <w:b/>
      <w:bCs/>
    </w:rPr>
  </w:style>
  <w:style w:type="character" w:customStyle="1" w:styleId="CommentSubjectChar">
    <w:name w:val="Comment Subject Char"/>
    <w:basedOn w:val="CommentTextChar"/>
    <w:link w:val="CommentSubject"/>
    <w:uiPriority w:val="99"/>
    <w:semiHidden/>
    <w:rsid w:val="008E4C19"/>
    <w:rPr>
      <w:b/>
      <w:bCs/>
      <w:sz w:val="20"/>
      <w:szCs w:val="20"/>
    </w:rPr>
  </w:style>
  <w:style w:type="paragraph" w:styleId="Header">
    <w:name w:val="header"/>
    <w:basedOn w:val="Normal"/>
    <w:link w:val="HeaderChar"/>
    <w:uiPriority w:val="99"/>
    <w:unhideWhenUsed/>
    <w:rsid w:val="008E4C19"/>
    <w:pPr>
      <w:tabs>
        <w:tab w:val="center" w:pos="4513"/>
        <w:tab w:val="right" w:pos="9026"/>
      </w:tabs>
    </w:pPr>
  </w:style>
  <w:style w:type="character" w:customStyle="1" w:styleId="HeaderChar">
    <w:name w:val="Header Char"/>
    <w:basedOn w:val="DefaultParagraphFont"/>
    <w:link w:val="Header"/>
    <w:uiPriority w:val="99"/>
    <w:rsid w:val="008E4C19"/>
    <w:rPr>
      <w:sz w:val="24"/>
      <w:szCs w:val="24"/>
    </w:rPr>
  </w:style>
  <w:style w:type="paragraph" w:customStyle="1" w:styleId="EndNoteBibliographyTitle">
    <w:name w:val="EndNote Bibliography Title"/>
    <w:basedOn w:val="Normal"/>
    <w:link w:val="EndNoteBibliographyTitleChar"/>
    <w:rsid w:val="008E4C19"/>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E4C19"/>
    <w:rPr>
      <w:rFonts w:ascii="Calibri" w:hAnsi="Calibri" w:cs="Calibri"/>
      <w:noProof/>
      <w:sz w:val="24"/>
      <w:szCs w:val="24"/>
      <w:lang w:val="en-US"/>
    </w:rPr>
  </w:style>
  <w:style w:type="paragraph" w:customStyle="1" w:styleId="EndNoteBibliography">
    <w:name w:val="EndNote Bibliography"/>
    <w:basedOn w:val="Normal"/>
    <w:link w:val="EndNoteBibliographyChar"/>
    <w:rsid w:val="008E4C19"/>
    <w:rPr>
      <w:rFonts w:ascii="Calibri" w:hAnsi="Calibri" w:cs="Calibri"/>
      <w:noProof/>
      <w:lang w:val="en-US"/>
    </w:rPr>
  </w:style>
  <w:style w:type="character" w:customStyle="1" w:styleId="EndNoteBibliographyChar">
    <w:name w:val="EndNote Bibliography Char"/>
    <w:basedOn w:val="DefaultParagraphFont"/>
    <w:link w:val="EndNoteBibliography"/>
    <w:rsid w:val="008E4C19"/>
    <w:rPr>
      <w:rFonts w:ascii="Calibri" w:hAnsi="Calibri" w:cs="Calibri"/>
      <w:noProof/>
      <w:sz w:val="24"/>
      <w:szCs w:val="24"/>
      <w:lang w:val="en-US"/>
    </w:rPr>
  </w:style>
  <w:style w:type="character" w:customStyle="1" w:styleId="UnresolvedMention1">
    <w:name w:val="Unresolved Mention1"/>
    <w:basedOn w:val="DefaultParagraphFont"/>
    <w:uiPriority w:val="99"/>
    <w:semiHidden/>
    <w:unhideWhenUsed/>
    <w:rsid w:val="008E4C19"/>
    <w:rPr>
      <w:color w:val="605E5C"/>
      <w:shd w:val="clear" w:color="auto" w:fill="E1DFDD"/>
    </w:rPr>
  </w:style>
  <w:style w:type="table" w:styleId="TableGrid">
    <w:name w:val="Table Grid"/>
    <w:basedOn w:val="TableNormal"/>
    <w:uiPriority w:val="39"/>
    <w:rsid w:val="008E4C1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E4C19"/>
  </w:style>
  <w:style w:type="character" w:customStyle="1" w:styleId="eop">
    <w:name w:val="eop"/>
    <w:basedOn w:val="DefaultParagraphFont"/>
    <w:rsid w:val="008E4C19"/>
  </w:style>
  <w:style w:type="paragraph" w:styleId="Revision">
    <w:name w:val="Revision"/>
    <w:hidden/>
    <w:uiPriority w:val="99"/>
    <w:semiHidden/>
    <w:rsid w:val="0059451B"/>
    <w:pPr>
      <w:spacing w:after="0" w:line="240" w:lineRule="auto"/>
    </w:pPr>
    <w:rPr>
      <w:sz w:val="24"/>
      <w:szCs w:val="24"/>
    </w:rPr>
  </w:style>
  <w:style w:type="paragraph" w:styleId="BalloonText">
    <w:name w:val="Balloon Text"/>
    <w:basedOn w:val="Normal"/>
    <w:link w:val="BalloonTextChar"/>
    <w:uiPriority w:val="99"/>
    <w:semiHidden/>
    <w:unhideWhenUsed/>
    <w:rsid w:val="009F3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DCD"/>
    <w:rPr>
      <w:rFonts w:ascii="Segoe UI" w:hAnsi="Segoe UI" w:cs="Segoe UI"/>
      <w:sz w:val="18"/>
      <w:szCs w:val="18"/>
    </w:rPr>
  </w:style>
  <w:style w:type="paragraph" w:customStyle="1" w:styleId="paragraph">
    <w:name w:val="paragraph"/>
    <w:basedOn w:val="Normal"/>
    <w:rsid w:val="005E77F5"/>
    <w:pPr>
      <w:spacing w:before="100" w:beforeAutospacing="1" w:after="100" w:afterAutospacing="1"/>
    </w:pPr>
    <w:rPr>
      <w:rFonts w:ascii="Times New Roman" w:eastAsia="Times New Roman" w:hAnsi="Times New Roman" w:cs="Times New Roman"/>
      <w:lang w:eastAsia="en-AU"/>
    </w:rPr>
  </w:style>
  <w:style w:type="paragraph" w:styleId="BodyText">
    <w:name w:val="Body Text"/>
    <w:basedOn w:val="Normal"/>
    <w:link w:val="BodyTextChar"/>
    <w:qFormat/>
    <w:rsid w:val="0088195C"/>
    <w:pPr>
      <w:spacing w:after="160" w:line="259" w:lineRule="auto"/>
      <w:jc w:val="both"/>
    </w:pPr>
    <w:rPr>
      <w:rFonts w:ascii="Times New Roman" w:eastAsia="Times New Roman" w:hAnsi="Times New Roman" w:cs="Times New Roman"/>
      <w:szCs w:val="20"/>
      <w:lang w:eastAsia="en-AU"/>
    </w:rPr>
  </w:style>
  <w:style w:type="character" w:customStyle="1" w:styleId="BodyTextChar">
    <w:name w:val="Body Text Char"/>
    <w:basedOn w:val="DefaultParagraphFont"/>
    <w:link w:val="BodyText"/>
    <w:rsid w:val="0088195C"/>
    <w:rPr>
      <w:rFonts w:ascii="Times New Roman" w:eastAsia="Times New Roman" w:hAnsi="Times New Roman" w:cs="Times New Roman"/>
      <w:sz w:val="24"/>
      <w:szCs w:val="20"/>
      <w:lang w:eastAsia="en-AU"/>
    </w:rPr>
  </w:style>
  <w:style w:type="character" w:styleId="FollowedHyperlink">
    <w:name w:val="FollowedHyperlink"/>
    <w:basedOn w:val="DefaultParagraphFont"/>
    <w:uiPriority w:val="99"/>
    <w:semiHidden/>
    <w:unhideWhenUsed/>
    <w:rsid w:val="00C118B3"/>
    <w:rPr>
      <w:color w:val="954F72" w:themeColor="followedHyperlink"/>
      <w:u w:val="single"/>
    </w:rPr>
  </w:style>
  <w:style w:type="character" w:customStyle="1" w:styleId="UnresolvedMention">
    <w:name w:val="Unresolved Mention"/>
    <w:basedOn w:val="DefaultParagraphFont"/>
    <w:uiPriority w:val="99"/>
    <w:semiHidden/>
    <w:unhideWhenUsed/>
    <w:rsid w:val="004F5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122351">
      <w:bodyDiv w:val="1"/>
      <w:marLeft w:val="0"/>
      <w:marRight w:val="0"/>
      <w:marTop w:val="0"/>
      <w:marBottom w:val="0"/>
      <w:divBdr>
        <w:top w:val="none" w:sz="0" w:space="0" w:color="auto"/>
        <w:left w:val="none" w:sz="0" w:space="0" w:color="auto"/>
        <w:bottom w:val="none" w:sz="0" w:space="0" w:color="auto"/>
        <w:right w:val="none" w:sz="0" w:space="0" w:color="auto"/>
      </w:divBdr>
    </w:div>
    <w:div w:id="436562993">
      <w:bodyDiv w:val="1"/>
      <w:marLeft w:val="0"/>
      <w:marRight w:val="0"/>
      <w:marTop w:val="0"/>
      <w:marBottom w:val="0"/>
      <w:divBdr>
        <w:top w:val="none" w:sz="0" w:space="0" w:color="auto"/>
        <w:left w:val="none" w:sz="0" w:space="0" w:color="auto"/>
        <w:bottom w:val="none" w:sz="0" w:space="0" w:color="auto"/>
        <w:right w:val="none" w:sz="0" w:space="0" w:color="auto"/>
      </w:divBdr>
    </w:div>
    <w:div w:id="860164350">
      <w:bodyDiv w:val="1"/>
      <w:marLeft w:val="0"/>
      <w:marRight w:val="0"/>
      <w:marTop w:val="0"/>
      <w:marBottom w:val="0"/>
      <w:divBdr>
        <w:top w:val="none" w:sz="0" w:space="0" w:color="auto"/>
        <w:left w:val="none" w:sz="0" w:space="0" w:color="auto"/>
        <w:bottom w:val="none" w:sz="0" w:space="0" w:color="auto"/>
        <w:right w:val="none" w:sz="0" w:space="0" w:color="auto"/>
      </w:divBdr>
      <w:divsChild>
        <w:div w:id="20933032">
          <w:marLeft w:val="0"/>
          <w:marRight w:val="0"/>
          <w:marTop w:val="0"/>
          <w:marBottom w:val="0"/>
          <w:divBdr>
            <w:top w:val="none" w:sz="0" w:space="0" w:color="auto"/>
            <w:left w:val="none" w:sz="0" w:space="0" w:color="auto"/>
            <w:bottom w:val="none" w:sz="0" w:space="0" w:color="auto"/>
            <w:right w:val="none" w:sz="0" w:space="0" w:color="auto"/>
          </w:divBdr>
        </w:div>
        <w:div w:id="81418825">
          <w:marLeft w:val="0"/>
          <w:marRight w:val="0"/>
          <w:marTop w:val="0"/>
          <w:marBottom w:val="0"/>
          <w:divBdr>
            <w:top w:val="none" w:sz="0" w:space="0" w:color="auto"/>
            <w:left w:val="none" w:sz="0" w:space="0" w:color="auto"/>
            <w:bottom w:val="none" w:sz="0" w:space="0" w:color="auto"/>
            <w:right w:val="none" w:sz="0" w:space="0" w:color="auto"/>
          </w:divBdr>
        </w:div>
        <w:div w:id="1377008239">
          <w:marLeft w:val="0"/>
          <w:marRight w:val="0"/>
          <w:marTop w:val="0"/>
          <w:marBottom w:val="0"/>
          <w:divBdr>
            <w:top w:val="none" w:sz="0" w:space="0" w:color="auto"/>
            <w:left w:val="none" w:sz="0" w:space="0" w:color="auto"/>
            <w:bottom w:val="none" w:sz="0" w:space="0" w:color="auto"/>
            <w:right w:val="none" w:sz="0" w:space="0" w:color="auto"/>
          </w:divBdr>
        </w:div>
        <w:div w:id="430010327">
          <w:marLeft w:val="0"/>
          <w:marRight w:val="0"/>
          <w:marTop w:val="0"/>
          <w:marBottom w:val="0"/>
          <w:divBdr>
            <w:top w:val="none" w:sz="0" w:space="0" w:color="auto"/>
            <w:left w:val="none" w:sz="0" w:space="0" w:color="auto"/>
            <w:bottom w:val="none" w:sz="0" w:space="0" w:color="auto"/>
            <w:right w:val="none" w:sz="0" w:space="0" w:color="auto"/>
          </w:divBdr>
        </w:div>
      </w:divsChild>
    </w:div>
    <w:div w:id="1036078551">
      <w:bodyDiv w:val="1"/>
      <w:marLeft w:val="0"/>
      <w:marRight w:val="0"/>
      <w:marTop w:val="0"/>
      <w:marBottom w:val="0"/>
      <w:divBdr>
        <w:top w:val="none" w:sz="0" w:space="0" w:color="auto"/>
        <w:left w:val="none" w:sz="0" w:space="0" w:color="auto"/>
        <w:bottom w:val="none" w:sz="0" w:space="0" w:color="auto"/>
        <w:right w:val="none" w:sz="0" w:space="0" w:color="auto"/>
      </w:divBdr>
    </w:div>
    <w:div w:id="1219171997">
      <w:bodyDiv w:val="1"/>
      <w:marLeft w:val="0"/>
      <w:marRight w:val="0"/>
      <w:marTop w:val="0"/>
      <w:marBottom w:val="0"/>
      <w:divBdr>
        <w:top w:val="none" w:sz="0" w:space="0" w:color="auto"/>
        <w:left w:val="none" w:sz="0" w:space="0" w:color="auto"/>
        <w:bottom w:val="none" w:sz="0" w:space="0" w:color="auto"/>
        <w:right w:val="none" w:sz="0" w:space="0" w:color="auto"/>
      </w:divBdr>
    </w:div>
    <w:div w:id="1441602506">
      <w:bodyDiv w:val="1"/>
      <w:marLeft w:val="0"/>
      <w:marRight w:val="0"/>
      <w:marTop w:val="0"/>
      <w:marBottom w:val="0"/>
      <w:divBdr>
        <w:top w:val="none" w:sz="0" w:space="0" w:color="auto"/>
        <w:left w:val="none" w:sz="0" w:space="0" w:color="auto"/>
        <w:bottom w:val="none" w:sz="0" w:space="0" w:color="auto"/>
        <w:right w:val="none" w:sz="0" w:space="0" w:color="auto"/>
      </w:divBdr>
    </w:div>
    <w:div w:id="1497529072">
      <w:bodyDiv w:val="1"/>
      <w:marLeft w:val="0"/>
      <w:marRight w:val="0"/>
      <w:marTop w:val="0"/>
      <w:marBottom w:val="0"/>
      <w:divBdr>
        <w:top w:val="none" w:sz="0" w:space="0" w:color="auto"/>
        <w:left w:val="none" w:sz="0" w:space="0" w:color="auto"/>
        <w:bottom w:val="none" w:sz="0" w:space="0" w:color="auto"/>
        <w:right w:val="none" w:sz="0" w:space="0" w:color="auto"/>
      </w:divBdr>
      <w:divsChild>
        <w:div w:id="1637643878">
          <w:marLeft w:val="0"/>
          <w:marRight w:val="0"/>
          <w:marTop w:val="0"/>
          <w:marBottom w:val="0"/>
          <w:divBdr>
            <w:top w:val="none" w:sz="0" w:space="0" w:color="auto"/>
            <w:left w:val="none" w:sz="0" w:space="0" w:color="auto"/>
            <w:bottom w:val="none" w:sz="0" w:space="0" w:color="auto"/>
            <w:right w:val="none" w:sz="0" w:space="0" w:color="auto"/>
          </w:divBdr>
        </w:div>
        <w:div w:id="1774469133">
          <w:marLeft w:val="0"/>
          <w:marRight w:val="0"/>
          <w:marTop w:val="0"/>
          <w:marBottom w:val="0"/>
          <w:divBdr>
            <w:top w:val="none" w:sz="0" w:space="0" w:color="auto"/>
            <w:left w:val="none" w:sz="0" w:space="0" w:color="auto"/>
            <w:bottom w:val="none" w:sz="0" w:space="0" w:color="auto"/>
            <w:right w:val="none" w:sz="0" w:space="0" w:color="auto"/>
          </w:divBdr>
          <w:divsChild>
            <w:div w:id="985158307">
              <w:marLeft w:val="-75"/>
              <w:marRight w:val="0"/>
              <w:marTop w:val="30"/>
              <w:marBottom w:val="30"/>
              <w:divBdr>
                <w:top w:val="none" w:sz="0" w:space="0" w:color="auto"/>
                <w:left w:val="none" w:sz="0" w:space="0" w:color="auto"/>
                <w:bottom w:val="none" w:sz="0" w:space="0" w:color="auto"/>
                <w:right w:val="none" w:sz="0" w:space="0" w:color="auto"/>
              </w:divBdr>
              <w:divsChild>
                <w:div w:id="1334144117">
                  <w:marLeft w:val="0"/>
                  <w:marRight w:val="0"/>
                  <w:marTop w:val="0"/>
                  <w:marBottom w:val="0"/>
                  <w:divBdr>
                    <w:top w:val="none" w:sz="0" w:space="0" w:color="auto"/>
                    <w:left w:val="none" w:sz="0" w:space="0" w:color="auto"/>
                    <w:bottom w:val="none" w:sz="0" w:space="0" w:color="auto"/>
                    <w:right w:val="none" w:sz="0" w:space="0" w:color="auto"/>
                  </w:divBdr>
                  <w:divsChild>
                    <w:div w:id="1590848612">
                      <w:marLeft w:val="0"/>
                      <w:marRight w:val="0"/>
                      <w:marTop w:val="0"/>
                      <w:marBottom w:val="0"/>
                      <w:divBdr>
                        <w:top w:val="none" w:sz="0" w:space="0" w:color="auto"/>
                        <w:left w:val="none" w:sz="0" w:space="0" w:color="auto"/>
                        <w:bottom w:val="none" w:sz="0" w:space="0" w:color="auto"/>
                        <w:right w:val="none" w:sz="0" w:space="0" w:color="auto"/>
                      </w:divBdr>
                    </w:div>
                  </w:divsChild>
                </w:div>
                <w:div w:id="1610970350">
                  <w:marLeft w:val="0"/>
                  <w:marRight w:val="0"/>
                  <w:marTop w:val="0"/>
                  <w:marBottom w:val="0"/>
                  <w:divBdr>
                    <w:top w:val="none" w:sz="0" w:space="0" w:color="auto"/>
                    <w:left w:val="none" w:sz="0" w:space="0" w:color="auto"/>
                    <w:bottom w:val="none" w:sz="0" w:space="0" w:color="auto"/>
                    <w:right w:val="none" w:sz="0" w:space="0" w:color="auto"/>
                  </w:divBdr>
                  <w:divsChild>
                    <w:div w:id="1511870695">
                      <w:marLeft w:val="0"/>
                      <w:marRight w:val="0"/>
                      <w:marTop w:val="0"/>
                      <w:marBottom w:val="0"/>
                      <w:divBdr>
                        <w:top w:val="none" w:sz="0" w:space="0" w:color="auto"/>
                        <w:left w:val="none" w:sz="0" w:space="0" w:color="auto"/>
                        <w:bottom w:val="none" w:sz="0" w:space="0" w:color="auto"/>
                        <w:right w:val="none" w:sz="0" w:space="0" w:color="auto"/>
                      </w:divBdr>
                    </w:div>
                  </w:divsChild>
                </w:div>
                <w:div w:id="90710857">
                  <w:marLeft w:val="0"/>
                  <w:marRight w:val="0"/>
                  <w:marTop w:val="0"/>
                  <w:marBottom w:val="0"/>
                  <w:divBdr>
                    <w:top w:val="none" w:sz="0" w:space="0" w:color="auto"/>
                    <w:left w:val="none" w:sz="0" w:space="0" w:color="auto"/>
                    <w:bottom w:val="none" w:sz="0" w:space="0" w:color="auto"/>
                    <w:right w:val="none" w:sz="0" w:space="0" w:color="auto"/>
                  </w:divBdr>
                  <w:divsChild>
                    <w:div w:id="1787657338">
                      <w:marLeft w:val="0"/>
                      <w:marRight w:val="0"/>
                      <w:marTop w:val="0"/>
                      <w:marBottom w:val="0"/>
                      <w:divBdr>
                        <w:top w:val="none" w:sz="0" w:space="0" w:color="auto"/>
                        <w:left w:val="none" w:sz="0" w:space="0" w:color="auto"/>
                        <w:bottom w:val="none" w:sz="0" w:space="0" w:color="auto"/>
                        <w:right w:val="none" w:sz="0" w:space="0" w:color="auto"/>
                      </w:divBdr>
                    </w:div>
                  </w:divsChild>
                </w:div>
                <w:div w:id="153450747">
                  <w:marLeft w:val="0"/>
                  <w:marRight w:val="0"/>
                  <w:marTop w:val="0"/>
                  <w:marBottom w:val="0"/>
                  <w:divBdr>
                    <w:top w:val="none" w:sz="0" w:space="0" w:color="auto"/>
                    <w:left w:val="none" w:sz="0" w:space="0" w:color="auto"/>
                    <w:bottom w:val="none" w:sz="0" w:space="0" w:color="auto"/>
                    <w:right w:val="none" w:sz="0" w:space="0" w:color="auto"/>
                  </w:divBdr>
                  <w:divsChild>
                    <w:div w:id="726759853">
                      <w:marLeft w:val="0"/>
                      <w:marRight w:val="0"/>
                      <w:marTop w:val="0"/>
                      <w:marBottom w:val="0"/>
                      <w:divBdr>
                        <w:top w:val="none" w:sz="0" w:space="0" w:color="auto"/>
                        <w:left w:val="none" w:sz="0" w:space="0" w:color="auto"/>
                        <w:bottom w:val="none" w:sz="0" w:space="0" w:color="auto"/>
                        <w:right w:val="none" w:sz="0" w:space="0" w:color="auto"/>
                      </w:divBdr>
                    </w:div>
                  </w:divsChild>
                </w:div>
                <w:div w:id="983898398">
                  <w:marLeft w:val="0"/>
                  <w:marRight w:val="0"/>
                  <w:marTop w:val="0"/>
                  <w:marBottom w:val="0"/>
                  <w:divBdr>
                    <w:top w:val="none" w:sz="0" w:space="0" w:color="auto"/>
                    <w:left w:val="none" w:sz="0" w:space="0" w:color="auto"/>
                    <w:bottom w:val="none" w:sz="0" w:space="0" w:color="auto"/>
                    <w:right w:val="none" w:sz="0" w:space="0" w:color="auto"/>
                  </w:divBdr>
                  <w:divsChild>
                    <w:div w:id="1916042967">
                      <w:marLeft w:val="0"/>
                      <w:marRight w:val="0"/>
                      <w:marTop w:val="0"/>
                      <w:marBottom w:val="0"/>
                      <w:divBdr>
                        <w:top w:val="none" w:sz="0" w:space="0" w:color="auto"/>
                        <w:left w:val="none" w:sz="0" w:space="0" w:color="auto"/>
                        <w:bottom w:val="none" w:sz="0" w:space="0" w:color="auto"/>
                        <w:right w:val="none" w:sz="0" w:space="0" w:color="auto"/>
                      </w:divBdr>
                    </w:div>
                  </w:divsChild>
                </w:div>
                <w:div w:id="1158763029">
                  <w:marLeft w:val="0"/>
                  <w:marRight w:val="0"/>
                  <w:marTop w:val="0"/>
                  <w:marBottom w:val="0"/>
                  <w:divBdr>
                    <w:top w:val="none" w:sz="0" w:space="0" w:color="auto"/>
                    <w:left w:val="none" w:sz="0" w:space="0" w:color="auto"/>
                    <w:bottom w:val="none" w:sz="0" w:space="0" w:color="auto"/>
                    <w:right w:val="none" w:sz="0" w:space="0" w:color="auto"/>
                  </w:divBdr>
                  <w:divsChild>
                    <w:div w:id="401611356">
                      <w:marLeft w:val="0"/>
                      <w:marRight w:val="0"/>
                      <w:marTop w:val="0"/>
                      <w:marBottom w:val="0"/>
                      <w:divBdr>
                        <w:top w:val="none" w:sz="0" w:space="0" w:color="auto"/>
                        <w:left w:val="none" w:sz="0" w:space="0" w:color="auto"/>
                        <w:bottom w:val="none" w:sz="0" w:space="0" w:color="auto"/>
                        <w:right w:val="none" w:sz="0" w:space="0" w:color="auto"/>
                      </w:divBdr>
                    </w:div>
                  </w:divsChild>
                </w:div>
                <w:div w:id="1954242195">
                  <w:marLeft w:val="0"/>
                  <w:marRight w:val="0"/>
                  <w:marTop w:val="0"/>
                  <w:marBottom w:val="0"/>
                  <w:divBdr>
                    <w:top w:val="none" w:sz="0" w:space="0" w:color="auto"/>
                    <w:left w:val="none" w:sz="0" w:space="0" w:color="auto"/>
                    <w:bottom w:val="none" w:sz="0" w:space="0" w:color="auto"/>
                    <w:right w:val="none" w:sz="0" w:space="0" w:color="auto"/>
                  </w:divBdr>
                  <w:divsChild>
                    <w:div w:id="410661761">
                      <w:marLeft w:val="0"/>
                      <w:marRight w:val="0"/>
                      <w:marTop w:val="0"/>
                      <w:marBottom w:val="0"/>
                      <w:divBdr>
                        <w:top w:val="none" w:sz="0" w:space="0" w:color="auto"/>
                        <w:left w:val="none" w:sz="0" w:space="0" w:color="auto"/>
                        <w:bottom w:val="none" w:sz="0" w:space="0" w:color="auto"/>
                        <w:right w:val="none" w:sz="0" w:space="0" w:color="auto"/>
                      </w:divBdr>
                    </w:div>
                  </w:divsChild>
                </w:div>
                <w:div w:id="766197561">
                  <w:marLeft w:val="0"/>
                  <w:marRight w:val="0"/>
                  <w:marTop w:val="0"/>
                  <w:marBottom w:val="0"/>
                  <w:divBdr>
                    <w:top w:val="none" w:sz="0" w:space="0" w:color="auto"/>
                    <w:left w:val="none" w:sz="0" w:space="0" w:color="auto"/>
                    <w:bottom w:val="none" w:sz="0" w:space="0" w:color="auto"/>
                    <w:right w:val="none" w:sz="0" w:space="0" w:color="auto"/>
                  </w:divBdr>
                  <w:divsChild>
                    <w:div w:id="1270621902">
                      <w:marLeft w:val="0"/>
                      <w:marRight w:val="0"/>
                      <w:marTop w:val="0"/>
                      <w:marBottom w:val="0"/>
                      <w:divBdr>
                        <w:top w:val="none" w:sz="0" w:space="0" w:color="auto"/>
                        <w:left w:val="none" w:sz="0" w:space="0" w:color="auto"/>
                        <w:bottom w:val="none" w:sz="0" w:space="0" w:color="auto"/>
                        <w:right w:val="none" w:sz="0" w:space="0" w:color="auto"/>
                      </w:divBdr>
                    </w:div>
                  </w:divsChild>
                </w:div>
                <w:div w:id="697969603">
                  <w:marLeft w:val="0"/>
                  <w:marRight w:val="0"/>
                  <w:marTop w:val="0"/>
                  <w:marBottom w:val="0"/>
                  <w:divBdr>
                    <w:top w:val="none" w:sz="0" w:space="0" w:color="auto"/>
                    <w:left w:val="none" w:sz="0" w:space="0" w:color="auto"/>
                    <w:bottom w:val="none" w:sz="0" w:space="0" w:color="auto"/>
                    <w:right w:val="none" w:sz="0" w:space="0" w:color="auto"/>
                  </w:divBdr>
                  <w:divsChild>
                    <w:div w:id="344207655">
                      <w:marLeft w:val="0"/>
                      <w:marRight w:val="0"/>
                      <w:marTop w:val="0"/>
                      <w:marBottom w:val="0"/>
                      <w:divBdr>
                        <w:top w:val="none" w:sz="0" w:space="0" w:color="auto"/>
                        <w:left w:val="none" w:sz="0" w:space="0" w:color="auto"/>
                        <w:bottom w:val="none" w:sz="0" w:space="0" w:color="auto"/>
                        <w:right w:val="none" w:sz="0" w:space="0" w:color="auto"/>
                      </w:divBdr>
                    </w:div>
                  </w:divsChild>
                </w:div>
                <w:div w:id="1525829771">
                  <w:marLeft w:val="0"/>
                  <w:marRight w:val="0"/>
                  <w:marTop w:val="0"/>
                  <w:marBottom w:val="0"/>
                  <w:divBdr>
                    <w:top w:val="none" w:sz="0" w:space="0" w:color="auto"/>
                    <w:left w:val="none" w:sz="0" w:space="0" w:color="auto"/>
                    <w:bottom w:val="none" w:sz="0" w:space="0" w:color="auto"/>
                    <w:right w:val="none" w:sz="0" w:space="0" w:color="auto"/>
                  </w:divBdr>
                  <w:divsChild>
                    <w:div w:id="2124759420">
                      <w:marLeft w:val="0"/>
                      <w:marRight w:val="0"/>
                      <w:marTop w:val="0"/>
                      <w:marBottom w:val="0"/>
                      <w:divBdr>
                        <w:top w:val="none" w:sz="0" w:space="0" w:color="auto"/>
                        <w:left w:val="none" w:sz="0" w:space="0" w:color="auto"/>
                        <w:bottom w:val="none" w:sz="0" w:space="0" w:color="auto"/>
                        <w:right w:val="none" w:sz="0" w:space="0" w:color="auto"/>
                      </w:divBdr>
                    </w:div>
                  </w:divsChild>
                </w:div>
                <w:div w:id="154732926">
                  <w:marLeft w:val="0"/>
                  <w:marRight w:val="0"/>
                  <w:marTop w:val="0"/>
                  <w:marBottom w:val="0"/>
                  <w:divBdr>
                    <w:top w:val="none" w:sz="0" w:space="0" w:color="auto"/>
                    <w:left w:val="none" w:sz="0" w:space="0" w:color="auto"/>
                    <w:bottom w:val="none" w:sz="0" w:space="0" w:color="auto"/>
                    <w:right w:val="none" w:sz="0" w:space="0" w:color="auto"/>
                  </w:divBdr>
                  <w:divsChild>
                    <w:div w:id="377896254">
                      <w:marLeft w:val="0"/>
                      <w:marRight w:val="0"/>
                      <w:marTop w:val="0"/>
                      <w:marBottom w:val="0"/>
                      <w:divBdr>
                        <w:top w:val="none" w:sz="0" w:space="0" w:color="auto"/>
                        <w:left w:val="none" w:sz="0" w:space="0" w:color="auto"/>
                        <w:bottom w:val="none" w:sz="0" w:space="0" w:color="auto"/>
                        <w:right w:val="none" w:sz="0" w:space="0" w:color="auto"/>
                      </w:divBdr>
                    </w:div>
                  </w:divsChild>
                </w:div>
                <w:div w:id="1673095500">
                  <w:marLeft w:val="0"/>
                  <w:marRight w:val="0"/>
                  <w:marTop w:val="0"/>
                  <w:marBottom w:val="0"/>
                  <w:divBdr>
                    <w:top w:val="none" w:sz="0" w:space="0" w:color="auto"/>
                    <w:left w:val="none" w:sz="0" w:space="0" w:color="auto"/>
                    <w:bottom w:val="none" w:sz="0" w:space="0" w:color="auto"/>
                    <w:right w:val="none" w:sz="0" w:space="0" w:color="auto"/>
                  </w:divBdr>
                  <w:divsChild>
                    <w:div w:id="1003707778">
                      <w:marLeft w:val="0"/>
                      <w:marRight w:val="0"/>
                      <w:marTop w:val="0"/>
                      <w:marBottom w:val="0"/>
                      <w:divBdr>
                        <w:top w:val="none" w:sz="0" w:space="0" w:color="auto"/>
                        <w:left w:val="none" w:sz="0" w:space="0" w:color="auto"/>
                        <w:bottom w:val="none" w:sz="0" w:space="0" w:color="auto"/>
                        <w:right w:val="none" w:sz="0" w:space="0" w:color="auto"/>
                      </w:divBdr>
                    </w:div>
                  </w:divsChild>
                </w:div>
                <w:div w:id="611976190">
                  <w:marLeft w:val="0"/>
                  <w:marRight w:val="0"/>
                  <w:marTop w:val="0"/>
                  <w:marBottom w:val="0"/>
                  <w:divBdr>
                    <w:top w:val="none" w:sz="0" w:space="0" w:color="auto"/>
                    <w:left w:val="none" w:sz="0" w:space="0" w:color="auto"/>
                    <w:bottom w:val="none" w:sz="0" w:space="0" w:color="auto"/>
                    <w:right w:val="none" w:sz="0" w:space="0" w:color="auto"/>
                  </w:divBdr>
                  <w:divsChild>
                    <w:div w:id="970670502">
                      <w:marLeft w:val="0"/>
                      <w:marRight w:val="0"/>
                      <w:marTop w:val="0"/>
                      <w:marBottom w:val="0"/>
                      <w:divBdr>
                        <w:top w:val="none" w:sz="0" w:space="0" w:color="auto"/>
                        <w:left w:val="none" w:sz="0" w:space="0" w:color="auto"/>
                        <w:bottom w:val="none" w:sz="0" w:space="0" w:color="auto"/>
                        <w:right w:val="none" w:sz="0" w:space="0" w:color="auto"/>
                      </w:divBdr>
                    </w:div>
                  </w:divsChild>
                </w:div>
                <w:div w:id="1844974471">
                  <w:marLeft w:val="0"/>
                  <w:marRight w:val="0"/>
                  <w:marTop w:val="0"/>
                  <w:marBottom w:val="0"/>
                  <w:divBdr>
                    <w:top w:val="none" w:sz="0" w:space="0" w:color="auto"/>
                    <w:left w:val="none" w:sz="0" w:space="0" w:color="auto"/>
                    <w:bottom w:val="none" w:sz="0" w:space="0" w:color="auto"/>
                    <w:right w:val="none" w:sz="0" w:space="0" w:color="auto"/>
                  </w:divBdr>
                  <w:divsChild>
                    <w:div w:id="650405488">
                      <w:marLeft w:val="0"/>
                      <w:marRight w:val="0"/>
                      <w:marTop w:val="0"/>
                      <w:marBottom w:val="0"/>
                      <w:divBdr>
                        <w:top w:val="none" w:sz="0" w:space="0" w:color="auto"/>
                        <w:left w:val="none" w:sz="0" w:space="0" w:color="auto"/>
                        <w:bottom w:val="none" w:sz="0" w:space="0" w:color="auto"/>
                        <w:right w:val="none" w:sz="0" w:space="0" w:color="auto"/>
                      </w:divBdr>
                    </w:div>
                  </w:divsChild>
                </w:div>
                <w:div w:id="1425686343">
                  <w:marLeft w:val="0"/>
                  <w:marRight w:val="0"/>
                  <w:marTop w:val="0"/>
                  <w:marBottom w:val="0"/>
                  <w:divBdr>
                    <w:top w:val="none" w:sz="0" w:space="0" w:color="auto"/>
                    <w:left w:val="none" w:sz="0" w:space="0" w:color="auto"/>
                    <w:bottom w:val="none" w:sz="0" w:space="0" w:color="auto"/>
                    <w:right w:val="none" w:sz="0" w:space="0" w:color="auto"/>
                  </w:divBdr>
                  <w:divsChild>
                    <w:div w:id="572350663">
                      <w:marLeft w:val="0"/>
                      <w:marRight w:val="0"/>
                      <w:marTop w:val="0"/>
                      <w:marBottom w:val="0"/>
                      <w:divBdr>
                        <w:top w:val="none" w:sz="0" w:space="0" w:color="auto"/>
                        <w:left w:val="none" w:sz="0" w:space="0" w:color="auto"/>
                        <w:bottom w:val="none" w:sz="0" w:space="0" w:color="auto"/>
                        <w:right w:val="none" w:sz="0" w:space="0" w:color="auto"/>
                      </w:divBdr>
                    </w:div>
                  </w:divsChild>
                </w:div>
                <w:div w:id="1398746742">
                  <w:marLeft w:val="0"/>
                  <w:marRight w:val="0"/>
                  <w:marTop w:val="0"/>
                  <w:marBottom w:val="0"/>
                  <w:divBdr>
                    <w:top w:val="none" w:sz="0" w:space="0" w:color="auto"/>
                    <w:left w:val="none" w:sz="0" w:space="0" w:color="auto"/>
                    <w:bottom w:val="none" w:sz="0" w:space="0" w:color="auto"/>
                    <w:right w:val="none" w:sz="0" w:space="0" w:color="auto"/>
                  </w:divBdr>
                  <w:divsChild>
                    <w:div w:id="506749697">
                      <w:marLeft w:val="0"/>
                      <w:marRight w:val="0"/>
                      <w:marTop w:val="0"/>
                      <w:marBottom w:val="0"/>
                      <w:divBdr>
                        <w:top w:val="none" w:sz="0" w:space="0" w:color="auto"/>
                        <w:left w:val="none" w:sz="0" w:space="0" w:color="auto"/>
                        <w:bottom w:val="none" w:sz="0" w:space="0" w:color="auto"/>
                        <w:right w:val="none" w:sz="0" w:space="0" w:color="auto"/>
                      </w:divBdr>
                    </w:div>
                  </w:divsChild>
                </w:div>
                <w:div w:id="733940722">
                  <w:marLeft w:val="0"/>
                  <w:marRight w:val="0"/>
                  <w:marTop w:val="0"/>
                  <w:marBottom w:val="0"/>
                  <w:divBdr>
                    <w:top w:val="none" w:sz="0" w:space="0" w:color="auto"/>
                    <w:left w:val="none" w:sz="0" w:space="0" w:color="auto"/>
                    <w:bottom w:val="none" w:sz="0" w:space="0" w:color="auto"/>
                    <w:right w:val="none" w:sz="0" w:space="0" w:color="auto"/>
                  </w:divBdr>
                  <w:divsChild>
                    <w:div w:id="1897811271">
                      <w:marLeft w:val="0"/>
                      <w:marRight w:val="0"/>
                      <w:marTop w:val="0"/>
                      <w:marBottom w:val="0"/>
                      <w:divBdr>
                        <w:top w:val="none" w:sz="0" w:space="0" w:color="auto"/>
                        <w:left w:val="none" w:sz="0" w:space="0" w:color="auto"/>
                        <w:bottom w:val="none" w:sz="0" w:space="0" w:color="auto"/>
                        <w:right w:val="none" w:sz="0" w:space="0" w:color="auto"/>
                      </w:divBdr>
                    </w:div>
                  </w:divsChild>
                </w:div>
                <w:div w:id="47147431">
                  <w:marLeft w:val="0"/>
                  <w:marRight w:val="0"/>
                  <w:marTop w:val="0"/>
                  <w:marBottom w:val="0"/>
                  <w:divBdr>
                    <w:top w:val="none" w:sz="0" w:space="0" w:color="auto"/>
                    <w:left w:val="none" w:sz="0" w:space="0" w:color="auto"/>
                    <w:bottom w:val="none" w:sz="0" w:space="0" w:color="auto"/>
                    <w:right w:val="none" w:sz="0" w:space="0" w:color="auto"/>
                  </w:divBdr>
                  <w:divsChild>
                    <w:div w:id="1092508185">
                      <w:marLeft w:val="0"/>
                      <w:marRight w:val="0"/>
                      <w:marTop w:val="0"/>
                      <w:marBottom w:val="0"/>
                      <w:divBdr>
                        <w:top w:val="none" w:sz="0" w:space="0" w:color="auto"/>
                        <w:left w:val="none" w:sz="0" w:space="0" w:color="auto"/>
                        <w:bottom w:val="none" w:sz="0" w:space="0" w:color="auto"/>
                        <w:right w:val="none" w:sz="0" w:space="0" w:color="auto"/>
                      </w:divBdr>
                    </w:div>
                  </w:divsChild>
                </w:div>
                <w:div w:id="11497604">
                  <w:marLeft w:val="0"/>
                  <w:marRight w:val="0"/>
                  <w:marTop w:val="0"/>
                  <w:marBottom w:val="0"/>
                  <w:divBdr>
                    <w:top w:val="none" w:sz="0" w:space="0" w:color="auto"/>
                    <w:left w:val="none" w:sz="0" w:space="0" w:color="auto"/>
                    <w:bottom w:val="none" w:sz="0" w:space="0" w:color="auto"/>
                    <w:right w:val="none" w:sz="0" w:space="0" w:color="auto"/>
                  </w:divBdr>
                  <w:divsChild>
                    <w:div w:id="1103260563">
                      <w:marLeft w:val="0"/>
                      <w:marRight w:val="0"/>
                      <w:marTop w:val="0"/>
                      <w:marBottom w:val="0"/>
                      <w:divBdr>
                        <w:top w:val="none" w:sz="0" w:space="0" w:color="auto"/>
                        <w:left w:val="none" w:sz="0" w:space="0" w:color="auto"/>
                        <w:bottom w:val="none" w:sz="0" w:space="0" w:color="auto"/>
                        <w:right w:val="none" w:sz="0" w:space="0" w:color="auto"/>
                      </w:divBdr>
                    </w:div>
                  </w:divsChild>
                </w:div>
                <w:div w:id="1293097073">
                  <w:marLeft w:val="0"/>
                  <w:marRight w:val="0"/>
                  <w:marTop w:val="0"/>
                  <w:marBottom w:val="0"/>
                  <w:divBdr>
                    <w:top w:val="none" w:sz="0" w:space="0" w:color="auto"/>
                    <w:left w:val="none" w:sz="0" w:space="0" w:color="auto"/>
                    <w:bottom w:val="none" w:sz="0" w:space="0" w:color="auto"/>
                    <w:right w:val="none" w:sz="0" w:space="0" w:color="auto"/>
                  </w:divBdr>
                  <w:divsChild>
                    <w:div w:id="321855549">
                      <w:marLeft w:val="0"/>
                      <w:marRight w:val="0"/>
                      <w:marTop w:val="0"/>
                      <w:marBottom w:val="0"/>
                      <w:divBdr>
                        <w:top w:val="none" w:sz="0" w:space="0" w:color="auto"/>
                        <w:left w:val="none" w:sz="0" w:space="0" w:color="auto"/>
                        <w:bottom w:val="none" w:sz="0" w:space="0" w:color="auto"/>
                        <w:right w:val="none" w:sz="0" w:space="0" w:color="auto"/>
                      </w:divBdr>
                    </w:div>
                  </w:divsChild>
                </w:div>
                <w:div w:id="1905530143">
                  <w:marLeft w:val="0"/>
                  <w:marRight w:val="0"/>
                  <w:marTop w:val="0"/>
                  <w:marBottom w:val="0"/>
                  <w:divBdr>
                    <w:top w:val="none" w:sz="0" w:space="0" w:color="auto"/>
                    <w:left w:val="none" w:sz="0" w:space="0" w:color="auto"/>
                    <w:bottom w:val="none" w:sz="0" w:space="0" w:color="auto"/>
                    <w:right w:val="none" w:sz="0" w:space="0" w:color="auto"/>
                  </w:divBdr>
                  <w:divsChild>
                    <w:div w:id="1158881459">
                      <w:marLeft w:val="0"/>
                      <w:marRight w:val="0"/>
                      <w:marTop w:val="0"/>
                      <w:marBottom w:val="0"/>
                      <w:divBdr>
                        <w:top w:val="none" w:sz="0" w:space="0" w:color="auto"/>
                        <w:left w:val="none" w:sz="0" w:space="0" w:color="auto"/>
                        <w:bottom w:val="none" w:sz="0" w:space="0" w:color="auto"/>
                        <w:right w:val="none" w:sz="0" w:space="0" w:color="auto"/>
                      </w:divBdr>
                    </w:div>
                  </w:divsChild>
                </w:div>
                <w:div w:id="668676525">
                  <w:marLeft w:val="0"/>
                  <w:marRight w:val="0"/>
                  <w:marTop w:val="0"/>
                  <w:marBottom w:val="0"/>
                  <w:divBdr>
                    <w:top w:val="none" w:sz="0" w:space="0" w:color="auto"/>
                    <w:left w:val="none" w:sz="0" w:space="0" w:color="auto"/>
                    <w:bottom w:val="none" w:sz="0" w:space="0" w:color="auto"/>
                    <w:right w:val="none" w:sz="0" w:space="0" w:color="auto"/>
                  </w:divBdr>
                  <w:divsChild>
                    <w:div w:id="1472744921">
                      <w:marLeft w:val="0"/>
                      <w:marRight w:val="0"/>
                      <w:marTop w:val="0"/>
                      <w:marBottom w:val="0"/>
                      <w:divBdr>
                        <w:top w:val="none" w:sz="0" w:space="0" w:color="auto"/>
                        <w:left w:val="none" w:sz="0" w:space="0" w:color="auto"/>
                        <w:bottom w:val="none" w:sz="0" w:space="0" w:color="auto"/>
                        <w:right w:val="none" w:sz="0" w:space="0" w:color="auto"/>
                      </w:divBdr>
                    </w:div>
                  </w:divsChild>
                </w:div>
                <w:div w:id="1106803576">
                  <w:marLeft w:val="0"/>
                  <w:marRight w:val="0"/>
                  <w:marTop w:val="0"/>
                  <w:marBottom w:val="0"/>
                  <w:divBdr>
                    <w:top w:val="none" w:sz="0" w:space="0" w:color="auto"/>
                    <w:left w:val="none" w:sz="0" w:space="0" w:color="auto"/>
                    <w:bottom w:val="none" w:sz="0" w:space="0" w:color="auto"/>
                    <w:right w:val="none" w:sz="0" w:space="0" w:color="auto"/>
                  </w:divBdr>
                  <w:divsChild>
                    <w:div w:id="1553074118">
                      <w:marLeft w:val="0"/>
                      <w:marRight w:val="0"/>
                      <w:marTop w:val="0"/>
                      <w:marBottom w:val="0"/>
                      <w:divBdr>
                        <w:top w:val="none" w:sz="0" w:space="0" w:color="auto"/>
                        <w:left w:val="none" w:sz="0" w:space="0" w:color="auto"/>
                        <w:bottom w:val="none" w:sz="0" w:space="0" w:color="auto"/>
                        <w:right w:val="none" w:sz="0" w:space="0" w:color="auto"/>
                      </w:divBdr>
                    </w:div>
                  </w:divsChild>
                </w:div>
                <w:div w:id="892501820">
                  <w:marLeft w:val="0"/>
                  <w:marRight w:val="0"/>
                  <w:marTop w:val="0"/>
                  <w:marBottom w:val="0"/>
                  <w:divBdr>
                    <w:top w:val="none" w:sz="0" w:space="0" w:color="auto"/>
                    <w:left w:val="none" w:sz="0" w:space="0" w:color="auto"/>
                    <w:bottom w:val="none" w:sz="0" w:space="0" w:color="auto"/>
                    <w:right w:val="none" w:sz="0" w:space="0" w:color="auto"/>
                  </w:divBdr>
                  <w:divsChild>
                    <w:div w:id="1379666659">
                      <w:marLeft w:val="0"/>
                      <w:marRight w:val="0"/>
                      <w:marTop w:val="0"/>
                      <w:marBottom w:val="0"/>
                      <w:divBdr>
                        <w:top w:val="none" w:sz="0" w:space="0" w:color="auto"/>
                        <w:left w:val="none" w:sz="0" w:space="0" w:color="auto"/>
                        <w:bottom w:val="none" w:sz="0" w:space="0" w:color="auto"/>
                        <w:right w:val="none" w:sz="0" w:space="0" w:color="auto"/>
                      </w:divBdr>
                    </w:div>
                  </w:divsChild>
                </w:div>
                <w:div w:id="863056322">
                  <w:marLeft w:val="0"/>
                  <w:marRight w:val="0"/>
                  <w:marTop w:val="0"/>
                  <w:marBottom w:val="0"/>
                  <w:divBdr>
                    <w:top w:val="none" w:sz="0" w:space="0" w:color="auto"/>
                    <w:left w:val="none" w:sz="0" w:space="0" w:color="auto"/>
                    <w:bottom w:val="none" w:sz="0" w:space="0" w:color="auto"/>
                    <w:right w:val="none" w:sz="0" w:space="0" w:color="auto"/>
                  </w:divBdr>
                  <w:divsChild>
                    <w:div w:id="1397587428">
                      <w:marLeft w:val="0"/>
                      <w:marRight w:val="0"/>
                      <w:marTop w:val="0"/>
                      <w:marBottom w:val="0"/>
                      <w:divBdr>
                        <w:top w:val="none" w:sz="0" w:space="0" w:color="auto"/>
                        <w:left w:val="none" w:sz="0" w:space="0" w:color="auto"/>
                        <w:bottom w:val="none" w:sz="0" w:space="0" w:color="auto"/>
                        <w:right w:val="none" w:sz="0" w:space="0" w:color="auto"/>
                      </w:divBdr>
                    </w:div>
                  </w:divsChild>
                </w:div>
                <w:div w:id="4669332">
                  <w:marLeft w:val="0"/>
                  <w:marRight w:val="0"/>
                  <w:marTop w:val="0"/>
                  <w:marBottom w:val="0"/>
                  <w:divBdr>
                    <w:top w:val="none" w:sz="0" w:space="0" w:color="auto"/>
                    <w:left w:val="none" w:sz="0" w:space="0" w:color="auto"/>
                    <w:bottom w:val="none" w:sz="0" w:space="0" w:color="auto"/>
                    <w:right w:val="none" w:sz="0" w:space="0" w:color="auto"/>
                  </w:divBdr>
                  <w:divsChild>
                    <w:div w:id="105545009">
                      <w:marLeft w:val="0"/>
                      <w:marRight w:val="0"/>
                      <w:marTop w:val="0"/>
                      <w:marBottom w:val="0"/>
                      <w:divBdr>
                        <w:top w:val="none" w:sz="0" w:space="0" w:color="auto"/>
                        <w:left w:val="none" w:sz="0" w:space="0" w:color="auto"/>
                        <w:bottom w:val="none" w:sz="0" w:space="0" w:color="auto"/>
                        <w:right w:val="none" w:sz="0" w:space="0" w:color="auto"/>
                      </w:divBdr>
                    </w:div>
                  </w:divsChild>
                </w:div>
                <w:div w:id="759567345">
                  <w:marLeft w:val="0"/>
                  <w:marRight w:val="0"/>
                  <w:marTop w:val="0"/>
                  <w:marBottom w:val="0"/>
                  <w:divBdr>
                    <w:top w:val="none" w:sz="0" w:space="0" w:color="auto"/>
                    <w:left w:val="none" w:sz="0" w:space="0" w:color="auto"/>
                    <w:bottom w:val="none" w:sz="0" w:space="0" w:color="auto"/>
                    <w:right w:val="none" w:sz="0" w:space="0" w:color="auto"/>
                  </w:divBdr>
                  <w:divsChild>
                    <w:div w:id="766342577">
                      <w:marLeft w:val="0"/>
                      <w:marRight w:val="0"/>
                      <w:marTop w:val="0"/>
                      <w:marBottom w:val="0"/>
                      <w:divBdr>
                        <w:top w:val="none" w:sz="0" w:space="0" w:color="auto"/>
                        <w:left w:val="none" w:sz="0" w:space="0" w:color="auto"/>
                        <w:bottom w:val="none" w:sz="0" w:space="0" w:color="auto"/>
                        <w:right w:val="none" w:sz="0" w:space="0" w:color="auto"/>
                      </w:divBdr>
                    </w:div>
                  </w:divsChild>
                </w:div>
                <w:div w:id="1295481655">
                  <w:marLeft w:val="0"/>
                  <w:marRight w:val="0"/>
                  <w:marTop w:val="0"/>
                  <w:marBottom w:val="0"/>
                  <w:divBdr>
                    <w:top w:val="none" w:sz="0" w:space="0" w:color="auto"/>
                    <w:left w:val="none" w:sz="0" w:space="0" w:color="auto"/>
                    <w:bottom w:val="none" w:sz="0" w:space="0" w:color="auto"/>
                    <w:right w:val="none" w:sz="0" w:space="0" w:color="auto"/>
                  </w:divBdr>
                  <w:divsChild>
                    <w:div w:id="565263509">
                      <w:marLeft w:val="0"/>
                      <w:marRight w:val="0"/>
                      <w:marTop w:val="0"/>
                      <w:marBottom w:val="0"/>
                      <w:divBdr>
                        <w:top w:val="none" w:sz="0" w:space="0" w:color="auto"/>
                        <w:left w:val="none" w:sz="0" w:space="0" w:color="auto"/>
                        <w:bottom w:val="none" w:sz="0" w:space="0" w:color="auto"/>
                        <w:right w:val="none" w:sz="0" w:space="0" w:color="auto"/>
                      </w:divBdr>
                    </w:div>
                  </w:divsChild>
                </w:div>
                <w:div w:id="851260760">
                  <w:marLeft w:val="0"/>
                  <w:marRight w:val="0"/>
                  <w:marTop w:val="0"/>
                  <w:marBottom w:val="0"/>
                  <w:divBdr>
                    <w:top w:val="none" w:sz="0" w:space="0" w:color="auto"/>
                    <w:left w:val="none" w:sz="0" w:space="0" w:color="auto"/>
                    <w:bottom w:val="none" w:sz="0" w:space="0" w:color="auto"/>
                    <w:right w:val="none" w:sz="0" w:space="0" w:color="auto"/>
                  </w:divBdr>
                  <w:divsChild>
                    <w:div w:id="272829288">
                      <w:marLeft w:val="0"/>
                      <w:marRight w:val="0"/>
                      <w:marTop w:val="0"/>
                      <w:marBottom w:val="0"/>
                      <w:divBdr>
                        <w:top w:val="none" w:sz="0" w:space="0" w:color="auto"/>
                        <w:left w:val="none" w:sz="0" w:space="0" w:color="auto"/>
                        <w:bottom w:val="none" w:sz="0" w:space="0" w:color="auto"/>
                        <w:right w:val="none" w:sz="0" w:space="0" w:color="auto"/>
                      </w:divBdr>
                    </w:div>
                  </w:divsChild>
                </w:div>
                <w:div w:id="736168378">
                  <w:marLeft w:val="0"/>
                  <w:marRight w:val="0"/>
                  <w:marTop w:val="0"/>
                  <w:marBottom w:val="0"/>
                  <w:divBdr>
                    <w:top w:val="none" w:sz="0" w:space="0" w:color="auto"/>
                    <w:left w:val="none" w:sz="0" w:space="0" w:color="auto"/>
                    <w:bottom w:val="none" w:sz="0" w:space="0" w:color="auto"/>
                    <w:right w:val="none" w:sz="0" w:space="0" w:color="auto"/>
                  </w:divBdr>
                  <w:divsChild>
                    <w:div w:id="49886126">
                      <w:marLeft w:val="0"/>
                      <w:marRight w:val="0"/>
                      <w:marTop w:val="0"/>
                      <w:marBottom w:val="0"/>
                      <w:divBdr>
                        <w:top w:val="none" w:sz="0" w:space="0" w:color="auto"/>
                        <w:left w:val="none" w:sz="0" w:space="0" w:color="auto"/>
                        <w:bottom w:val="none" w:sz="0" w:space="0" w:color="auto"/>
                        <w:right w:val="none" w:sz="0" w:space="0" w:color="auto"/>
                      </w:divBdr>
                    </w:div>
                  </w:divsChild>
                </w:div>
                <w:div w:id="220603457">
                  <w:marLeft w:val="0"/>
                  <w:marRight w:val="0"/>
                  <w:marTop w:val="0"/>
                  <w:marBottom w:val="0"/>
                  <w:divBdr>
                    <w:top w:val="none" w:sz="0" w:space="0" w:color="auto"/>
                    <w:left w:val="none" w:sz="0" w:space="0" w:color="auto"/>
                    <w:bottom w:val="none" w:sz="0" w:space="0" w:color="auto"/>
                    <w:right w:val="none" w:sz="0" w:space="0" w:color="auto"/>
                  </w:divBdr>
                  <w:divsChild>
                    <w:div w:id="8044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83174">
      <w:bodyDiv w:val="1"/>
      <w:marLeft w:val="0"/>
      <w:marRight w:val="0"/>
      <w:marTop w:val="0"/>
      <w:marBottom w:val="0"/>
      <w:divBdr>
        <w:top w:val="none" w:sz="0" w:space="0" w:color="auto"/>
        <w:left w:val="none" w:sz="0" w:space="0" w:color="auto"/>
        <w:bottom w:val="none" w:sz="0" w:space="0" w:color="auto"/>
        <w:right w:val="none" w:sz="0" w:space="0" w:color="auto"/>
      </w:divBdr>
    </w:div>
    <w:div w:id="1606230203">
      <w:bodyDiv w:val="1"/>
      <w:marLeft w:val="0"/>
      <w:marRight w:val="0"/>
      <w:marTop w:val="0"/>
      <w:marBottom w:val="0"/>
      <w:divBdr>
        <w:top w:val="none" w:sz="0" w:space="0" w:color="auto"/>
        <w:left w:val="none" w:sz="0" w:space="0" w:color="auto"/>
        <w:bottom w:val="none" w:sz="0" w:space="0" w:color="auto"/>
        <w:right w:val="none" w:sz="0" w:space="0" w:color="auto"/>
      </w:divBdr>
    </w:div>
    <w:div w:id="1745301271">
      <w:bodyDiv w:val="1"/>
      <w:marLeft w:val="0"/>
      <w:marRight w:val="0"/>
      <w:marTop w:val="0"/>
      <w:marBottom w:val="0"/>
      <w:divBdr>
        <w:top w:val="none" w:sz="0" w:space="0" w:color="auto"/>
        <w:left w:val="none" w:sz="0" w:space="0" w:color="auto"/>
        <w:bottom w:val="none" w:sz="0" w:space="0" w:color="auto"/>
        <w:right w:val="none" w:sz="0" w:space="0" w:color="auto"/>
      </w:divBdr>
      <w:divsChild>
        <w:div w:id="1784227030">
          <w:marLeft w:val="0"/>
          <w:marRight w:val="0"/>
          <w:marTop w:val="0"/>
          <w:marBottom w:val="0"/>
          <w:divBdr>
            <w:top w:val="none" w:sz="0" w:space="0" w:color="auto"/>
            <w:left w:val="none" w:sz="0" w:space="0" w:color="auto"/>
            <w:bottom w:val="none" w:sz="0" w:space="0" w:color="auto"/>
            <w:right w:val="none" w:sz="0" w:space="0" w:color="auto"/>
          </w:divBdr>
        </w:div>
        <w:div w:id="516966811">
          <w:marLeft w:val="0"/>
          <w:marRight w:val="0"/>
          <w:marTop w:val="0"/>
          <w:marBottom w:val="0"/>
          <w:divBdr>
            <w:top w:val="none" w:sz="0" w:space="0" w:color="auto"/>
            <w:left w:val="none" w:sz="0" w:space="0" w:color="auto"/>
            <w:bottom w:val="none" w:sz="0" w:space="0" w:color="auto"/>
            <w:right w:val="none" w:sz="0" w:space="0" w:color="auto"/>
          </w:divBdr>
        </w:div>
        <w:div w:id="85847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nd.org.au/" TargetMode="External"/><Relationship Id="rId18" Type="http://schemas.openxmlformats.org/officeDocument/2006/relationships/hyperlink" Target="https://www.stepsndco.com.au/" TargetMode="External"/><Relationship Id="rId26" Type="http://schemas.openxmlformats.org/officeDocument/2006/relationships/hyperlink" Target="https://doi.org/10.1007/s10775-014-9270-6"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ihw.gov.au/reports/disability/people-with-disability-in-australia/contents/employment" TargetMode="External"/><Relationship Id="rId34" Type="http://schemas.openxmlformats.org/officeDocument/2006/relationships/hyperlink" Target="https://imageautism.com/"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disabilityawareness.com.au/" TargetMode="External"/><Relationship Id="rId25" Type="http://schemas.openxmlformats.org/officeDocument/2006/relationships/hyperlink" Target="https://docs.education.gov.au/system/files/doc/other/report_on_the_6th_international_%20symposium_on_career_development_and_public_policy.pdf" TargetMode="External"/><Relationship Id="rId33" Type="http://schemas.openxmlformats.org/officeDocument/2006/relationships/hyperlink" Target="https://imageautism.com/"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iseemployment.com.au/gradwise-graduate-jobs/" TargetMode="External"/><Relationship Id="rId20" Type="http://schemas.openxmlformats.org/officeDocument/2006/relationships/hyperlink" Target="https://www.abs.gov.au/articles/disability-and-labour-force" TargetMode="External"/><Relationship Id="rId29" Type="http://schemas.openxmlformats.org/officeDocument/2006/relationships/hyperlink" Target="https://doi.org/10.1080/15332845.2014.90315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i.org/10.1108/00400911211210242" TargetMode="External"/><Relationship Id="rId32" Type="http://schemas.openxmlformats.org/officeDocument/2006/relationships/hyperlink" Target="https://doi.org/10.1007/s10803-017-3351-6" TargetMode="External"/><Relationship Id="rId37" Type="http://schemas.openxmlformats.org/officeDocument/2006/relationships/footer" Target="footer3.xml"/><Relationship Id="rId40" Type="http://schemas.openxmlformats.org/officeDocument/2006/relationships/theme" Target="theme/theme1.xml"/><Relationship Id="rId45"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www.dss.gov.au/our-responsibilities/disability-and-carers/programmes-services/disability-employment-services" TargetMode="External"/><Relationship Id="rId23" Type="http://schemas.openxmlformats.org/officeDocument/2006/relationships/hyperlink" Target="https://apo.org.au/sites/default/files/resource-files/2016-05/apo-nid66558.pdf" TargetMode="External"/><Relationship Id="rId28" Type="http://schemas.openxmlformats.org/officeDocument/2006/relationships/hyperlink" Target="https://www.ncsehe.edu.au/wp-content/uploads/2022/02/Eckstein-Swin-EquityFellowship-FINAL_23-2-2022.pdf" TargetMode="External"/><Relationship Id="rId36" Type="http://schemas.openxmlformats.org/officeDocument/2006/relationships/hyperlink" Target="https://wiseemployment.com.au/gradwise-graduate-jobs/" TargetMode="External"/><Relationship Id="rId10" Type="http://schemas.openxmlformats.org/officeDocument/2006/relationships/image" Target="media/image1.tiff"/><Relationship Id="rId19" Type="http://schemas.openxmlformats.org/officeDocument/2006/relationships/hyperlink" Target="https://www.openlearning.com/university-of-wollongong/courses/providing-career-development-learning-to-people-with-disabilities/?redirectTo=https%3A%2F%2Fwww.openlearning.com%2Funiversity-of-wollongong%2Fcourses%2Fproviding-career-development-learning-to-people-with-disabilities%2Fhomepage%2F%3Fcl%3D1" TargetMode="External"/><Relationship Id="rId31" Type="http://schemas.openxmlformats.org/officeDocument/2006/relationships/hyperlink" Target="https://www.ncsehe.edu.au/equity-data__home/" TargetMode="External"/><Relationship Id="rId44"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ep.com.au/about-usep/" TargetMode="External"/><Relationship Id="rId22" Type="http://schemas.openxmlformats.org/officeDocument/2006/relationships/hyperlink" Target="https://humanrights.gov.au/sites/default/files/GPGB_quick_guide_to_discrimination_laws_0.pdf?_ga=2.217800214.1699923503.1658107767-2051353634.1658107767" TargetMode="External"/><Relationship Id="rId27" Type="http://schemas.openxmlformats.org/officeDocument/2006/relationships/hyperlink" Target="https://disabilityawareness.com.au/" TargetMode="External"/><Relationship Id="rId30" Type="http://schemas.openxmlformats.org/officeDocument/2006/relationships/hyperlink" Target="https://espace.library.uq.edu.au/view/UQ:173360" TargetMode="External"/><Relationship Id="rId35" Type="http://schemas.openxmlformats.org/officeDocument/2006/relationships/hyperlink" Target="https://sdgs.un.org/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2A71B16F3248A41C0A2B9582ECBE" ma:contentTypeVersion="10" ma:contentTypeDescription="Create a new document." ma:contentTypeScope="" ma:versionID="389122589d50987f674b1b2bdd178e51">
  <xsd:schema xmlns:xsd="http://www.w3.org/2001/XMLSchema" xmlns:xs="http://www.w3.org/2001/XMLSchema" xmlns:p="http://schemas.microsoft.com/office/2006/metadata/properties" xmlns:ns2="9c78a1e7-a38a-47de-ba8a-83a4d68fa774" targetNamespace="http://schemas.microsoft.com/office/2006/metadata/properties" ma:root="true" ma:fieldsID="95d2d4f6d9a2a0244d3eef4329b47060" ns2:_="">
    <xsd:import namespace="9c78a1e7-a38a-47de-ba8a-83a4d68fa7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8a1e7-a38a-47de-ba8a-83a4d68fa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C4B8A-FA37-421A-BDB3-3B031F1E3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8a1e7-a38a-47de-ba8a-83a4d68fa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83497-4470-44CF-BA69-1682C99A924D}">
  <ds:schemaRefs>
    <ds:schemaRef ds:uri="http://schemas.microsoft.com/sharepoint/v3/contenttype/forms"/>
  </ds:schemaRefs>
</ds:datastoreItem>
</file>

<file path=customXml/itemProps3.xml><?xml version="1.0" encoding="utf-8"?>
<ds:datastoreItem xmlns:ds="http://schemas.openxmlformats.org/officeDocument/2006/customXml" ds:itemID="{CD3DC32A-BB55-4277-B85A-892FD8FE1D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6235</Words>
  <Characters>35543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Finneran</dc:creator>
  <cp:keywords/>
  <dc:description/>
  <cp:lastModifiedBy>Kylie Austin</cp:lastModifiedBy>
  <cp:revision>3</cp:revision>
  <dcterms:created xsi:type="dcterms:W3CDTF">2023-06-06T05:13:00Z</dcterms:created>
  <dcterms:modified xsi:type="dcterms:W3CDTF">2023-06-06T05:14:00Z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0x010100F9202A71B16F3248A41C0A2B9582ECBE</vt:lpwstr>
  </property>
</Properties>
</file>