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564426DC" w:rsidR="00AA653F" w:rsidRDefault="00D6329B" w:rsidP="00E92028">
      <w:pPr>
        <w:spacing w:before="480" w:after="0"/>
        <w:jc w:val="right"/>
      </w:pPr>
      <w:r>
        <w:rPr>
          <w:noProof/>
          <w:lang w:eastAsia="en-AU"/>
        </w:rPr>
        <w:drawing>
          <wp:inline distT="0" distB="0" distL="0" distR="0" wp14:anchorId="0F93A828" wp14:editId="0CFE1C41">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14298230" w14:textId="0623A87A" w:rsidR="00C401CC" w:rsidRDefault="00C401CC" w:rsidP="00C271CD">
      <w:pPr>
        <w:pStyle w:val="Heading1"/>
      </w:pPr>
      <w:r w:rsidRPr="00C271CD">
        <w:t>Participating</w:t>
      </w:r>
      <w:r>
        <w:t xml:space="preserve"> in a careers fair – </w:t>
      </w:r>
      <w:r w:rsidRPr="007F6C09">
        <w:t xml:space="preserve">Quiet </w:t>
      </w:r>
      <w:r>
        <w:t>60 i</w:t>
      </w:r>
      <w:r w:rsidRPr="007F6C09">
        <w:t>nitiative</w:t>
      </w:r>
      <w:r>
        <w:br/>
        <w:t>Tips for employers</w:t>
      </w:r>
      <w:r w:rsidRPr="007F6C09">
        <w:t xml:space="preserve"> </w:t>
      </w:r>
    </w:p>
    <w:p w14:paraId="48150262" w14:textId="77777777" w:rsidR="00C401CC" w:rsidRDefault="00C401CC" w:rsidP="00C401CC">
      <w:r>
        <w:t xml:space="preserve">A Quiet 60 is an hour-long, dedicated period that provides a welcoming, low-sensory experience for students who have difficulties in busy, crowded environments. </w:t>
      </w:r>
      <w:r>
        <w:rPr>
          <w:rStyle w:val="normaltextrun"/>
          <w:rFonts w:ascii="Calibri" w:hAnsi="Calibri" w:cs="Calibri"/>
          <w:bCs/>
        </w:rPr>
        <w:t xml:space="preserve">During this time, there is reduced lighting and background noise. </w:t>
      </w:r>
    </w:p>
    <w:p w14:paraId="6909544C" w14:textId="77777777" w:rsidR="00C401CC" w:rsidRDefault="00C401CC" w:rsidP="00C401CC">
      <w:r>
        <w:t>The following tips will support you in your engagement with students during the Quiet 60 period and are beneficial to your engagements with students throughout the fair:</w:t>
      </w:r>
    </w:p>
    <w:p w14:paraId="25F3DAA0" w14:textId="77777777" w:rsidR="00C401CC" w:rsidRPr="00242500" w:rsidRDefault="00C401CC" w:rsidP="00242500">
      <w:pPr>
        <w:pStyle w:val="Heading2"/>
      </w:pPr>
      <w:r w:rsidRPr="00242500">
        <w:t xml:space="preserve">Tip 1: Reduce sensory </w:t>
      </w:r>
      <w:proofErr w:type="gramStart"/>
      <w:r w:rsidRPr="00242500">
        <w:t>stimulation</w:t>
      </w:r>
      <w:proofErr w:type="gramEnd"/>
    </w:p>
    <w:p w14:paraId="1716FF00" w14:textId="77777777" w:rsidR="00C401CC" w:rsidRPr="00550AB4" w:rsidRDefault="00C401CC" w:rsidP="00C401CC">
      <w:r>
        <w:t>Your booth might feature bright light, multimedia components or other noise during the main event, and this can be overwhelming for neurodivergent students. Reducing this will enable students to maximise their conversations with you.</w:t>
      </w:r>
    </w:p>
    <w:p w14:paraId="6841526D" w14:textId="77777777" w:rsidR="00C401CC" w:rsidRPr="000445E7" w:rsidRDefault="00C401CC" w:rsidP="00242500">
      <w:pPr>
        <w:pStyle w:val="Heading2"/>
      </w:pPr>
      <w:r w:rsidRPr="000445E7">
        <w:t xml:space="preserve">Tip 2: Speak clearly and </w:t>
      </w:r>
      <w:proofErr w:type="gramStart"/>
      <w:r w:rsidRPr="000445E7">
        <w:t>concisely</w:t>
      </w:r>
      <w:proofErr w:type="gramEnd"/>
    </w:p>
    <w:p w14:paraId="2D041EFA" w14:textId="77777777" w:rsidR="00C401CC" w:rsidRDefault="00C401CC" w:rsidP="00C401CC">
      <w:r>
        <w:t xml:space="preserve">Avoid </w:t>
      </w:r>
      <w:r w:rsidRPr="00550AB4">
        <w:t>jargon and slang</w:t>
      </w:r>
      <w:r>
        <w:t xml:space="preserve"> as it</w:t>
      </w:r>
      <w:r w:rsidRPr="00550AB4">
        <w:t xml:space="preserve"> could be taken literally.</w:t>
      </w:r>
      <w:r>
        <w:t xml:space="preserve"> </w:t>
      </w:r>
      <w:r w:rsidRPr="00550AB4">
        <w:t xml:space="preserve">Try to use language that is clear to someone who is </w:t>
      </w:r>
      <w:r>
        <w:t>neurodivergent</w:t>
      </w:r>
      <w:r w:rsidRPr="00550AB4">
        <w:t xml:space="preserve">. </w:t>
      </w:r>
      <w:r>
        <w:t xml:space="preserve">Apply this tip when answering or asking </w:t>
      </w:r>
      <w:r w:rsidRPr="00550AB4">
        <w:t xml:space="preserve">questions, </w:t>
      </w:r>
      <w:r>
        <w:t xml:space="preserve">making </w:t>
      </w:r>
      <w:r w:rsidRPr="00550AB4">
        <w:t xml:space="preserve">comments and </w:t>
      </w:r>
      <w:r>
        <w:t xml:space="preserve">giving </w:t>
      </w:r>
      <w:r w:rsidRPr="00550AB4">
        <w:t>information about your company.</w:t>
      </w:r>
    </w:p>
    <w:p w14:paraId="12252E92" w14:textId="77777777" w:rsidR="00C401CC" w:rsidRPr="000445E7" w:rsidRDefault="00C401CC" w:rsidP="00242500">
      <w:pPr>
        <w:pStyle w:val="Heading2"/>
      </w:pPr>
      <w:r w:rsidRPr="000445E7">
        <w:t xml:space="preserve">Tip 3: Be </w:t>
      </w:r>
      <w:proofErr w:type="gramStart"/>
      <w:r w:rsidRPr="000445E7">
        <w:t>patient</w:t>
      </w:r>
      <w:proofErr w:type="gramEnd"/>
    </w:p>
    <w:p w14:paraId="37785109" w14:textId="77777777" w:rsidR="00C401CC" w:rsidRPr="00550AB4" w:rsidRDefault="00C401CC" w:rsidP="00C401CC">
      <w:r>
        <w:t>A person who is neurodivergent may process information differently. Be patient and listen as it may take the student a little longer to think about what you are trying to say. If you ask more questions or make comments, that flow can be disrupted.</w:t>
      </w:r>
    </w:p>
    <w:p w14:paraId="3CA469D2" w14:textId="77777777" w:rsidR="00B9502E" w:rsidRDefault="00B9502E">
      <w:pPr>
        <w:spacing w:after="200"/>
        <w:rPr>
          <w:rFonts w:asciiTheme="majorHAnsi" w:eastAsiaTheme="majorEastAsia" w:hAnsiTheme="majorHAnsi" w:cstheme="majorBidi"/>
          <w:b/>
          <w:bCs/>
          <w:color w:val="B43412" w:themeColor="accent1" w:themeShade="BF"/>
          <w:sz w:val="30"/>
          <w:szCs w:val="28"/>
        </w:rPr>
      </w:pPr>
      <w:r>
        <w:br w:type="page"/>
      </w:r>
    </w:p>
    <w:p w14:paraId="1DC99060" w14:textId="05E1A5DB" w:rsidR="00C401CC" w:rsidRPr="000445E7" w:rsidRDefault="00C401CC" w:rsidP="00242500">
      <w:pPr>
        <w:pStyle w:val="Heading2"/>
      </w:pPr>
      <w:r w:rsidRPr="000445E7">
        <w:lastRenderedPageBreak/>
        <w:t xml:space="preserve">Tip 4: Don’t worry about eye </w:t>
      </w:r>
      <w:proofErr w:type="gramStart"/>
      <w:r w:rsidRPr="000445E7">
        <w:t>contact</w:t>
      </w:r>
      <w:proofErr w:type="gramEnd"/>
    </w:p>
    <w:p w14:paraId="58B47F00" w14:textId="77777777" w:rsidR="00C401CC" w:rsidRPr="00550AB4" w:rsidRDefault="00C401CC" w:rsidP="00C401CC">
      <w:r>
        <w:t>Lack of eye contact does not mean the person is not engaged in the conversation. Maintaining and starting eye contact can be difficult for some neurodivergent people.</w:t>
      </w:r>
    </w:p>
    <w:p w14:paraId="1F7911D2" w14:textId="77777777" w:rsidR="00C401CC" w:rsidRPr="000445E7" w:rsidRDefault="00C401CC" w:rsidP="00242500">
      <w:pPr>
        <w:pStyle w:val="Heading2"/>
      </w:pPr>
      <w:r w:rsidRPr="000445E7">
        <w:t xml:space="preserve">Tip 5: Be </w:t>
      </w:r>
      <w:proofErr w:type="gramStart"/>
      <w:r w:rsidRPr="000445E7">
        <w:t>open</w:t>
      </w:r>
      <w:proofErr w:type="gramEnd"/>
    </w:p>
    <w:p w14:paraId="02AD7192" w14:textId="77777777" w:rsidR="00C401CC" w:rsidRPr="00550AB4" w:rsidRDefault="00C401CC" w:rsidP="00C401CC">
      <w:r w:rsidRPr="00550AB4">
        <w:t>Including questions about hobbies and</w:t>
      </w:r>
      <w:r>
        <w:t xml:space="preserve"> </w:t>
      </w:r>
      <w:r w:rsidRPr="00550AB4">
        <w:t>interests can be a successful way to get student</w:t>
      </w:r>
      <w:r>
        <w:t>s</w:t>
      </w:r>
      <w:r w:rsidRPr="00550AB4">
        <w:t xml:space="preserve"> to </w:t>
      </w:r>
      <w:proofErr w:type="gramStart"/>
      <w:r w:rsidRPr="00550AB4">
        <w:t>open up</w:t>
      </w:r>
      <w:proofErr w:type="gramEnd"/>
      <w:r w:rsidRPr="00550AB4">
        <w:t xml:space="preserve"> and talk more.</w:t>
      </w:r>
    </w:p>
    <w:p w14:paraId="52EA9E11" w14:textId="77777777" w:rsidR="00C401CC" w:rsidRDefault="00C401CC" w:rsidP="00C401CC">
      <w:r w:rsidRPr="00550AB4">
        <w:t>We thank you in advance for supporting our diverse student community.</w:t>
      </w:r>
    </w:p>
    <w:p w14:paraId="0DBEDC94" w14:textId="77777777" w:rsidR="00C401CC" w:rsidRPr="000445E7" w:rsidRDefault="00C401CC" w:rsidP="00242500">
      <w:pPr>
        <w:pStyle w:val="Heading2"/>
      </w:pPr>
      <w:r w:rsidRPr="000445E7">
        <w:rPr>
          <w:rStyle w:val="Strong"/>
          <w:b/>
          <w:bCs/>
        </w:rPr>
        <w:t>Acknowledgment</w:t>
      </w:r>
    </w:p>
    <w:p w14:paraId="210314F5" w14:textId="0A7C7E06" w:rsidR="00C401CC" w:rsidRPr="00C401CC" w:rsidRDefault="00C401CC" w:rsidP="00C401CC">
      <w:r>
        <w:t>The Curtin Careers centre acknowledges and thanks the Curtin Specialist Mentoring Program for their co-design of this information for the 2020 Curtin Careers Fair.</w:t>
      </w:r>
    </w:p>
    <w:sectPr w:rsidR="00C401CC" w:rsidRPr="00C401CC" w:rsidSect="00BB7178">
      <w:footerReference w:type="default" r:id="rId9"/>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051B" w14:textId="77777777" w:rsidR="00F54D09" w:rsidRDefault="00F54D09" w:rsidP="000D62F9">
      <w:pPr>
        <w:spacing w:after="0" w:line="240" w:lineRule="auto"/>
      </w:pPr>
      <w:r>
        <w:separator/>
      </w:r>
    </w:p>
  </w:endnote>
  <w:endnote w:type="continuationSeparator" w:id="0">
    <w:p w14:paraId="37B48991" w14:textId="77777777" w:rsidR="00F54D09" w:rsidRDefault="00F54D09"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E66F9D3" w14:textId="265EA3C6" w:rsidR="0088329C" w:rsidRPr="00A532DF" w:rsidRDefault="00000000">
        <w:pPr>
          <w:pStyle w:val="Footer"/>
          <w:jc w:val="right"/>
          <w:rPr>
            <w:sz w:val="20"/>
            <w:szCs w:val="20"/>
          </w:rPr>
        </w:pPr>
        <w:hyperlink r:id="rId1" w:history="1">
          <w:r w:rsidR="00A532DF" w:rsidRPr="00A532DF">
            <w:rPr>
              <w:rStyle w:val="Hyperlink"/>
              <w:sz w:val="20"/>
              <w:szCs w:val="20"/>
            </w:rPr>
            <w:t>CDL Hub</w:t>
          </w:r>
        </w:hyperlink>
        <w:r w:rsidR="00A532DF" w:rsidRPr="00A532DF">
          <w:rPr>
            <w:sz w:val="20"/>
            <w:szCs w:val="20"/>
          </w:rPr>
          <w:t xml:space="preserve"> for students with disability</w:t>
        </w:r>
        <w:r w:rsidR="00A532DF" w:rsidRPr="00A532DF">
          <w:rPr>
            <w:sz w:val="20"/>
            <w:szCs w:val="20"/>
          </w:rPr>
          <w:tab/>
        </w:r>
        <w:r w:rsidR="00A532DF" w:rsidRPr="00A532DF">
          <w:rPr>
            <w:sz w:val="20"/>
            <w:szCs w:val="20"/>
          </w:rPr>
          <w:tab/>
        </w:r>
        <w:r w:rsidR="0088329C" w:rsidRPr="00A532DF">
          <w:rPr>
            <w:sz w:val="20"/>
            <w:szCs w:val="20"/>
          </w:rPr>
          <w:fldChar w:fldCharType="begin"/>
        </w:r>
        <w:r w:rsidR="0088329C" w:rsidRPr="00A532DF">
          <w:rPr>
            <w:sz w:val="20"/>
            <w:szCs w:val="20"/>
          </w:rPr>
          <w:instrText xml:space="preserve"> PAGE   \* MERGEFORMAT </w:instrText>
        </w:r>
        <w:r w:rsidR="0088329C" w:rsidRPr="00A532DF">
          <w:rPr>
            <w:sz w:val="20"/>
            <w:szCs w:val="20"/>
          </w:rPr>
          <w:fldChar w:fldCharType="separate"/>
        </w:r>
        <w:r w:rsidR="00F40F47" w:rsidRPr="00A532DF">
          <w:rPr>
            <w:noProof/>
            <w:sz w:val="20"/>
            <w:szCs w:val="20"/>
          </w:rPr>
          <w:t>2</w:t>
        </w:r>
        <w:r w:rsidR="0088329C" w:rsidRPr="00A532D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DD075" w14:textId="77777777" w:rsidR="00F54D09" w:rsidRDefault="00F54D09" w:rsidP="000D62F9">
      <w:pPr>
        <w:spacing w:after="0" w:line="240" w:lineRule="auto"/>
      </w:pPr>
      <w:r>
        <w:separator/>
      </w:r>
    </w:p>
  </w:footnote>
  <w:footnote w:type="continuationSeparator" w:id="0">
    <w:p w14:paraId="79EF0BB6" w14:textId="77777777" w:rsidR="00F54D09" w:rsidRDefault="00F54D09" w:rsidP="000D6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1917055">
    <w:abstractNumId w:val="14"/>
  </w:num>
  <w:num w:numId="2" w16cid:durableId="806778250">
    <w:abstractNumId w:val="10"/>
  </w:num>
  <w:num w:numId="3" w16cid:durableId="64571043">
    <w:abstractNumId w:val="8"/>
  </w:num>
  <w:num w:numId="4" w16cid:durableId="624433096">
    <w:abstractNumId w:val="9"/>
  </w:num>
  <w:num w:numId="5" w16cid:durableId="1026752694">
    <w:abstractNumId w:val="4"/>
  </w:num>
  <w:num w:numId="6" w16cid:durableId="1626236984">
    <w:abstractNumId w:val="11"/>
  </w:num>
  <w:num w:numId="7" w16cid:durableId="927814621">
    <w:abstractNumId w:val="13"/>
  </w:num>
  <w:num w:numId="8" w16cid:durableId="1514685855">
    <w:abstractNumId w:val="1"/>
  </w:num>
  <w:num w:numId="9" w16cid:durableId="10492626">
    <w:abstractNumId w:val="5"/>
  </w:num>
  <w:num w:numId="10" w16cid:durableId="934023006">
    <w:abstractNumId w:val="0"/>
  </w:num>
  <w:num w:numId="11" w16cid:durableId="680351086">
    <w:abstractNumId w:val="15"/>
  </w:num>
  <w:num w:numId="12" w16cid:durableId="1372070580">
    <w:abstractNumId w:val="7"/>
  </w:num>
  <w:num w:numId="13" w16cid:durableId="788207366">
    <w:abstractNumId w:val="3"/>
  </w:num>
  <w:num w:numId="14" w16cid:durableId="1377586035">
    <w:abstractNumId w:val="0"/>
  </w:num>
  <w:num w:numId="15" w16cid:durableId="2123988395">
    <w:abstractNumId w:val="12"/>
  </w:num>
  <w:num w:numId="16" w16cid:durableId="610820426">
    <w:abstractNumId w:val="16"/>
  </w:num>
  <w:num w:numId="17" w16cid:durableId="425270092">
    <w:abstractNumId w:val="2"/>
  </w:num>
  <w:num w:numId="18" w16cid:durableId="384572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09B7"/>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2500"/>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85F08"/>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969F5"/>
    <w:rsid w:val="008A203E"/>
    <w:rsid w:val="008A317D"/>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32DF"/>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0748"/>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141E"/>
    <w:rsid w:val="00B65B18"/>
    <w:rsid w:val="00B7063F"/>
    <w:rsid w:val="00B71888"/>
    <w:rsid w:val="00B76FC3"/>
    <w:rsid w:val="00B77DD0"/>
    <w:rsid w:val="00B80D6B"/>
    <w:rsid w:val="00B8214C"/>
    <w:rsid w:val="00B823DE"/>
    <w:rsid w:val="00B8413F"/>
    <w:rsid w:val="00B8555D"/>
    <w:rsid w:val="00B85CE2"/>
    <w:rsid w:val="00B86A6A"/>
    <w:rsid w:val="00B9052C"/>
    <w:rsid w:val="00B926AD"/>
    <w:rsid w:val="00B94511"/>
    <w:rsid w:val="00B9502E"/>
    <w:rsid w:val="00B97DEE"/>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71CD"/>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329B"/>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5AD5"/>
    <w:rsid w:val="00F4688E"/>
    <w:rsid w:val="00F500BD"/>
    <w:rsid w:val="00F53677"/>
    <w:rsid w:val="00F5450D"/>
    <w:rsid w:val="00F54D09"/>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55FE"/>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C271CD"/>
    <w:pPr>
      <w:outlineLvl w:val="0"/>
    </w:pPr>
  </w:style>
  <w:style w:type="paragraph" w:styleId="Heading2">
    <w:name w:val="heading 2"/>
    <w:next w:val="Normal"/>
    <w:link w:val="Heading2Char"/>
    <w:uiPriority w:val="9"/>
    <w:unhideWhenUsed/>
    <w:qFormat/>
    <w:rsid w:val="00242500"/>
    <w:pPr>
      <w:spacing w:before="24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F047F"/>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C271CD"/>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242500"/>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6F047F"/>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styleId="UnresolvedMention">
    <w:name w:val="Unresolved Mention"/>
    <w:basedOn w:val="DefaultParagraphFont"/>
    <w:uiPriority w:val="99"/>
    <w:semiHidden/>
    <w:unhideWhenUsed/>
    <w:rsid w:val="00A53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FA695-E4FF-4C60-8085-A229B02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8</cp:revision>
  <dcterms:created xsi:type="dcterms:W3CDTF">2023-01-04T06:48:00Z</dcterms:created>
  <dcterms:modified xsi:type="dcterms:W3CDTF">2023-02-14T23:26:00Z</dcterms:modified>
</cp:coreProperties>
</file>