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75FC" w14:textId="77777777" w:rsidR="00036D44" w:rsidRDefault="00036D44" w:rsidP="000978FE">
      <w:pPr>
        <w:pStyle w:val="Title"/>
      </w:pPr>
      <w:r>
        <w:t xml:space="preserve">Getting the Right Support, at the Right Time, </w:t>
      </w:r>
      <w:r w:rsidR="005C541C">
        <w:t>from</w:t>
      </w:r>
      <w:r>
        <w:t xml:space="preserve"> the Right People</w:t>
      </w:r>
    </w:p>
    <w:p w14:paraId="72140668" w14:textId="77777777" w:rsidR="00036D44" w:rsidRDefault="00036D44" w:rsidP="00036D44"/>
    <w:p w14:paraId="0546B706" w14:textId="343D7679" w:rsidR="00036D44" w:rsidRPr="00821A78" w:rsidRDefault="00036D44" w:rsidP="00821A78">
      <w:pPr>
        <w:rPr>
          <w:i/>
          <w:iCs/>
        </w:rPr>
      </w:pPr>
      <w:r w:rsidRPr="00821A78">
        <w:rPr>
          <w:i/>
          <w:iCs/>
        </w:rPr>
        <w:t xml:space="preserve">A Pre-planning Toolkit for </w:t>
      </w:r>
      <w:r w:rsidR="000978FE" w:rsidRPr="00821A78">
        <w:rPr>
          <w:i/>
          <w:iCs/>
        </w:rPr>
        <w:t>pe</w:t>
      </w:r>
      <w:r w:rsidRPr="00821A78">
        <w:rPr>
          <w:i/>
          <w:iCs/>
        </w:rPr>
        <w:t>ople with a</w:t>
      </w:r>
      <w:r w:rsidR="0043307E" w:rsidRPr="00821A78">
        <w:rPr>
          <w:i/>
          <w:iCs/>
        </w:rPr>
        <w:t xml:space="preserve"> disability or h</w:t>
      </w:r>
      <w:r w:rsidRPr="00821A78">
        <w:rPr>
          <w:i/>
          <w:iCs/>
        </w:rPr>
        <w:t xml:space="preserve">ealth </w:t>
      </w:r>
      <w:r w:rsidR="0043307E" w:rsidRPr="00821A78">
        <w:rPr>
          <w:i/>
          <w:iCs/>
        </w:rPr>
        <w:t>c</w:t>
      </w:r>
      <w:r w:rsidRPr="00821A78">
        <w:rPr>
          <w:i/>
          <w:iCs/>
        </w:rPr>
        <w:t xml:space="preserve">ondition </w:t>
      </w:r>
      <w:r w:rsidR="000978FE" w:rsidRPr="00821A78">
        <w:rPr>
          <w:i/>
          <w:iCs/>
        </w:rPr>
        <w:t>e</w:t>
      </w:r>
      <w:r w:rsidRPr="00821A78">
        <w:rPr>
          <w:i/>
          <w:iCs/>
        </w:rPr>
        <w:t>ntering Higher Education or Vocational Education and Training.</w:t>
      </w:r>
    </w:p>
    <w:p w14:paraId="04E822BF" w14:textId="77777777" w:rsidR="00036D44" w:rsidRDefault="00036D44" w:rsidP="00036D44"/>
    <w:p w14:paraId="443023C7" w14:textId="77777777" w:rsidR="00F31B24" w:rsidRDefault="00F31B24" w:rsidP="000978FE"/>
    <w:p w14:paraId="7DB7784C" w14:textId="7AC6B043" w:rsidR="00F31B24" w:rsidRDefault="00F31B24" w:rsidP="00F31B24">
      <w:pPr>
        <w:pStyle w:val="Heading1"/>
      </w:pPr>
      <w:r>
        <w:t>Acknowledgements</w:t>
      </w:r>
    </w:p>
    <w:p w14:paraId="4581C5EF" w14:textId="77777777" w:rsidR="00F31B24" w:rsidRDefault="00F31B24" w:rsidP="000978FE"/>
    <w:p w14:paraId="5889AA63" w14:textId="05D955A6" w:rsidR="000978FE" w:rsidRDefault="000978FE" w:rsidP="000978FE">
      <w:r>
        <w:t xml:space="preserve">This resource was developed by the Project Officer Debbie </w:t>
      </w:r>
      <w:proofErr w:type="spellStart"/>
      <w:r>
        <w:t>Hindle</w:t>
      </w:r>
      <w:proofErr w:type="spellEnd"/>
      <w:r>
        <w:t xml:space="preserve"> in partnership with the National Disability Coordination Officers Ali Parker,</w:t>
      </w:r>
      <w:r w:rsidRPr="007874A3">
        <w:t xml:space="preserve"> </w:t>
      </w:r>
      <w:r>
        <w:t xml:space="preserve">Andrea Evan-McCall, Colleen Hooper, Darlene McLennan, Debbie </w:t>
      </w:r>
      <w:proofErr w:type="spellStart"/>
      <w:r>
        <w:t>Rooskov</w:t>
      </w:r>
      <w:proofErr w:type="spellEnd"/>
      <w:r>
        <w:t xml:space="preserve"> Emma Killick, Erin O’Grady, </w:t>
      </w:r>
      <w:r w:rsidR="004D7DF3" w:rsidRPr="00154F5F">
        <w:t>Gary </w:t>
      </w:r>
      <w:proofErr w:type="spellStart"/>
      <w:r w:rsidR="004D7DF3" w:rsidRPr="00154F5F">
        <w:t>Kerridge</w:t>
      </w:r>
      <w:proofErr w:type="spellEnd"/>
      <w:r w:rsidR="004D7DF3" w:rsidRPr="00154F5F">
        <w:t>, </w:t>
      </w:r>
      <w:r>
        <w:t xml:space="preserve">Kay Dean and Vicki </w:t>
      </w:r>
      <w:proofErr w:type="spellStart"/>
      <w:r>
        <w:t>Parsloe</w:t>
      </w:r>
      <w:proofErr w:type="spellEnd"/>
    </w:p>
    <w:p w14:paraId="345A903A" w14:textId="77777777" w:rsidR="000978FE" w:rsidRDefault="000978FE" w:rsidP="000978FE"/>
    <w:p w14:paraId="115BC901" w14:textId="77777777" w:rsidR="000978FE" w:rsidRDefault="000978FE" w:rsidP="000978FE">
      <w:r>
        <w:t>We would also like to acknowledge Disability Practitioners from the Higher Education and Vocational Education and Training s</w:t>
      </w:r>
      <w:r w:rsidR="005C541C">
        <w:t>ector, Doug McGinn, James Newto</w:t>
      </w:r>
      <w:r>
        <w:t xml:space="preserve">n, </w:t>
      </w:r>
      <w:r w:rsidRPr="005B4665">
        <w:t>Noel Keller</w:t>
      </w:r>
      <w:r>
        <w:t xml:space="preserve">, Nicole Downes, Rose Shaw and Michelle Campbell. </w:t>
      </w:r>
      <w:r w:rsidRPr="00EE321A">
        <w:t>Many thanks to the students who shared their stories with us.</w:t>
      </w:r>
    </w:p>
    <w:p w14:paraId="093AED3B" w14:textId="77777777" w:rsidR="000978FE" w:rsidRDefault="000978FE" w:rsidP="000978FE">
      <w:r>
        <w:rPr>
          <w:noProof/>
        </w:rPr>
        <w:drawing>
          <wp:inline distT="0" distB="0" distL="0" distR="0" wp14:anchorId="5156A45E" wp14:editId="03EC947A">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34AB96F3" w14:textId="77777777" w:rsidR="000978FE" w:rsidRDefault="000978FE" w:rsidP="000978FE"/>
    <w:p w14:paraId="35CAA9B1" w14:textId="77777777" w:rsidR="000978FE" w:rsidRDefault="000978FE" w:rsidP="000978FE">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3ADCB4BB" w14:textId="77777777" w:rsidR="000978FE" w:rsidRDefault="000978FE" w:rsidP="000978FE"/>
    <w:p w14:paraId="400E4413" w14:textId="77777777" w:rsidR="000978FE" w:rsidRDefault="000978FE" w:rsidP="000978FE">
      <w:pPr>
        <w:rPr>
          <w:i/>
          <w:iCs/>
          <w:sz w:val="20"/>
          <w:szCs w:val="20"/>
        </w:rPr>
      </w:pPr>
      <w:r w:rsidRPr="007874A3">
        <w:rPr>
          <w:i/>
          <w:iCs/>
          <w:sz w:val="20"/>
          <w:szCs w:val="20"/>
        </w:rPr>
        <w:t>Disclaimer: Whilst the Information is considered to be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753EE475" w14:textId="77777777" w:rsidR="00541292" w:rsidRPr="0014743D" w:rsidRDefault="00541292" w:rsidP="00541292">
      <w:pPr>
        <w:spacing w:after="160" w:line="259" w:lineRule="auto"/>
        <w:rPr>
          <w:rStyle w:val="normaltextrun"/>
          <w:rFonts w:cs="Calibri"/>
          <w:color w:val="000000"/>
          <w:shd w:val="clear" w:color="auto" w:fill="FFFFFF"/>
          <w:lang w:val="en-US"/>
        </w:rPr>
      </w:pPr>
    </w:p>
    <w:p w14:paraId="08CF5E5C" w14:textId="77777777" w:rsidR="00541292" w:rsidRPr="0014743D" w:rsidRDefault="00541292" w:rsidP="00541292">
      <w:pPr>
        <w:spacing w:after="160" w:line="259" w:lineRule="auto"/>
        <w:rPr>
          <w:rStyle w:val="normaltextrun"/>
          <w:rFonts w:cs="Calibri"/>
          <w:color w:val="000000"/>
          <w:shd w:val="clear" w:color="auto" w:fill="FFFFFF"/>
          <w:lang w:val="en-US"/>
        </w:rPr>
      </w:pPr>
    </w:p>
    <w:p w14:paraId="5550BA32" w14:textId="77777777" w:rsidR="000C2510" w:rsidRDefault="000C2510" w:rsidP="000C2510">
      <w:pPr>
        <w:spacing w:after="160" w:line="259"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Edition, June 2021</w:t>
      </w:r>
    </w:p>
    <w:p w14:paraId="6CCA7F5A" w14:textId="77777777" w:rsidR="003354D9" w:rsidRPr="00BA6EC3" w:rsidRDefault="000978FE" w:rsidP="001C23F7">
      <w:pPr>
        <w:pStyle w:val="Heading1"/>
      </w:pPr>
      <w:r>
        <w:br w:type="page"/>
      </w:r>
      <w:r w:rsidR="003354D9" w:rsidRPr="00BA6EC3">
        <w:lastRenderedPageBreak/>
        <w:t>Getting the Right Support, At the Right Time, From the Right Place</w:t>
      </w:r>
    </w:p>
    <w:p w14:paraId="2F848AB2" w14:textId="77777777" w:rsidR="003354D9" w:rsidRDefault="003354D9" w:rsidP="003354D9"/>
    <w:p w14:paraId="0AC990D4" w14:textId="26E1EB5A" w:rsidR="003354D9" w:rsidRDefault="003354D9" w:rsidP="003354D9">
      <w:r>
        <w:t xml:space="preserve">Congratulations on your decision to undertake further education or training. Whether you are just finishing </w:t>
      </w:r>
      <w:proofErr w:type="gramStart"/>
      <w:r>
        <w:t>school, or</w:t>
      </w:r>
      <w:proofErr w:type="gramEnd"/>
      <w:r>
        <w:t xml:space="preserve">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 develop new strategies to</w:t>
      </w:r>
      <w:r w:rsidR="00015905" w:rsidRPr="00015905">
        <w:t xml:space="preserve"> enhance your capacity and</w:t>
      </w:r>
      <w:r>
        <w:t xml:space="preserve"> overcome challenges, expand your critical thinking skills, make new connections, and develop new social and professional networks.</w:t>
      </w:r>
    </w:p>
    <w:p w14:paraId="71C5D766" w14:textId="77777777" w:rsidR="003354D9" w:rsidRDefault="003354D9" w:rsidP="003354D9"/>
    <w:p w14:paraId="4DE561B5" w14:textId="3856B44D" w:rsidR="003354D9" w:rsidRPr="00FD62F5" w:rsidRDefault="003354D9" w:rsidP="003354D9">
      <w:r>
        <w:t>Your</w:t>
      </w:r>
      <w:r w:rsidR="00203378">
        <w:t xml:space="preserve"> disability or </w:t>
      </w:r>
      <w:r w:rsidR="00015905" w:rsidRPr="00015905">
        <w:t xml:space="preserve">health </w:t>
      </w:r>
      <w:r>
        <w:t xml:space="preserve">condition may mean that you require extra support to complete your chosen course and to ensure your participation is on the same basis as other students. This booklet will help you identify the types of support available to you, and to understand who may be responsible for funding these. </w:t>
      </w:r>
      <w:r w:rsidRPr="00FD62F5">
        <w:t xml:space="preserve">Planning in advance to implement the supports you need </w:t>
      </w:r>
      <w:r>
        <w:t xml:space="preserve">can help to ensure you </w:t>
      </w:r>
      <w:r w:rsidRPr="00FD62F5">
        <w:t xml:space="preserve">successfully participate in and complete your studies. </w:t>
      </w:r>
    </w:p>
    <w:p w14:paraId="73E24E1E" w14:textId="77777777" w:rsidR="003354D9" w:rsidRDefault="003354D9" w:rsidP="003354D9"/>
    <w:p w14:paraId="4BDBCE48" w14:textId="77777777" w:rsidR="003354D9" w:rsidRPr="00FD62F5" w:rsidRDefault="003354D9" w:rsidP="003354D9">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4A8583E3" w14:textId="77777777" w:rsidR="003354D9" w:rsidRPr="00FD62F5" w:rsidRDefault="003354D9" w:rsidP="003354D9"/>
    <w:p w14:paraId="7F216C3C" w14:textId="502B6F16" w:rsidR="003354D9" w:rsidRDefault="003354D9" w:rsidP="003354D9">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your disability on activities that are not directly relate</w:t>
      </w:r>
      <w:r>
        <w:t>d to your education or training</w:t>
      </w:r>
      <w:r w:rsidRPr="00FD62F5">
        <w:t>.</w:t>
      </w:r>
      <w:r>
        <w:t xml:space="preserve"> </w:t>
      </w:r>
      <w:r w:rsidRPr="00FD62F5">
        <w:t>These can include personal care and support, transport to and from the campus, assistive technology and equipment, and specialist supports for the transition from further education to employment.</w:t>
      </w:r>
      <w:r w:rsidR="00DE1EBE" w:rsidRPr="00DE1EBE">
        <w:t xml:space="preserve"> These may be funded in your NDIS plan under core support, capacity building and/or capital support budgets.</w:t>
      </w:r>
    </w:p>
    <w:p w14:paraId="404232A8" w14:textId="77777777" w:rsidR="003354D9" w:rsidRDefault="003354D9" w:rsidP="003354D9"/>
    <w:p w14:paraId="27CED3F4" w14:textId="77777777" w:rsidR="00975A54" w:rsidRPr="005124CC" w:rsidRDefault="00975A54" w:rsidP="00975A54">
      <w:r w:rsidRPr="005124CC">
        <w:rPr>
          <w:rFonts w:cs="Calibri"/>
          <w:color w:val="000000"/>
          <w:shd w:val="clear" w:color="auto" w:fill="FFFFFF"/>
        </w:rPr>
        <w:t xml:space="preserve">NDIS via ADCET: </w:t>
      </w:r>
      <w:hyperlink r:id="rId12" w:history="1">
        <w:r w:rsidRPr="005124CC">
          <w:rPr>
            <w:rStyle w:val="Hyperlink"/>
          </w:rPr>
          <w:t>www.adcet.edu.au/disability-practitioner/student-access/ndis</w:t>
        </w:r>
      </w:hyperlink>
    </w:p>
    <w:p w14:paraId="3DB46D76" w14:textId="77777777" w:rsidR="003354D9" w:rsidRPr="00A14C93" w:rsidRDefault="003354D9" w:rsidP="003354D9">
      <w:r w:rsidRPr="00A14C93">
        <w:t> </w:t>
      </w:r>
    </w:p>
    <w:p w14:paraId="4DD8139F" w14:textId="77777777" w:rsidR="003354D9" w:rsidRPr="00FD62F5" w:rsidRDefault="003354D9" w:rsidP="003354D9">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757586BC" w14:textId="77777777" w:rsidR="003354D9" w:rsidRPr="00A14C93" w:rsidRDefault="003354D9" w:rsidP="003354D9"/>
    <w:p w14:paraId="38BEE18B" w14:textId="77777777" w:rsidR="003354D9" w:rsidRDefault="003354D9" w:rsidP="003354D9">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0DDF6618" w14:textId="77777777" w:rsidR="003354D9" w:rsidRDefault="003354D9" w:rsidP="003354D9"/>
    <w:p w14:paraId="4E5C5CF7" w14:textId="77777777" w:rsidR="003354D9" w:rsidRDefault="003354D9" w:rsidP="001C23F7">
      <w:pPr>
        <w:pStyle w:val="Heading2"/>
      </w:pPr>
      <w:r>
        <w:t xml:space="preserve">Further support </w:t>
      </w:r>
    </w:p>
    <w:p w14:paraId="49414CD0" w14:textId="77777777" w:rsidR="00985754" w:rsidRDefault="003354D9" w:rsidP="003354D9">
      <w:r>
        <w:t>Please go to the education standards online resource for more information:</w:t>
      </w:r>
    </w:p>
    <w:p w14:paraId="40699616" w14:textId="197D1ABF" w:rsidR="003354D9" w:rsidRDefault="00000000" w:rsidP="003354D9">
      <w:pPr>
        <w:rPr>
          <w:rStyle w:val="Hyperlink"/>
        </w:rPr>
      </w:pPr>
      <w:hyperlink r:id="rId13" w:history="1">
        <w:r w:rsidR="00985754" w:rsidRPr="00C51702">
          <w:rPr>
            <w:rStyle w:val="Hyperlink"/>
          </w:rPr>
          <w:t>ddaedustandards.info</w:t>
        </w:r>
      </w:hyperlink>
    </w:p>
    <w:p w14:paraId="4683302C" w14:textId="77777777" w:rsidR="003354D9" w:rsidRDefault="003354D9" w:rsidP="003354D9">
      <w:pPr>
        <w:spacing w:after="160" w:line="259" w:lineRule="auto"/>
      </w:pPr>
      <w:r>
        <w:br w:type="page"/>
      </w:r>
    </w:p>
    <w:p w14:paraId="31DBD8D5" w14:textId="3E115175" w:rsidR="003354D9" w:rsidRPr="00ED2FBE" w:rsidRDefault="003354D9" w:rsidP="00ED2FBE">
      <w:pPr>
        <w:pStyle w:val="Heading1"/>
      </w:pPr>
      <w:r w:rsidRPr="00ED2FBE">
        <w:lastRenderedPageBreak/>
        <w:t>Supports funded by the NDIS</w:t>
      </w:r>
      <w:r w:rsidR="001729D5" w:rsidRPr="00ED2FBE">
        <w:t xml:space="preserve">, </w:t>
      </w:r>
      <w:r w:rsidRPr="00ED2FBE">
        <w:t xml:space="preserve">Higher Education or VET </w:t>
      </w:r>
    </w:p>
    <w:p w14:paraId="5A1A3CD8" w14:textId="77777777" w:rsidR="003354D9" w:rsidRDefault="003354D9" w:rsidP="003354D9"/>
    <w:p w14:paraId="3B9CFFAA" w14:textId="77777777" w:rsidR="003354D9" w:rsidRDefault="003354D9" w:rsidP="003354D9">
      <w:r>
        <w:t xml:space="preserve">The table below explains in more detail the types of </w:t>
      </w:r>
      <w:bookmarkStart w:id="0" w:name="_Hlk514853609"/>
      <w:r>
        <w:t>supports funded by the NDIS and the supports funded by your Higher Education or VET provider.</w:t>
      </w:r>
      <w:bookmarkEnd w:id="0"/>
      <w:r>
        <w:t xml:space="preserve"> </w:t>
      </w:r>
    </w:p>
    <w:p w14:paraId="1108E464" w14:textId="77777777" w:rsidR="003354D9" w:rsidRDefault="003354D9" w:rsidP="003354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354D9" w:rsidRPr="00E42984" w14:paraId="76AC7350" w14:textId="77777777" w:rsidTr="00906A2E">
        <w:trPr>
          <w:tblHeader/>
        </w:trPr>
        <w:tc>
          <w:tcPr>
            <w:tcW w:w="4508" w:type="dxa"/>
            <w:shd w:val="clear" w:color="auto" w:fill="auto"/>
          </w:tcPr>
          <w:p w14:paraId="1D2E9CAF" w14:textId="77777777" w:rsidR="003354D9" w:rsidRPr="00E42984" w:rsidRDefault="003354D9" w:rsidP="00906A2E">
            <w:pPr>
              <w:rPr>
                <w:b/>
                <w:bCs/>
                <w:sz w:val="22"/>
                <w:szCs w:val="22"/>
              </w:rPr>
            </w:pPr>
            <w:bookmarkStart w:id="1" w:name="_s9nf8d9ds0vt" w:colFirst="0" w:colLast="0"/>
            <w:bookmarkStart w:id="2" w:name="ColumnTitle_1"/>
            <w:bookmarkEnd w:id="1"/>
            <w:r w:rsidRPr="00E42984">
              <w:rPr>
                <w:b/>
                <w:bCs/>
                <w:sz w:val="22"/>
                <w:szCs w:val="22"/>
              </w:rPr>
              <w:t>NDIS reasonable and necessary supports for eligible people. This can include:</w:t>
            </w:r>
          </w:p>
        </w:tc>
        <w:tc>
          <w:tcPr>
            <w:tcW w:w="4508" w:type="dxa"/>
            <w:shd w:val="clear" w:color="auto" w:fill="auto"/>
          </w:tcPr>
          <w:p w14:paraId="203D9C93" w14:textId="77777777" w:rsidR="003354D9" w:rsidRPr="00E42984" w:rsidRDefault="003354D9" w:rsidP="00906A2E">
            <w:pPr>
              <w:rPr>
                <w:b/>
                <w:bCs/>
                <w:sz w:val="22"/>
                <w:szCs w:val="22"/>
              </w:rPr>
            </w:pPr>
            <w:r w:rsidRPr="00E42984">
              <w:rPr>
                <w:b/>
                <w:bCs/>
                <w:sz w:val="22"/>
                <w:szCs w:val="22"/>
              </w:rPr>
              <w:t>Higher Education and Vocational Education and Training provider. This can include:</w:t>
            </w:r>
          </w:p>
        </w:tc>
      </w:tr>
      <w:bookmarkEnd w:id="2"/>
      <w:tr w:rsidR="003354D9" w:rsidRPr="001729D5" w14:paraId="74697F27" w14:textId="77777777" w:rsidTr="00906A2E">
        <w:tc>
          <w:tcPr>
            <w:tcW w:w="4508" w:type="dxa"/>
            <w:shd w:val="clear" w:color="auto" w:fill="auto"/>
          </w:tcPr>
          <w:p w14:paraId="50D0C1F1" w14:textId="10D2A45C" w:rsidR="003354D9" w:rsidRPr="001729D5" w:rsidRDefault="003354D9" w:rsidP="00821A78">
            <w:pPr>
              <w:pStyle w:val="bullettedlist"/>
              <w:rPr>
                <w:sz w:val="22"/>
                <w:szCs w:val="22"/>
              </w:rPr>
            </w:pPr>
            <w:r w:rsidRPr="001729D5">
              <w:rPr>
                <w:sz w:val="22"/>
                <w:szCs w:val="22"/>
              </w:rPr>
              <w:t>Personal supports at the education or training facility that are required by an individual regardless of the activity they are undertaking (</w:t>
            </w:r>
            <w:r w:rsidR="00DE0069" w:rsidRPr="001729D5">
              <w:rPr>
                <w:sz w:val="22"/>
                <w:szCs w:val="22"/>
              </w:rPr>
              <w:t>e.g.,</w:t>
            </w:r>
            <w:r w:rsidRPr="001729D5">
              <w:rPr>
                <w:sz w:val="22"/>
                <w:szCs w:val="22"/>
              </w:rPr>
              <w:t xml:space="preserve"> </w:t>
            </w:r>
            <w:r w:rsidR="00015905" w:rsidRPr="001729D5">
              <w:rPr>
                <w:sz w:val="22"/>
                <w:szCs w:val="22"/>
              </w:rPr>
              <w:t xml:space="preserve">a support worker to help at </w:t>
            </w:r>
            <w:r w:rsidR="00DE0069" w:rsidRPr="001729D5">
              <w:rPr>
                <w:sz w:val="22"/>
                <w:szCs w:val="22"/>
              </w:rPr>
              <w:t>mealtimes</w:t>
            </w:r>
            <w:r w:rsidR="00015905" w:rsidRPr="001729D5">
              <w:rPr>
                <w:sz w:val="22"/>
                <w:szCs w:val="22"/>
              </w:rPr>
              <w:t xml:space="preserve"> or with</w:t>
            </w:r>
            <w:r w:rsidRPr="001729D5">
              <w:rPr>
                <w:sz w:val="22"/>
                <w:szCs w:val="22"/>
              </w:rPr>
              <w:t xml:space="preserve"> managing airways/ventilation).</w:t>
            </w:r>
          </w:p>
          <w:p w14:paraId="73AD1A62" w14:textId="057E45C8" w:rsidR="003354D9" w:rsidRPr="001729D5" w:rsidRDefault="003354D9" w:rsidP="00821A78">
            <w:pPr>
              <w:pStyle w:val="bullettedlist"/>
              <w:rPr>
                <w:sz w:val="22"/>
                <w:szCs w:val="22"/>
              </w:rPr>
            </w:pPr>
            <w:r w:rsidRPr="001729D5">
              <w:rPr>
                <w:sz w:val="22"/>
                <w:szCs w:val="22"/>
              </w:rPr>
              <w:t>Aids and equipment that are required by an individual regardless of the activity they are undertaking (</w:t>
            </w:r>
            <w:r w:rsidR="00DE0069" w:rsidRPr="001729D5">
              <w:rPr>
                <w:sz w:val="22"/>
                <w:szCs w:val="22"/>
              </w:rPr>
              <w:t>e.g.,</w:t>
            </w:r>
            <w:r w:rsidRPr="001729D5">
              <w:rPr>
                <w:sz w:val="22"/>
                <w:szCs w:val="22"/>
              </w:rPr>
              <w:t xml:space="preserve"> hearing aids, wheelchairs, personal communication devices).</w:t>
            </w:r>
          </w:p>
          <w:p w14:paraId="52DA07A7" w14:textId="77777777" w:rsidR="003354D9" w:rsidRPr="001729D5" w:rsidRDefault="003354D9" w:rsidP="00821A78">
            <w:pPr>
              <w:pStyle w:val="bullettedlist"/>
              <w:rPr>
                <w:sz w:val="22"/>
                <w:szCs w:val="22"/>
              </w:rPr>
            </w:pPr>
            <w:r w:rsidRPr="001729D5">
              <w:rPr>
                <w:sz w:val="22"/>
                <w:szCs w:val="22"/>
              </w:rPr>
              <w:t>Transport to and from an education or training facility for those unable to use public transport, as part of broader transport assistance a person would receive to address their mobility needs.</w:t>
            </w:r>
          </w:p>
          <w:p w14:paraId="11647ACC" w14:textId="77777777" w:rsidR="003354D9" w:rsidRPr="001729D5" w:rsidRDefault="003354D9" w:rsidP="00821A78">
            <w:pPr>
              <w:pStyle w:val="bullettedlist"/>
              <w:rPr>
                <w:sz w:val="22"/>
                <w:szCs w:val="22"/>
              </w:rPr>
            </w:pPr>
            <w:r w:rsidRPr="001729D5">
              <w:rPr>
                <w:sz w:val="22"/>
                <w:szCs w:val="22"/>
              </w:rPr>
              <w:t>Specialised support and training for education or training staff related to the specific personal support needs of a student with disability, including development of specific behaviour management plans.</w:t>
            </w:r>
          </w:p>
          <w:p w14:paraId="56C79184" w14:textId="77777777" w:rsidR="003354D9" w:rsidRPr="001729D5" w:rsidRDefault="003354D9" w:rsidP="00821A78">
            <w:pPr>
              <w:pStyle w:val="bullettedlist"/>
              <w:rPr>
                <w:sz w:val="22"/>
                <w:szCs w:val="22"/>
              </w:rPr>
            </w:pPr>
            <w:r w:rsidRPr="001729D5">
              <w:rPr>
                <w:sz w:val="22"/>
                <w:szCs w:val="22"/>
              </w:rPr>
              <w:t>The coordination of your NDIS supports with the supports offered by the Higher Education and VET system.</w:t>
            </w:r>
          </w:p>
        </w:tc>
        <w:tc>
          <w:tcPr>
            <w:tcW w:w="4508" w:type="dxa"/>
            <w:shd w:val="clear" w:color="auto" w:fill="auto"/>
          </w:tcPr>
          <w:p w14:paraId="412651A4" w14:textId="40D7C292" w:rsidR="003354D9" w:rsidRPr="001729D5" w:rsidRDefault="003354D9" w:rsidP="00821A78">
            <w:pPr>
              <w:pStyle w:val="bullettedlist"/>
              <w:rPr>
                <w:sz w:val="22"/>
                <w:szCs w:val="22"/>
              </w:rPr>
            </w:pPr>
            <w:r w:rsidRPr="001729D5">
              <w:rPr>
                <w:sz w:val="22"/>
                <w:szCs w:val="22"/>
              </w:rPr>
              <w:t>Learning assistance (</w:t>
            </w:r>
            <w:r w:rsidR="00DE0069" w:rsidRPr="001729D5">
              <w:rPr>
                <w:sz w:val="22"/>
                <w:szCs w:val="22"/>
              </w:rPr>
              <w:t>e.g.,</w:t>
            </w:r>
            <w:r w:rsidRPr="001729D5">
              <w:rPr>
                <w:sz w:val="22"/>
                <w:szCs w:val="22"/>
              </w:rPr>
              <w:t xml:space="preserve"> teachers’ assistants), and inclusion support (</w:t>
            </w:r>
            <w:r w:rsidR="00DE0069" w:rsidRPr="001729D5">
              <w:rPr>
                <w:sz w:val="22"/>
                <w:szCs w:val="22"/>
              </w:rPr>
              <w:t>e.g.,</w:t>
            </w:r>
            <w:r w:rsidRPr="001729D5">
              <w:rPr>
                <w:sz w:val="22"/>
                <w:szCs w:val="22"/>
              </w:rPr>
              <w:t xml:space="preserve"> </w:t>
            </w:r>
            <w:proofErr w:type="spellStart"/>
            <w:r w:rsidRPr="001729D5">
              <w:rPr>
                <w:sz w:val="22"/>
                <w:szCs w:val="22"/>
              </w:rPr>
              <w:t>Auslan</w:t>
            </w:r>
            <w:proofErr w:type="spellEnd"/>
            <w:r w:rsidRPr="001729D5">
              <w:rPr>
                <w:sz w:val="22"/>
                <w:szCs w:val="22"/>
              </w:rPr>
              <w:t xml:space="preserve"> interpreters) to enable the participation of students with disability in Higher Education and Vocational Education and Training programs and services, in line with reasonable adjustment and any other relevant legislation.</w:t>
            </w:r>
          </w:p>
          <w:p w14:paraId="7616CE80" w14:textId="77777777" w:rsidR="003354D9" w:rsidRPr="001729D5" w:rsidRDefault="003354D9" w:rsidP="00821A78">
            <w:pPr>
              <w:pStyle w:val="bullettedlist"/>
              <w:rPr>
                <w:sz w:val="22"/>
                <w:szCs w:val="22"/>
              </w:rPr>
            </w:pPr>
            <w:r w:rsidRPr="001729D5">
              <w:rPr>
                <w:sz w:val="22"/>
                <w:szCs w:val="22"/>
              </w:rPr>
              <w:t>Reasonable adjustment to education and training facilities, including capital works (</w:t>
            </w:r>
            <w:proofErr w:type="spellStart"/>
            <w:r w:rsidRPr="001729D5">
              <w:rPr>
                <w:sz w:val="22"/>
                <w:szCs w:val="22"/>
              </w:rPr>
              <w:t>eg.</w:t>
            </w:r>
            <w:proofErr w:type="spellEnd"/>
            <w:r w:rsidRPr="001729D5">
              <w:rPr>
                <w:sz w:val="22"/>
                <w:szCs w:val="22"/>
              </w:rPr>
              <w:t xml:space="preserve"> ramps, lifts, hearing loops).</w:t>
            </w:r>
          </w:p>
          <w:p w14:paraId="63FD011B" w14:textId="77777777" w:rsidR="003354D9" w:rsidRPr="001729D5" w:rsidRDefault="003354D9" w:rsidP="00821A78">
            <w:pPr>
              <w:pStyle w:val="bullettedlist"/>
              <w:rPr>
                <w:sz w:val="22"/>
                <w:szCs w:val="22"/>
              </w:rPr>
            </w:pPr>
            <w:r w:rsidRPr="001729D5">
              <w:rPr>
                <w:sz w:val="22"/>
                <w:szCs w:val="22"/>
              </w:rPr>
              <w:t>Aids and equipment that are fixed or non-transportable, which enable a student access to education or training (</w:t>
            </w:r>
            <w:proofErr w:type="spellStart"/>
            <w:r w:rsidRPr="001729D5">
              <w:rPr>
                <w:sz w:val="22"/>
                <w:szCs w:val="22"/>
              </w:rPr>
              <w:t>eg.</w:t>
            </w:r>
            <w:proofErr w:type="spellEnd"/>
            <w:r w:rsidRPr="001729D5">
              <w:rPr>
                <w:sz w:val="22"/>
                <w:szCs w:val="22"/>
              </w:rPr>
              <w:t xml:space="preserve"> hoists).</w:t>
            </w:r>
          </w:p>
          <w:p w14:paraId="7C204557" w14:textId="77777777" w:rsidR="003354D9" w:rsidRPr="001729D5" w:rsidRDefault="003354D9" w:rsidP="00821A78">
            <w:pPr>
              <w:pStyle w:val="bullettedlist"/>
              <w:rPr>
                <w:sz w:val="22"/>
                <w:szCs w:val="22"/>
              </w:rPr>
            </w:pPr>
            <w:r w:rsidRPr="001729D5">
              <w:rPr>
                <w:sz w:val="22"/>
                <w:szCs w:val="22"/>
              </w:rPr>
              <w:t>Aids and equipment for education or training purposes (</w:t>
            </w:r>
            <w:proofErr w:type="spellStart"/>
            <w:r w:rsidRPr="001729D5">
              <w:rPr>
                <w:sz w:val="22"/>
                <w:szCs w:val="22"/>
              </w:rPr>
              <w:t>eg.</w:t>
            </w:r>
            <w:proofErr w:type="spellEnd"/>
            <w:r w:rsidRPr="001729D5">
              <w:rPr>
                <w:sz w:val="22"/>
                <w:szCs w:val="22"/>
              </w:rPr>
              <w:t xml:space="preserve"> modified computer hardware, education software, Braille textbooks).</w:t>
            </w:r>
          </w:p>
          <w:p w14:paraId="7D112751" w14:textId="77777777" w:rsidR="003354D9" w:rsidRPr="001729D5" w:rsidRDefault="003354D9" w:rsidP="00821A78">
            <w:pPr>
              <w:pStyle w:val="bullettedlist"/>
              <w:rPr>
                <w:sz w:val="22"/>
                <w:szCs w:val="22"/>
              </w:rPr>
            </w:pPr>
            <w:r w:rsidRPr="001729D5">
              <w:rPr>
                <w:sz w:val="22"/>
                <w:szCs w:val="22"/>
              </w:rPr>
              <w:t>Reasonable adjustments to transport for education or training activities (</w:t>
            </w:r>
            <w:proofErr w:type="spellStart"/>
            <w:r w:rsidRPr="001729D5">
              <w:rPr>
                <w:sz w:val="22"/>
                <w:szCs w:val="22"/>
              </w:rPr>
              <w:t>eg.</w:t>
            </w:r>
            <w:proofErr w:type="spellEnd"/>
            <w:r w:rsidRPr="001729D5">
              <w:rPr>
                <w:sz w:val="22"/>
                <w:szCs w:val="22"/>
              </w:rPr>
              <w:t xml:space="preserve"> excursions, site visits) where this transport is being arranged for other students.</w:t>
            </w:r>
          </w:p>
          <w:p w14:paraId="161E536D" w14:textId="77777777" w:rsidR="003354D9" w:rsidRPr="001729D5" w:rsidRDefault="003354D9" w:rsidP="00821A78">
            <w:pPr>
              <w:pStyle w:val="bullettedlist"/>
              <w:rPr>
                <w:sz w:val="22"/>
                <w:szCs w:val="22"/>
              </w:rPr>
            </w:pPr>
            <w:r w:rsidRPr="001729D5">
              <w:rPr>
                <w:sz w:val="22"/>
                <w:szCs w:val="22"/>
              </w:rPr>
              <w:t>General support, resources, training and awareness building for education/training staff and other staff to support and engage students with disability.</w:t>
            </w:r>
          </w:p>
          <w:p w14:paraId="24733FF6" w14:textId="77777777" w:rsidR="003354D9" w:rsidRPr="001729D5" w:rsidRDefault="003354D9" w:rsidP="00821A78">
            <w:pPr>
              <w:pStyle w:val="bullettedlist"/>
              <w:rPr>
                <w:sz w:val="22"/>
                <w:szCs w:val="22"/>
              </w:rPr>
            </w:pPr>
            <w:r w:rsidRPr="001729D5">
              <w:rPr>
                <w:sz w:val="22"/>
                <w:szCs w:val="22"/>
              </w:rPr>
              <w:t>Intensive case coordination operated by the Higher Education and VET system where a significant component of case coordination is related to education and training supports.</w:t>
            </w:r>
          </w:p>
        </w:tc>
      </w:tr>
    </w:tbl>
    <w:p w14:paraId="0E40039E" w14:textId="77777777" w:rsidR="003354D9" w:rsidRDefault="003354D9" w:rsidP="003354D9"/>
    <w:p w14:paraId="48D76F08" w14:textId="77777777" w:rsidR="003354D9" w:rsidRDefault="003354D9" w:rsidP="003354D9">
      <w:r>
        <w:t xml:space="preserve">Adapted from the Council of Australian Governments (COAG) principles to determine responsibilities between NDIS and other Services: </w:t>
      </w:r>
      <w:hyperlink r:id="rId14" w:history="1">
        <w:r>
          <w:rPr>
            <w:rStyle w:val="Hyperlink"/>
          </w:rPr>
          <w:t>https://www.coag.gov.au/sites/default/files/communique/NDIS-Principles-to-Determine-Responsibilities-NDIS-and-Other-Service.pdf</w:t>
        </w:r>
      </w:hyperlink>
    </w:p>
    <w:p w14:paraId="0BCB6D50" w14:textId="77777777" w:rsidR="003354D9" w:rsidRDefault="003354D9" w:rsidP="003354D9"/>
    <w:p w14:paraId="162D3CA7" w14:textId="77777777" w:rsidR="003354D9" w:rsidRDefault="003354D9" w:rsidP="003354D9">
      <w:pPr>
        <w:spacing w:after="160" w:line="259" w:lineRule="auto"/>
      </w:pPr>
      <w:r>
        <w:br w:type="page"/>
      </w:r>
    </w:p>
    <w:p w14:paraId="607C9B0C" w14:textId="06A5F7CC" w:rsidR="00036D44" w:rsidRDefault="00D3297B" w:rsidP="003354D9">
      <w:pPr>
        <w:pStyle w:val="Heading1"/>
      </w:pPr>
      <w:r>
        <w:lastRenderedPageBreak/>
        <w:t>Disability or</w:t>
      </w:r>
      <w:r w:rsidR="003354D9">
        <w:t xml:space="preserve"> Health Condition</w:t>
      </w:r>
    </w:p>
    <w:p w14:paraId="03FB986C" w14:textId="463BA894" w:rsidR="00036D44" w:rsidRDefault="00036D44" w:rsidP="00036D44">
      <w:r>
        <w:t>If you have a</w:t>
      </w:r>
      <w:r w:rsidR="000E3E7C">
        <w:t xml:space="preserve"> disability or health </w:t>
      </w:r>
      <w:r>
        <w:t xml:space="preserve">condition, you may need support to assist you with the specific effects of these conditions. </w:t>
      </w:r>
    </w:p>
    <w:p w14:paraId="4FE76AEB" w14:textId="77777777" w:rsidR="0062333A" w:rsidRDefault="0062333A" w:rsidP="00036D44"/>
    <w:p w14:paraId="66132AE5" w14:textId="676CB1A1" w:rsidR="00036D44" w:rsidRDefault="00036D44" w:rsidP="00036D44">
      <w:r>
        <w:t>This may include assistance with:</w:t>
      </w:r>
    </w:p>
    <w:p w14:paraId="34B0B600" w14:textId="1B8589FB" w:rsidR="00036D44" w:rsidRDefault="28AE3F5B" w:rsidP="00081EB2">
      <w:pPr>
        <w:pStyle w:val="bullettedlist"/>
      </w:pPr>
      <w:r>
        <w:t>Organising your studies</w:t>
      </w:r>
    </w:p>
    <w:p w14:paraId="297EBED6" w14:textId="38CB7624" w:rsidR="00036D44" w:rsidRDefault="28AE3F5B" w:rsidP="00081EB2">
      <w:pPr>
        <w:pStyle w:val="bullettedlist"/>
      </w:pPr>
      <w:r>
        <w:t>Balancing your studies with your health needs</w:t>
      </w:r>
    </w:p>
    <w:p w14:paraId="26E2F1ED" w14:textId="639DB23F" w:rsidR="00036D44" w:rsidRDefault="28AE3F5B" w:rsidP="00081EB2">
      <w:pPr>
        <w:pStyle w:val="bullettedlist"/>
      </w:pPr>
      <w:r>
        <w:t>Meeting course assessment requirements</w:t>
      </w:r>
    </w:p>
    <w:p w14:paraId="08616DDC" w14:textId="541815A5" w:rsidR="00036D44" w:rsidRDefault="00036D44" w:rsidP="00081EB2">
      <w:pPr>
        <w:pStyle w:val="bullettedlist"/>
      </w:pPr>
      <w:r>
        <w:t>Managing absences</w:t>
      </w:r>
    </w:p>
    <w:p w14:paraId="1CC03C28" w14:textId="2299AEFE" w:rsidR="00036D44" w:rsidRDefault="05F8182F" w:rsidP="00081EB2">
      <w:pPr>
        <w:pStyle w:val="bullettedlist"/>
      </w:pPr>
      <w:r>
        <w:t>Managing f</w:t>
      </w:r>
      <w:r w:rsidR="00036D44">
        <w:t>atigue levels</w:t>
      </w:r>
      <w:r w:rsidR="000E3E7C">
        <w:t xml:space="preserve"> or effects of medication</w:t>
      </w:r>
    </w:p>
    <w:p w14:paraId="15D09CF5" w14:textId="70695F94" w:rsidR="00036D44" w:rsidRDefault="00036D44" w:rsidP="00081EB2">
      <w:pPr>
        <w:pStyle w:val="bullettedlist"/>
      </w:pPr>
      <w:r>
        <w:t xml:space="preserve">Access to assistive technology </w:t>
      </w:r>
      <w:r w:rsidR="00872B9D">
        <w:t>to support learning</w:t>
      </w:r>
    </w:p>
    <w:p w14:paraId="0DCDEA10" w14:textId="7E8BBCF4" w:rsidR="3B5DD065" w:rsidRDefault="3B5DD065" w:rsidP="00081EB2">
      <w:pPr>
        <w:pStyle w:val="bullettedlist"/>
      </w:pPr>
      <w:r>
        <w:t>Accessibility on campus</w:t>
      </w:r>
    </w:p>
    <w:p w14:paraId="58A5CB49" w14:textId="1452E91E" w:rsidR="00036D44" w:rsidRDefault="00872B9D" w:rsidP="00036D44">
      <w:pPr>
        <w:pStyle w:val="bullettedlist"/>
      </w:pPr>
      <w:r>
        <w:t>Equipment modification</w:t>
      </w:r>
      <w:r w:rsidR="43516DC0">
        <w:t>s.</w:t>
      </w:r>
    </w:p>
    <w:p w14:paraId="6B74A587" w14:textId="77777777" w:rsidR="00036D44" w:rsidRPr="003354D9" w:rsidRDefault="00036D44" w:rsidP="00B84881">
      <w:pPr>
        <w:pStyle w:val="Heading2"/>
      </w:pPr>
      <w:r w:rsidRPr="003354D9">
        <w:t>What can you do to prepare?</w:t>
      </w:r>
    </w:p>
    <w:p w14:paraId="7CCCD925" w14:textId="77777777" w:rsidR="00036D44" w:rsidRDefault="00036D44" w:rsidP="004A0CD3">
      <w:pPr>
        <w:contextualSpacing/>
      </w:pPr>
      <w:bookmarkStart w:id="3" w:name="_Hlk505772602"/>
      <w:r w:rsidRPr="001257BE">
        <w:t>Contact th</w:t>
      </w:r>
      <w:r>
        <w:t>e Disability Practitioner (who may be called</w:t>
      </w:r>
      <w:r w:rsidRPr="001257BE">
        <w:t xml:space="preserve"> Disability Adviser or Disability Liaison Officer</w:t>
      </w:r>
      <w:r>
        <w:t>, etc.</w:t>
      </w:r>
      <w:r w:rsidRPr="001257BE">
        <w:t>) within your new education</w:t>
      </w:r>
      <w:r>
        <w:t xml:space="preserve"> provider as early as possible –</w:t>
      </w:r>
      <w:r w:rsidRPr="001257BE">
        <w:t xml:space="preserve"> ideally at least </w:t>
      </w:r>
      <w:r>
        <w:t xml:space="preserve">8 </w:t>
      </w:r>
      <w:r w:rsidRPr="001257BE">
        <w:t xml:space="preserve">weeks before semester starts. </w:t>
      </w:r>
    </w:p>
    <w:p w14:paraId="59B35674" w14:textId="77777777" w:rsidR="00036D44" w:rsidRDefault="00036D44" w:rsidP="00036D44">
      <w:pPr>
        <w:ind w:left="720"/>
        <w:contextualSpacing/>
      </w:pPr>
    </w:p>
    <w:p w14:paraId="50087D47" w14:textId="77777777" w:rsidR="00036D44" w:rsidRDefault="00036D44" w:rsidP="004A0CD3">
      <w:pPr>
        <w:contextualSpacing/>
      </w:pPr>
      <w:r w:rsidRPr="001257BE">
        <w:t>It’s important to do this even if you have only applied</w:t>
      </w:r>
      <w:r>
        <w:t xml:space="preserve"> for a course</w:t>
      </w:r>
      <w:r w:rsidRPr="001257BE">
        <w:t xml:space="preserve"> and not </w:t>
      </w:r>
      <w:r>
        <w:t xml:space="preserve">received your offer </w:t>
      </w:r>
      <w:r w:rsidRPr="001257BE">
        <w:t>yet. This gives t</w:t>
      </w:r>
      <w:r>
        <w:t>he education provider</w:t>
      </w:r>
      <w:r w:rsidRPr="001257BE">
        <w:t xml:space="preserve"> time to</w:t>
      </w:r>
      <w:r>
        <w:t xml:space="preserve"> assess your requirements and implement the necessary adjustments. </w:t>
      </w:r>
    </w:p>
    <w:bookmarkEnd w:id="3"/>
    <w:p w14:paraId="70BADE2A" w14:textId="77777777" w:rsidR="00036D44" w:rsidRDefault="00036D44" w:rsidP="00036D44"/>
    <w:p w14:paraId="4BE9D523" w14:textId="1BAE960D" w:rsidR="00036D44" w:rsidRDefault="00036D44" w:rsidP="004A0CD3">
      <w:r w:rsidRPr="00490759">
        <w:t>The first meeting with the Disability Practitione</w:t>
      </w:r>
      <w:r>
        <w:t>r usually provides an over</w:t>
      </w:r>
      <w:r w:rsidRPr="00490759">
        <w:t xml:space="preserve">view of all the required services and </w:t>
      </w:r>
      <w:r w:rsidR="002C6707" w:rsidRPr="00490759">
        <w:t>supports and</w:t>
      </w:r>
      <w:r w:rsidRPr="00490759">
        <w:t xml:space="preserve"> identifies any gaps.</w:t>
      </w:r>
      <w:r>
        <w:t xml:space="preserve"> </w:t>
      </w:r>
      <w:r w:rsidRPr="00490759">
        <w:t>You can include others in this meeting.</w:t>
      </w:r>
      <w:r>
        <w:t xml:space="preserve"> </w:t>
      </w:r>
      <w:r w:rsidRPr="00490759">
        <w:t>Take a family member who can help explain what you need and take down details.</w:t>
      </w:r>
      <w:r>
        <w:t xml:space="preserve"> Try to get your NDIS Local Area Coordinator (LAC) or Support Coordinator to come along as well</w:t>
      </w:r>
      <w:r w:rsidRPr="00490759">
        <w:t>.</w:t>
      </w:r>
    </w:p>
    <w:p w14:paraId="64A27E7F" w14:textId="77777777" w:rsidR="00036D44" w:rsidRDefault="00036D44" w:rsidP="00036D44">
      <w:pPr>
        <w:ind w:left="720"/>
      </w:pPr>
    </w:p>
    <w:p w14:paraId="48DBC5B9" w14:textId="77777777" w:rsidR="00036D44" w:rsidRDefault="00036D44" w:rsidP="005C541C">
      <w:r>
        <w:t>When you have developed a Learning Access Plan (LAP)</w:t>
      </w:r>
      <w:r w:rsidRPr="00CC478A">
        <w:t xml:space="preserve"> with your Higher Education or VET provider, provide a copy to </w:t>
      </w:r>
      <w:r>
        <w:t>your NDIS LAC</w:t>
      </w:r>
      <w:r w:rsidRPr="00CC478A">
        <w:t xml:space="preserve"> or </w:t>
      </w:r>
      <w:r>
        <w:t>Support Coordinator.</w:t>
      </w:r>
    </w:p>
    <w:p w14:paraId="323D2027" w14:textId="77777777" w:rsidR="00036D44" w:rsidRDefault="00036D44" w:rsidP="00036D44"/>
    <w:p w14:paraId="6E0738C1" w14:textId="77777777" w:rsidR="00036D44" w:rsidRPr="000B13BB" w:rsidRDefault="00036D44" w:rsidP="005C541C">
      <w:r w:rsidRPr="000B13BB">
        <w:t xml:space="preserve">When you have your Higher Education or VET timetable, you can check your daily routine to see where you may require extra support with your personal care needs. </w:t>
      </w:r>
    </w:p>
    <w:p w14:paraId="2FEC055E" w14:textId="7BCAA663" w:rsidR="00036D44" w:rsidRPr="003354D9" w:rsidRDefault="00036D44" w:rsidP="00B84881">
      <w:pPr>
        <w:pStyle w:val="Heading2"/>
      </w:pPr>
      <w:r w:rsidRPr="003354D9">
        <w:t>What do you need to consider?</w:t>
      </w:r>
    </w:p>
    <w:p w14:paraId="0C17F6E0" w14:textId="77777777" w:rsidR="00036D44" w:rsidRPr="00EC0FA7" w:rsidRDefault="00036D44" w:rsidP="005B3CEF">
      <w:pPr>
        <w:pStyle w:val="bullettedlist"/>
        <w:rPr>
          <w:b/>
          <w:bCs/>
        </w:rPr>
      </w:pPr>
      <w:r w:rsidRPr="00EC0FA7">
        <w:rPr>
          <w:b/>
          <w:bCs/>
        </w:rPr>
        <w:t>What supports, technology or strategies have you successfully used in the past, or currently use to participate in study and/or community activities?</w:t>
      </w:r>
    </w:p>
    <w:p w14:paraId="48BE3D00" w14:textId="77777777" w:rsidR="009928B1" w:rsidRDefault="009928B1" w:rsidP="009928B1"/>
    <w:tbl>
      <w:tblPr>
        <w:tblStyle w:val="TableGrid"/>
        <w:tblW w:w="0" w:type="auto"/>
        <w:tblLook w:val="04A0" w:firstRow="1" w:lastRow="0" w:firstColumn="1" w:lastColumn="0" w:noHBand="0" w:noVBand="1"/>
      </w:tblPr>
      <w:tblGrid>
        <w:gridCol w:w="9016"/>
      </w:tblGrid>
      <w:tr w:rsidR="009928B1" w14:paraId="47431734" w14:textId="77777777" w:rsidTr="005A5587">
        <w:trPr>
          <w:trHeight w:val="397"/>
        </w:trPr>
        <w:tc>
          <w:tcPr>
            <w:tcW w:w="9016" w:type="dxa"/>
          </w:tcPr>
          <w:p w14:paraId="20D93140" w14:textId="77777777" w:rsidR="009928B1" w:rsidRDefault="009928B1" w:rsidP="005A5587"/>
        </w:tc>
      </w:tr>
      <w:tr w:rsidR="009928B1" w14:paraId="2598D6DE" w14:textId="77777777" w:rsidTr="005A5587">
        <w:trPr>
          <w:trHeight w:val="397"/>
        </w:trPr>
        <w:tc>
          <w:tcPr>
            <w:tcW w:w="9016" w:type="dxa"/>
          </w:tcPr>
          <w:p w14:paraId="73DDF8A5" w14:textId="77777777" w:rsidR="009928B1" w:rsidRDefault="009928B1" w:rsidP="005A5587"/>
        </w:tc>
      </w:tr>
      <w:tr w:rsidR="009928B1" w14:paraId="53EBABC7" w14:textId="77777777" w:rsidTr="005A5587">
        <w:trPr>
          <w:trHeight w:val="397"/>
        </w:trPr>
        <w:tc>
          <w:tcPr>
            <w:tcW w:w="9016" w:type="dxa"/>
          </w:tcPr>
          <w:p w14:paraId="7377BF1D" w14:textId="77777777" w:rsidR="009928B1" w:rsidRDefault="009928B1" w:rsidP="005A5587"/>
        </w:tc>
      </w:tr>
    </w:tbl>
    <w:p w14:paraId="0E669597" w14:textId="77777777" w:rsidR="00036D44" w:rsidRDefault="00036D44" w:rsidP="005B3CEF">
      <w:pPr>
        <w:pStyle w:val="bullettedlist"/>
        <w:numPr>
          <w:ilvl w:val="0"/>
          <w:numId w:val="0"/>
        </w:numPr>
        <w:ind w:left="360"/>
      </w:pPr>
    </w:p>
    <w:p w14:paraId="10858DC3" w14:textId="77777777" w:rsidR="00036D44" w:rsidRPr="00EC0FA7" w:rsidRDefault="00036D44" w:rsidP="005B3CEF">
      <w:pPr>
        <w:pStyle w:val="bullettedlist"/>
        <w:rPr>
          <w:b/>
          <w:bCs/>
        </w:rPr>
      </w:pPr>
      <w:r w:rsidRPr="00EC0FA7">
        <w:rPr>
          <w:b/>
          <w:bCs/>
        </w:rPr>
        <w:lastRenderedPageBreak/>
        <w:t>What do you think you may need to fully participate as independently as possible in Higher Education or VET? (Consider what you have used already, and what new things you may need to try.)</w:t>
      </w:r>
    </w:p>
    <w:p w14:paraId="3A5B66E4" w14:textId="77777777" w:rsidR="00A50DBD" w:rsidRDefault="00A50DBD" w:rsidP="00A50DBD"/>
    <w:tbl>
      <w:tblPr>
        <w:tblStyle w:val="TableGrid"/>
        <w:tblW w:w="0" w:type="auto"/>
        <w:tblLook w:val="04A0" w:firstRow="1" w:lastRow="0" w:firstColumn="1" w:lastColumn="0" w:noHBand="0" w:noVBand="1"/>
      </w:tblPr>
      <w:tblGrid>
        <w:gridCol w:w="9016"/>
      </w:tblGrid>
      <w:tr w:rsidR="009928B1" w14:paraId="0D370DD0" w14:textId="77777777" w:rsidTr="005A5587">
        <w:trPr>
          <w:trHeight w:val="397"/>
        </w:trPr>
        <w:tc>
          <w:tcPr>
            <w:tcW w:w="9016" w:type="dxa"/>
          </w:tcPr>
          <w:p w14:paraId="5B48A6E2" w14:textId="77777777" w:rsidR="009928B1" w:rsidRDefault="009928B1" w:rsidP="005A5587"/>
        </w:tc>
      </w:tr>
      <w:tr w:rsidR="009928B1" w14:paraId="341B929E" w14:textId="77777777" w:rsidTr="005A5587">
        <w:trPr>
          <w:trHeight w:val="397"/>
        </w:trPr>
        <w:tc>
          <w:tcPr>
            <w:tcW w:w="9016" w:type="dxa"/>
          </w:tcPr>
          <w:p w14:paraId="141992A5" w14:textId="77777777" w:rsidR="009928B1" w:rsidRDefault="009928B1" w:rsidP="005A5587"/>
        </w:tc>
      </w:tr>
      <w:tr w:rsidR="009928B1" w14:paraId="143C7533" w14:textId="77777777" w:rsidTr="005A5587">
        <w:trPr>
          <w:trHeight w:val="397"/>
        </w:trPr>
        <w:tc>
          <w:tcPr>
            <w:tcW w:w="9016" w:type="dxa"/>
          </w:tcPr>
          <w:p w14:paraId="20D4869A" w14:textId="77777777" w:rsidR="009928B1" w:rsidRDefault="009928B1" w:rsidP="005A5587"/>
        </w:tc>
      </w:tr>
    </w:tbl>
    <w:p w14:paraId="6E9C2563" w14:textId="77777777" w:rsidR="00036D44" w:rsidRPr="00490759" w:rsidRDefault="00036D44" w:rsidP="005B3CEF">
      <w:pPr>
        <w:pStyle w:val="bullettedlist"/>
        <w:numPr>
          <w:ilvl w:val="0"/>
          <w:numId w:val="0"/>
        </w:numPr>
        <w:ind w:left="360"/>
      </w:pPr>
    </w:p>
    <w:p w14:paraId="775345F7" w14:textId="77777777" w:rsidR="00036D44" w:rsidRPr="00EC0FA7" w:rsidRDefault="00036D44" w:rsidP="005B3CEF">
      <w:pPr>
        <w:pStyle w:val="bullettedlist"/>
        <w:rPr>
          <w:b/>
          <w:bCs/>
        </w:rPr>
      </w:pPr>
      <w:bookmarkStart w:id="4" w:name="_Hlk505772654"/>
      <w:r w:rsidRPr="00EC0FA7">
        <w:rPr>
          <w:b/>
          <w:bCs/>
        </w:rPr>
        <w:t>You can also try to find a student or graduate with a health condition similar to your own, to ask about the types of support and equipment they required during their study.</w:t>
      </w:r>
    </w:p>
    <w:p w14:paraId="6D0D3447" w14:textId="77777777" w:rsidR="009928B1" w:rsidRDefault="009928B1" w:rsidP="009928B1">
      <w:pPr>
        <w:pStyle w:val="ListParagraph"/>
      </w:pPr>
    </w:p>
    <w:tbl>
      <w:tblPr>
        <w:tblStyle w:val="TableGrid"/>
        <w:tblW w:w="0" w:type="auto"/>
        <w:tblLook w:val="04A0" w:firstRow="1" w:lastRow="0" w:firstColumn="1" w:lastColumn="0" w:noHBand="0" w:noVBand="1"/>
      </w:tblPr>
      <w:tblGrid>
        <w:gridCol w:w="9016"/>
      </w:tblGrid>
      <w:tr w:rsidR="009928B1" w14:paraId="1BD4C064" w14:textId="77777777" w:rsidTr="005A5587">
        <w:trPr>
          <w:trHeight w:val="397"/>
        </w:trPr>
        <w:tc>
          <w:tcPr>
            <w:tcW w:w="9016" w:type="dxa"/>
          </w:tcPr>
          <w:p w14:paraId="2E9B6DEC" w14:textId="77777777" w:rsidR="009928B1" w:rsidRDefault="009928B1" w:rsidP="005A5587"/>
        </w:tc>
      </w:tr>
      <w:tr w:rsidR="009928B1" w14:paraId="3F2C7EE9" w14:textId="77777777" w:rsidTr="005A5587">
        <w:trPr>
          <w:trHeight w:val="397"/>
        </w:trPr>
        <w:tc>
          <w:tcPr>
            <w:tcW w:w="9016" w:type="dxa"/>
          </w:tcPr>
          <w:p w14:paraId="4BE58502" w14:textId="77777777" w:rsidR="009928B1" w:rsidRDefault="009928B1" w:rsidP="005A5587"/>
        </w:tc>
      </w:tr>
      <w:tr w:rsidR="009928B1" w14:paraId="05280403" w14:textId="77777777" w:rsidTr="005A5587">
        <w:trPr>
          <w:trHeight w:val="397"/>
        </w:trPr>
        <w:tc>
          <w:tcPr>
            <w:tcW w:w="9016" w:type="dxa"/>
          </w:tcPr>
          <w:p w14:paraId="290D7AAD" w14:textId="77777777" w:rsidR="009928B1" w:rsidRDefault="009928B1" w:rsidP="005A5587"/>
        </w:tc>
      </w:tr>
    </w:tbl>
    <w:bookmarkEnd w:id="4"/>
    <w:p w14:paraId="0D736E55" w14:textId="77777777" w:rsidR="00036D44" w:rsidRPr="00B84881" w:rsidRDefault="00036D44" w:rsidP="00B84881">
      <w:pPr>
        <w:pStyle w:val="Heading2"/>
      </w:pPr>
      <w:r w:rsidRPr="00B84881">
        <w:t>Who is responsible for funding your reasonable and necessary requirements?</w:t>
      </w:r>
    </w:p>
    <w:p w14:paraId="1758F9FF" w14:textId="77777777" w:rsidR="00036D44" w:rsidRPr="00B84881" w:rsidRDefault="00036D44" w:rsidP="00036D44">
      <w:r w:rsidRPr="00B84881">
        <w:t>NDIS may fund your disability-specific needs, such as:</w:t>
      </w:r>
    </w:p>
    <w:p w14:paraId="4B7B64E2" w14:textId="77777777" w:rsidR="00036D44" w:rsidRDefault="00036D44" w:rsidP="00160B7D">
      <w:pPr>
        <w:pStyle w:val="bullettedlist"/>
      </w:pPr>
      <w:r>
        <w:t xml:space="preserve">Your self-care activities, </w:t>
      </w:r>
      <w:proofErr w:type="spellStart"/>
      <w:r>
        <w:t>eg.</w:t>
      </w:r>
      <w:proofErr w:type="spellEnd"/>
      <w:r>
        <w:t xml:space="preserve"> preparing for your day before you come to campus</w:t>
      </w:r>
    </w:p>
    <w:p w14:paraId="57DA033F" w14:textId="77777777" w:rsidR="00036D44" w:rsidRDefault="00036D44" w:rsidP="00160B7D">
      <w:pPr>
        <w:pStyle w:val="bullettedlist"/>
      </w:pPr>
      <w:r>
        <w:t>Support to develop independent living skills</w:t>
      </w:r>
    </w:p>
    <w:p w14:paraId="61BB7D39" w14:textId="77777777" w:rsidR="00036D44" w:rsidRDefault="00036D44" w:rsidP="00160B7D">
      <w:pPr>
        <w:pStyle w:val="bullettedlist"/>
      </w:pPr>
      <w:r>
        <w:t>Support for your personal needs (eating, drinking, toileting)</w:t>
      </w:r>
    </w:p>
    <w:p w14:paraId="70BFDEC7" w14:textId="02232B66" w:rsidR="00036D44" w:rsidRDefault="00015905" w:rsidP="00160B7D">
      <w:pPr>
        <w:pStyle w:val="bullettedlist"/>
      </w:pPr>
      <w:r>
        <w:t>Mentor s</w:t>
      </w:r>
      <w:r w:rsidR="00036D44">
        <w:t xml:space="preserve">upport for managing your study load </w:t>
      </w:r>
    </w:p>
    <w:p w14:paraId="0BD267CA" w14:textId="77777777" w:rsidR="00036D44" w:rsidRDefault="00036D44" w:rsidP="00160B7D">
      <w:pPr>
        <w:pStyle w:val="bullettedlist"/>
      </w:pPr>
      <w:r>
        <w:t>Getting to and from the campus</w:t>
      </w:r>
    </w:p>
    <w:p w14:paraId="21E46EA6" w14:textId="77777777" w:rsidR="00036D44" w:rsidRDefault="00036D44" w:rsidP="00160B7D">
      <w:pPr>
        <w:pStyle w:val="bullettedlist"/>
      </w:pPr>
      <w:r>
        <w:t>Therapeutic support and treatment</w:t>
      </w:r>
    </w:p>
    <w:p w14:paraId="5375ADF8" w14:textId="77777777" w:rsidR="00036D44" w:rsidRDefault="00036D44" w:rsidP="00160B7D">
      <w:pPr>
        <w:pStyle w:val="bullettedlist"/>
      </w:pPr>
      <w:r>
        <w:t>Technology and apps that are necessary for you to be able to communicate in educational settings and the community</w:t>
      </w:r>
    </w:p>
    <w:p w14:paraId="649FF0DD" w14:textId="77777777" w:rsidR="00036D44" w:rsidRDefault="00036D44" w:rsidP="00160B7D">
      <w:pPr>
        <w:pStyle w:val="bullettedlist"/>
      </w:pPr>
      <w:r>
        <w:t>Equipment and supports that assist with navigating and participating in the education or training environment, f</w:t>
      </w:r>
      <w:r w:rsidRPr="00B4558E">
        <w:t>or example</w:t>
      </w:r>
      <w:r>
        <w:t>:</w:t>
      </w:r>
    </w:p>
    <w:p w14:paraId="66E82C18" w14:textId="5760C087" w:rsidR="00036D44" w:rsidRPr="00B4558E" w:rsidRDefault="00036D44" w:rsidP="00815040">
      <w:pPr>
        <w:numPr>
          <w:ilvl w:val="1"/>
          <w:numId w:val="7"/>
        </w:numPr>
        <w:ind w:left="851" w:hanging="425"/>
        <w:contextualSpacing/>
      </w:pPr>
      <w:r>
        <w:t>J</w:t>
      </w:r>
      <w:r w:rsidRPr="00B4558E">
        <w:t xml:space="preserve">oining clubs and societies, going to </w:t>
      </w:r>
      <w:r>
        <w:t xml:space="preserve">the </w:t>
      </w:r>
      <w:r w:rsidRPr="00B4558E">
        <w:t>cafeteria, joining in ori</w:t>
      </w:r>
      <w:r>
        <w:t>entation activities, attending s</w:t>
      </w:r>
      <w:r w:rsidRPr="00B4558E">
        <w:t>ociety meetings for the first few times</w:t>
      </w:r>
      <w:r w:rsidRPr="00833E03">
        <w:t xml:space="preserve">, attending society meetings for the first few times, engaging with union activities and support  </w:t>
      </w:r>
    </w:p>
    <w:p w14:paraId="73F07E71" w14:textId="77777777" w:rsidR="00036D44" w:rsidRPr="00B4558E" w:rsidRDefault="00036D44" w:rsidP="00815040">
      <w:pPr>
        <w:numPr>
          <w:ilvl w:val="1"/>
          <w:numId w:val="7"/>
        </w:numPr>
        <w:ind w:left="851" w:hanging="425"/>
        <w:contextualSpacing/>
      </w:pPr>
      <w:r>
        <w:t>Communicating</w:t>
      </w:r>
      <w:r w:rsidRPr="00B4558E">
        <w:t xml:space="preserve"> with academic and support staff</w:t>
      </w:r>
      <w:r>
        <w:t>.</w:t>
      </w:r>
    </w:p>
    <w:p w14:paraId="6C2F9A34" w14:textId="77777777" w:rsidR="00036D44" w:rsidRDefault="00036D44" w:rsidP="00036D44"/>
    <w:p w14:paraId="793B9F1E" w14:textId="77777777" w:rsidR="00036D44" w:rsidRPr="00B84881" w:rsidRDefault="00036D44" w:rsidP="00036D44">
      <w:r w:rsidRPr="00B84881">
        <w:t>Your education provider may provide assistance for your studies, such as:</w:t>
      </w:r>
    </w:p>
    <w:p w14:paraId="7F544731" w14:textId="77777777" w:rsidR="00036D44" w:rsidRDefault="00036D44" w:rsidP="00160B7D">
      <w:pPr>
        <w:pStyle w:val="bullettedlist"/>
      </w:pPr>
      <w:r>
        <w:t xml:space="preserve">In-class note-taking </w:t>
      </w:r>
    </w:p>
    <w:p w14:paraId="5F3C2865" w14:textId="77777777" w:rsidR="00036D44" w:rsidRDefault="00036D44" w:rsidP="00160B7D">
      <w:pPr>
        <w:pStyle w:val="bullettedlist"/>
      </w:pPr>
      <w:r>
        <w:t>Practical assistant for laboratory work, excursions and work placements</w:t>
      </w:r>
    </w:p>
    <w:p w14:paraId="21E6A5CD" w14:textId="77777777" w:rsidR="00036D44" w:rsidRDefault="00036D44" w:rsidP="00160B7D">
      <w:pPr>
        <w:pStyle w:val="bullettedlist"/>
      </w:pPr>
      <w:r>
        <w:t>Alternative examinations or in-class test arrangements, such as the use of assistive technology, scribes, readers, extra writing or resting time</w:t>
      </w:r>
    </w:p>
    <w:p w14:paraId="28736DA9" w14:textId="77777777" w:rsidR="00036D44" w:rsidRDefault="00036D44" w:rsidP="00160B7D">
      <w:pPr>
        <w:pStyle w:val="bullettedlist"/>
      </w:pPr>
      <w:r>
        <w:t xml:space="preserve">Transport between campus venues </w:t>
      </w:r>
    </w:p>
    <w:p w14:paraId="6F42AB1B" w14:textId="77777777" w:rsidR="00036D44" w:rsidRDefault="00036D44" w:rsidP="00160B7D">
      <w:pPr>
        <w:pStyle w:val="bullettedlist"/>
      </w:pPr>
      <w:r>
        <w:t>Timetabling that allows you to get to courses on time</w:t>
      </w:r>
    </w:p>
    <w:p w14:paraId="6BAB2C48" w14:textId="77777777" w:rsidR="00036D44" w:rsidRDefault="00036D44" w:rsidP="00160B7D">
      <w:pPr>
        <w:pStyle w:val="bullettedlist"/>
      </w:pPr>
      <w:r>
        <w:t>Disability Parking permits</w:t>
      </w:r>
    </w:p>
    <w:p w14:paraId="20CEC191" w14:textId="77777777" w:rsidR="00036D44" w:rsidRDefault="00036D44" w:rsidP="00160B7D">
      <w:pPr>
        <w:pStyle w:val="bullettedlist"/>
      </w:pPr>
      <w:r>
        <w:t>Assistive technology or apps for your use on campus</w:t>
      </w:r>
    </w:p>
    <w:p w14:paraId="79AC9DF9" w14:textId="579A594D" w:rsidR="00036D44" w:rsidRDefault="00036D44" w:rsidP="00160B7D">
      <w:pPr>
        <w:pStyle w:val="bullettedlist"/>
      </w:pPr>
      <w:r>
        <w:t>Participation aide to assist you in group activities</w:t>
      </w:r>
      <w:r w:rsidR="004D1D21">
        <w:t>,</w:t>
      </w:r>
      <w:r>
        <w:t xml:space="preserve"> excursions or work placements.</w:t>
      </w:r>
    </w:p>
    <w:p w14:paraId="6E35584F" w14:textId="77777777" w:rsidR="00036D44" w:rsidRDefault="00036D44" w:rsidP="00160B7D">
      <w:pPr>
        <w:pStyle w:val="bullettedlist"/>
        <w:numPr>
          <w:ilvl w:val="0"/>
          <w:numId w:val="0"/>
        </w:numPr>
        <w:ind w:left="360"/>
      </w:pPr>
    </w:p>
    <w:p w14:paraId="0F89BC79" w14:textId="1F834748" w:rsidR="00036D44" w:rsidRPr="00B84881" w:rsidRDefault="00036D44" w:rsidP="00036D44">
      <w:r w:rsidRPr="00B84881">
        <w:t>You will need to fund your own everyday items and student costs, such as:</w:t>
      </w:r>
    </w:p>
    <w:p w14:paraId="3210257B" w14:textId="77777777" w:rsidR="00036D44" w:rsidRDefault="00036D44" w:rsidP="00081EB2">
      <w:pPr>
        <w:pStyle w:val="bullettedlist"/>
      </w:pPr>
      <w:r>
        <w:t>Laptop or desktop computer</w:t>
      </w:r>
    </w:p>
    <w:p w14:paraId="307AAA04" w14:textId="77777777" w:rsidR="00036D44" w:rsidRDefault="00036D44" w:rsidP="00081EB2">
      <w:pPr>
        <w:pStyle w:val="bullettedlist"/>
      </w:pPr>
      <w:r>
        <w:t>Textbooks, stationery and USBs</w:t>
      </w:r>
    </w:p>
    <w:p w14:paraId="6CD9161F" w14:textId="77777777" w:rsidR="00036D44" w:rsidRDefault="00036D44" w:rsidP="00081EB2">
      <w:pPr>
        <w:pStyle w:val="bullettedlist"/>
      </w:pPr>
      <w:r>
        <w:t>Course and student fees</w:t>
      </w:r>
    </w:p>
    <w:p w14:paraId="5F3285B7" w14:textId="77777777" w:rsidR="00036D44" w:rsidRDefault="00036D44" w:rsidP="00081EB2">
      <w:pPr>
        <w:pStyle w:val="bullettedlist"/>
      </w:pPr>
      <w:r>
        <w:t>Home internet connection and ongoing charges.</w:t>
      </w:r>
    </w:p>
    <w:p w14:paraId="3040B165" w14:textId="77777777" w:rsidR="00036D44" w:rsidRDefault="00036D44" w:rsidP="00036D44"/>
    <w:p w14:paraId="3CE24975" w14:textId="77777777" w:rsidR="00036D44" w:rsidRDefault="00036D44" w:rsidP="00B84881">
      <w:pPr>
        <w:pStyle w:val="Heading2"/>
      </w:pPr>
      <w:r>
        <w:t>What might you learn from another student’s experience?</w:t>
      </w:r>
    </w:p>
    <w:p w14:paraId="49FB46C4" w14:textId="77777777" w:rsidR="00036D44" w:rsidRDefault="00036D44" w:rsidP="00036D44">
      <w:r>
        <w:t>Lachlan has severe epilepsy with a complex neurological condition and is studying a part-time course on Living and Learning at TAFE. Lachlan did not attend high school due to his severe epilepsy, and therefore felt isolated and concerned about going to TAFE.</w:t>
      </w:r>
    </w:p>
    <w:p w14:paraId="47D69B0E" w14:textId="77777777" w:rsidR="00036D44" w:rsidRDefault="00036D44" w:rsidP="00036D44"/>
    <w:p w14:paraId="0F07375D" w14:textId="77777777" w:rsidR="00036D44" w:rsidRDefault="00036D44" w:rsidP="00036D44">
      <w:r>
        <w:t xml:space="preserve">Lachlan had </w:t>
      </w:r>
      <w:proofErr w:type="gramStart"/>
      <w:r>
        <w:t>an</w:t>
      </w:r>
      <w:proofErr w:type="gramEnd"/>
      <w:r>
        <w:t xml:space="preserve"> NDIS plan in place prior to commencing study. That plan had an education life skills component to build his future capacity for independence. His NDIS package funds a disability support worker, an epilepsy-trained dog and a Registered Nurse to be with him at TAFE. The disability support worker and Registered Nurse provide personal care, support and direct linkages to emergency services if required. He takes with him a large sports bag containing oxygen, medication and key information for ambulance officers.</w:t>
      </w:r>
    </w:p>
    <w:p w14:paraId="22E3A502" w14:textId="77777777" w:rsidR="00036D44" w:rsidRDefault="00036D44" w:rsidP="00036D44"/>
    <w:p w14:paraId="123DF660" w14:textId="369AC76A" w:rsidR="00036D44" w:rsidRDefault="00036D44" w:rsidP="00036D44">
      <w:r>
        <w:t xml:space="preserve">The TAFE wanted to make sure that Lachlan’s learning was </w:t>
      </w:r>
      <w:proofErr w:type="gramStart"/>
      <w:r>
        <w:t>positive</w:t>
      </w:r>
      <w:proofErr w:type="gramEnd"/>
      <w:r>
        <w:t xml:space="preserve"> and he was able to engage fully in all aspects of being a student. Prior to study, Lachlan’s family and the TAFE connected to understand Lachlan’s needs including equipment, any risks, accommodation of his assistance dog, and how his family manage his condition, which included discussing possible scenarios. This allowed the TAFE to consider how best to </w:t>
      </w:r>
      <w:r w:rsidR="008A0A65">
        <w:t>support</w:t>
      </w:r>
      <w:r>
        <w:t xml:space="preserve"> Lachlan</w:t>
      </w:r>
      <w:r w:rsidR="008A0A65">
        <w:t xml:space="preserve"> in his studies</w:t>
      </w:r>
      <w:r>
        <w:t>. A structured plan was put in place about how each party will communicate and what to do in case of an emergency. No additional academic support was required.</w:t>
      </w:r>
    </w:p>
    <w:p w14:paraId="6E2180A3" w14:textId="77777777" w:rsidR="00036D44" w:rsidRDefault="00036D44" w:rsidP="00036D44"/>
    <w:p w14:paraId="1650DD29" w14:textId="77777777" w:rsidR="00036D44" w:rsidRDefault="00036D44" w:rsidP="00036D44">
      <w:r>
        <w:t xml:space="preserve">NDIS and the TAFE have worked closely to provide a support team that helps Lachlan learn, grow, interact with other students, become more independent, and be successful in his studies. Participation in a course has opened many opportunities professionally and personally. He plans to move out of home one day, so all these life skills he is learning at TAFE (that are being reinforced with disability support at home) will benefit him in achieving this goal. </w:t>
      </w:r>
    </w:p>
    <w:p w14:paraId="37412FC2" w14:textId="77777777" w:rsidR="00036D44" w:rsidRDefault="00036D44" w:rsidP="00036D44"/>
    <w:p w14:paraId="5AD1F25A" w14:textId="44C7330C" w:rsidR="00036D44" w:rsidRDefault="00036D44" w:rsidP="00036D44">
      <w:r>
        <w:t>Lachlan recommends considering these points before attending your NDIS planning session:</w:t>
      </w:r>
    </w:p>
    <w:p w14:paraId="434B4E79" w14:textId="77777777" w:rsidR="00036D44" w:rsidRDefault="00036D44" w:rsidP="00160B7D">
      <w:pPr>
        <w:pStyle w:val="bullettedlist"/>
      </w:pPr>
      <w:r>
        <w:t>Identify your work and study dreams</w:t>
      </w:r>
    </w:p>
    <w:p w14:paraId="3B0E4163" w14:textId="77777777" w:rsidR="00036D44" w:rsidRDefault="00036D44" w:rsidP="00160B7D">
      <w:pPr>
        <w:pStyle w:val="bullettedlist"/>
      </w:pPr>
      <w:r>
        <w:t>Make a list of what you believe you need to achieve your dreams</w:t>
      </w:r>
    </w:p>
    <w:p w14:paraId="2CEF4D1B" w14:textId="77777777" w:rsidR="00036D44" w:rsidRDefault="00036D44" w:rsidP="00160B7D">
      <w:pPr>
        <w:pStyle w:val="bullettedlist"/>
      </w:pPr>
      <w:r>
        <w:t>Be assertive and clear about why you want to undertake a course</w:t>
      </w:r>
    </w:p>
    <w:p w14:paraId="736DCBFD" w14:textId="77777777" w:rsidR="00036D44" w:rsidRDefault="00036D44" w:rsidP="00160B7D">
      <w:pPr>
        <w:pStyle w:val="bullettedlist"/>
      </w:pPr>
      <w:r>
        <w:t>Be clear about the benefits of a course to build your capacity for independence</w:t>
      </w:r>
    </w:p>
    <w:p w14:paraId="5637982D" w14:textId="77777777" w:rsidR="00036D44" w:rsidRDefault="007D0922" w:rsidP="00160B7D">
      <w:pPr>
        <w:pStyle w:val="bullettedlist"/>
      </w:pPr>
      <w:r>
        <w:t>Take</w:t>
      </w:r>
      <w:r w:rsidR="00036D44">
        <w:t xml:space="preserve"> an advocate or family member to attend your meeting</w:t>
      </w:r>
      <w:r>
        <w:t xml:space="preserve"> to</w:t>
      </w:r>
      <w:r w:rsidR="00036D44">
        <w:t xml:space="preserve"> back up your viewpoints, review your plan and be a support.</w:t>
      </w:r>
    </w:p>
    <w:p w14:paraId="1BF4FB8A" w14:textId="77777777" w:rsidR="00815040" w:rsidRDefault="00815040">
      <w:pPr>
        <w:rPr>
          <w:rFonts w:cstheme="majorBidi"/>
          <w:b/>
          <w:bCs/>
          <w:color w:val="2E74B5" w:themeColor="accent1" w:themeShade="BF"/>
          <w:kern w:val="36"/>
          <w:sz w:val="32"/>
          <w:szCs w:val="48"/>
        </w:rPr>
      </w:pPr>
      <w:r>
        <w:br w:type="page"/>
      </w:r>
    </w:p>
    <w:p w14:paraId="02DF223A" w14:textId="6DA632BA" w:rsidR="00854187" w:rsidRPr="00FF0E53" w:rsidRDefault="00854187" w:rsidP="001C23F7">
      <w:pPr>
        <w:pStyle w:val="Heading1"/>
      </w:pPr>
      <w:r w:rsidRPr="00FF0E53">
        <w:lastRenderedPageBreak/>
        <w:t>What else do you need to consider?</w:t>
      </w:r>
    </w:p>
    <w:p w14:paraId="348F19FA" w14:textId="77777777" w:rsidR="006A6054" w:rsidRDefault="006A6054" w:rsidP="00854187"/>
    <w:p w14:paraId="7C3E392F" w14:textId="306F2FF2" w:rsidR="00854187" w:rsidRPr="006A6054" w:rsidRDefault="00854187" w:rsidP="00854187">
      <w:pPr>
        <w:rPr>
          <w:b/>
          <w:bCs/>
        </w:rPr>
      </w:pPr>
      <w:r w:rsidRPr="006A6054">
        <w:rPr>
          <w:b/>
          <w:bCs/>
        </w:rPr>
        <w:t>What will you ask your NDIS LAC and Planner?</w:t>
      </w:r>
    </w:p>
    <w:p w14:paraId="7A24AE5E" w14:textId="77777777" w:rsidR="00854187" w:rsidRDefault="00854187" w:rsidP="00854187"/>
    <w:tbl>
      <w:tblPr>
        <w:tblStyle w:val="TableGrid"/>
        <w:tblW w:w="0" w:type="auto"/>
        <w:tblLook w:val="04A0" w:firstRow="1" w:lastRow="0" w:firstColumn="1" w:lastColumn="0" w:noHBand="0" w:noVBand="1"/>
      </w:tblPr>
      <w:tblGrid>
        <w:gridCol w:w="9016"/>
      </w:tblGrid>
      <w:tr w:rsidR="00854187" w14:paraId="42E013D4" w14:textId="77777777" w:rsidTr="00A44486">
        <w:trPr>
          <w:trHeight w:val="567"/>
        </w:trPr>
        <w:tc>
          <w:tcPr>
            <w:tcW w:w="9016" w:type="dxa"/>
          </w:tcPr>
          <w:p w14:paraId="6C42345F" w14:textId="77777777" w:rsidR="00854187" w:rsidRDefault="00854187" w:rsidP="00906A2E"/>
        </w:tc>
      </w:tr>
      <w:tr w:rsidR="00854187" w14:paraId="3432123C" w14:textId="77777777" w:rsidTr="00A44486">
        <w:trPr>
          <w:trHeight w:val="567"/>
        </w:trPr>
        <w:tc>
          <w:tcPr>
            <w:tcW w:w="9016" w:type="dxa"/>
          </w:tcPr>
          <w:p w14:paraId="29657479" w14:textId="77777777" w:rsidR="00854187" w:rsidRDefault="00854187" w:rsidP="00906A2E"/>
        </w:tc>
      </w:tr>
      <w:tr w:rsidR="00854187" w14:paraId="101441D7" w14:textId="77777777" w:rsidTr="00A44486">
        <w:trPr>
          <w:trHeight w:val="567"/>
        </w:trPr>
        <w:tc>
          <w:tcPr>
            <w:tcW w:w="9016" w:type="dxa"/>
          </w:tcPr>
          <w:p w14:paraId="7FF25E30" w14:textId="77777777" w:rsidR="00854187" w:rsidRDefault="00854187" w:rsidP="00906A2E"/>
        </w:tc>
      </w:tr>
      <w:tr w:rsidR="00854187" w14:paraId="37D31275" w14:textId="77777777" w:rsidTr="00A44486">
        <w:trPr>
          <w:trHeight w:val="567"/>
        </w:trPr>
        <w:tc>
          <w:tcPr>
            <w:tcW w:w="9016" w:type="dxa"/>
          </w:tcPr>
          <w:p w14:paraId="742E85E2" w14:textId="77777777" w:rsidR="00854187" w:rsidRDefault="00854187" w:rsidP="00906A2E"/>
        </w:tc>
      </w:tr>
      <w:tr w:rsidR="00854187" w14:paraId="0DE3C6F5" w14:textId="77777777" w:rsidTr="00A44486">
        <w:trPr>
          <w:trHeight w:val="567"/>
        </w:trPr>
        <w:tc>
          <w:tcPr>
            <w:tcW w:w="9016" w:type="dxa"/>
          </w:tcPr>
          <w:p w14:paraId="3777E6F3" w14:textId="77777777" w:rsidR="00854187" w:rsidRDefault="00854187" w:rsidP="00906A2E"/>
        </w:tc>
      </w:tr>
      <w:tr w:rsidR="00854187" w14:paraId="1B3B0AB9" w14:textId="77777777" w:rsidTr="00A44486">
        <w:trPr>
          <w:trHeight w:val="567"/>
        </w:trPr>
        <w:tc>
          <w:tcPr>
            <w:tcW w:w="9016" w:type="dxa"/>
          </w:tcPr>
          <w:p w14:paraId="76544DD6" w14:textId="77777777" w:rsidR="00854187" w:rsidRDefault="00854187" w:rsidP="00906A2E"/>
        </w:tc>
      </w:tr>
      <w:tr w:rsidR="00854187" w14:paraId="67FF9135" w14:textId="77777777" w:rsidTr="00A44486">
        <w:trPr>
          <w:trHeight w:val="567"/>
        </w:trPr>
        <w:tc>
          <w:tcPr>
            <w:tcW w:w="9016" w:type="dxa"/>
          </w:tcPr>
          <w:p w14:paraId="431717F9" w14:textId="77777777" w:rsidR="00854187" w:rsidRDefault="00854187" w:rsidP="00906A2E"/>
        </w:tc>
      </w:tr>
      <w:tr w:rsidR="00854187" w14:paraId="104D162A" w14:textId="77777777" w:rsidTr="00A44486">
        <w:trPr>
          <w:trHeight w:val="567"/>
        </w:trPr>
        <w:tc>
          <w:tcPr>
            <w:tcW w:w="9016" w:type="dxa"/>
          </w:tcPr>
          <w:p w14:paraId="527291B8" w14:textId="77777777" w:rsidR="00854187" w:rsidRDefault="00854187" w:rsidP="00906A2E"/>
        </w:tc>
      </w:tr>
      <w:tr w:rsidR="00854187" w14:paraId="63F7796A" w14:textId="77777777" w:rsidTr="00A44486">
        <w:trPr>
          <w:trHeight w:val="567"/>
        </w:trPr>
        <w:tc>
          <w:tcPr>
            <w:tcW w:w="9016" w:type="dxa"/>
          </w:tcPr>
          <w:p w14:paraId="78580652" w14:textId="77777777" w:rsidR="00854187" w:rsidRDefault="00854187" w:rsidP="00906A2E"/>
        </w:tc>
      </w:tr>
    </w:tbl>
    <w:p w14:paraId="0951CB33" w14:textId="77777777" w:rsidR="00854187" w:rsidRDefault="00854187" w:rsidP="00854187"/>
    <w:p w14:paraId="21ED137C" w14:textId="77777777" w:rsidR="00854187" w:rsidRDefault="00854187" w:rsidP="00854187"/>
    <w:p w14:paraId="1F11391E" w14:textId="77777777" w:rsidR="00854187" w:rsidRPr="006A6054" w:rsidRDefault="00854187" w:rsidP="00854187">
      <w:pPr>
        <w:rPr>
          <w:b/>
          <w:bCs/>
        </w:rPr>
      </w:pPr>
      <w:r w:rsidRPr="006A6054">
        <w:rPr>
          <w:b/>
          <w:bCs/>
        </w:rPr>
        <w:t>What will you ask the Higher Education or VET Disability Practitioner?</w:t>
      </w:r>
    </w:p>
    <w:p w14:paraId="72C8E8CC" w14:textId="77777777" w:rsidR="00854187" w:rsidRDefault="00854187" w:rsidP="00854187"/>
    <w:tbl>
      <w:tblPr>
        <w:tblStyle w:val="TableGrid"/>
        <w:tblW w:w="0" w:type="auto"/>
        <w:tblLook w:val="04A0" w:firstRow="1" w:lastRow="0" w:firstColumn="1" w:lastColumn="0" w:noHBand="0" w:noVBand="1"/>
      </w:tblPr>
      <w:tblGrid>
        <w:gridCol w:w="9016"/>
      </w:tblGrid>
      <w:tr w:rsidR="00854187" w14:paraId="783DF33E" w14:textId="77777777" w:rsidTr="00A44486">
        <w:trPr>
          <w:trHeight w:val="567"/>
        </w:trPr>
        <w:tc>
          <w:tcPr>
            <w:tcW w:w="9016" w:type="dxa"/>
          </w:tcPr>
          <w:p w14:paraId="2097BD18" w14:textId="77777777" w:rsidR="00854187" w:rsidRDefault="00854187" w:rsidP="00906A2E">
            <w:pPr>
              <w:rPr>
                <w:b/>
                <w:bCs/>
              </w:rPr>
            </w:pPr>
          </w:p>
        </w:tc>
      </w:tr>
      <w:tr w:rsidR="00854187" w14:paraId="33A739FA" w14:textId="77777777" w:rsidTr="00A44486">
        <w:trPr>
          <w:trHeight w:val="567"/>
        </w:trPr>
        <w:tc>
          <w:tcPr>
            <w:tcW w:w="9016" w:type="dxa"/>
          </w:tcPr>
          <w:p w14:paraId="7BA99432" w14:textId="77777777" w:rsidR="00854187" w:rsidRDefault="00854187" w:rsidP="00906A2E">
            <w:pPr>
              <w:rPr>
                <w:b/>
                <w:bCs/>
              </w:rPr>
            </w:pPr>
          </w:p>
        </w:tc>
      </w:tr>
      <w:tr w:rsidR="00854187" w14:paraId="7B7D9ACB" w14:textId="77777777" w:rsidTr="00A44486">
        <w:trPr>
          <w:trHeight w:val="567"/>
        </w:trPr>
        <w:tc>
          <w:tcPr>
            <w:tcW w:w="9016" w:type="dxa"/>
          </w:tcPr>
          <w:p w14:paraId="3167F062" w14:textId="77777777" w:rsidR="00854187" w:rsidRDefault="00854187" w:rsidP="00906A2E">
            <w:pPr>
              <w:rPr>
                <w:b/>
                <w:bCs/>
              </w:rPr>
            </w:pPr>
          </w:p>
        </w:tc>
      </w:tr>
      <w:tr w:rsidR="00854187" w14:paraId="7F436663" w14:textId="77777777" w:rsidTr="00A44486">
        <w:trPr>
          <w:trHeight w:val="567"/>
        </w:trPr>
        <w:tc>
          <w:tcPr>
            <w:tcW w:w="9016" w:type="dxa"/>
          </w:tcPr>
          <w:p w14:paraId="1CA84A9F" w14:textId="77777777" w:rsidR="00854187" w:rsidRDefault="00854187" w:rsidP="00906A2E">
            <w:pPr>
              <w:rPr>
                <w:b/>
                <w:bCs/>
              </w:rPr>
            </w:pPr>
          </w:p>
        </w:tc>
      </w:tr>
      <w:tr w:rsidR="00854187" w14:paraId="5D837EEC" w14:textId="77777777" w:rsidTr="00A44486">
        <w:trPr>
          <w:trHeight w:val="567"/>
        </w:trPr>
        <w:tc>
          <w:tcPr>
            <w:tcW w:w="9016" w:type="dxa"/>
          </w:tcPr>
          <w:p w14:paraId="57BBDFBF" w14:textId="77777777" w:rsidR="00854187" w:rsidRDefault="00854187" w:rsidP="00906A2E">
            <w:pPr>
              <w:rPr>
                <w:b/>
                <w:bCs/>
              </w:rPr>
            </w:pPr>
          </w:p>
        </w:tc>
      </w:tr>
      <w:tr w:rsidR="00854187" w14:paraId="27F4CC7B" w14:textId="77777777" w:rsidTr="00A44486">
        <w:trPr>
          <w:trHeight w:val="567"/>
        </w:trPr>
        <w:tc>
          <w:tcPr>
            <w:tcW w:w="9016" w:type="dxa"/>
          </w:tcPr>
          <w:p w14:paraId="18A90A17" w14:textId="77777777" w:rsidR="00854187" w:rsidRDefault="00854187" w:rsidP="00906A2E">
            <w:pPr>
              <w:rPr>
                <w:b/>
                <w:bCs/>
              </w:rPr>
            </w:pPr>
          </w:p>
        </w:tc>
      </w:tr>
      <w:tr w:rsidR="00854187" w14:paraId="33A92F58" w14:textId="77777777" w:rsidTr="00A44486">
        <w:trPr>
          <w:trHeight w:val="567"/>
        </w:trPr>
        <w:tc>
          <w:tcPr>
            <w:tcW w:w="9016" w:type="dxa"/>
          </w:tcPr>
          <w:p w14:paraId="571DF768" w14:textId="77777777" w:rsidR="00854187" w:rsidRDefault="00854187" w:rsidP="00906A2E">
            <w:pPr>
              <w:rPr>
                <w:b/>
                <w:bCs/>
              </w:rPr>
            </w:pPr>
          </w:p>
        </w:tc>
      </w:tr>
      <w:tr w:rsidR="00854187" w14:paraId="551375D3" w14:textId="77777777" w:rsidTr="00A44486">
        <w:trPr>
          <w:trHeight w:val="567"/>
        </w:trPr>
        <w:tc>
          <w:tcPr>
            <w:tcW w:w="9016" w:type="dxa"/>
          </w:tcPr>
          <w:p w14:paraId="7C89FF48" w14:textId="77777777" w:rsidR="00854187" w:rsidRDefault="00854187" w:rsidP="00906A2E">
            <w:pPr>
              <w:rPr>
                <w:b/>
                <w:bCs/>
              </w:rPr>
            </w:pPr>
          </w:p>
        </w:tc>
      </w:tr>
      <w:tr w:rsidR="00854187" w14:paraId="0A8B13C2" w14:textId="77777777" w:rsidTr="00A44486">
        <w:trPr>
          <w:trHeight w:val="567"/>
        </w:trPr>
        <w:tc>
          <w:tcPr>
            <w:tcW w:w="9016" w:type="dxa"/>
          </w:tcPr>
          <w:p w14:paraId="669C057A" w14:textId="77777777" w:rsidR="00854187" w:rsidRDefault="00854187" w:rsidP="00906A2E">
            <w:pPr>
              <w:rPr>
                <w:b/>
                <w:bCs/>
              </w:rPr>
            </w:pPr>
          </w:p>
        </w:tc>
      </w:tr>
    </w:tbl>
    <w:p w14:paraId="1481A550" w14:textId="77777777" w:rsidR="00854187" w:rsidRDefault="00854187" w:rsidP="00854187">
      <w:pPr>
        <w:pStyle w:val="Heading2"/>
      </w:pPr>
    </w:p>
    <w:p w14:paraId="4CAFAB81" w14:textId="77777777" w:rsidR="00854187" w:rsidRPr="009E268C" w:rsidRDefault="00854187" w:rsidP="001C23F7">
      <w:pPr>
        <w:pStyle w:val="Heading1"/>
      </w:pPr>
      <w:r>
        <w:br w:type="page"/>
      </w:r>
      <w:r w:rsidRPr="009E268C">
        <w:lastRenderedPageBreak/>
        <w:t>Off Campus and Distance students</w:t>
      </w:r>
    </w:p>
    <w:p w14:paraId="388847AF" w14:textId="77777777" w:rsidR="00854187" w:rsidRDefault="00854187" w:rsidP="00854187">
      <w:r>
        <w:t xml:space="preserve">You may have decided to undertake your studies as a Distance Education student or trainee. This may mean that all or part of your learning and assessment is </w:t>
      </w:r>
      <w:proofErr w:type="gramStart"/>
      <w:r>
        <w:t>off-campus</w:t>
      </w:r>
      <w:proofErr w:type="gramEnd"/>
      <w:r>
        <w:t>, while occasional workshops, intensive teaching modules or retreats may be on campus.</w:t>
      </w:r>
    </w:p>
    <w:p w14:paraId="5F32DE43" w14:textId="77777777" w:rsidR="00854187" w:rsidRDefault="00854187" w:rsidP="00854187"/>
    <w:p w14:paraId="3D859A70" w14:textId="77777777" w:rsidR="00854187" w:rsidRDefault="001C23F7" w:rsidP="00854187">
      <w:r>
        <w:t>As a Distance Education s</w:t>
      </w:r>
      <w:r w:rsidR="00854187">
        <w:t>tudent or trainee, in addition to your specific disability needs you may require assistance with:</w:t>
      </w:r>
    </w:p>
    <w:p w14:paraId="49829C52" w14:textId="77777777" w:rsidR="00854187" w:rsidRDefault="00854187" w:rsidP="00160B7D">
      <w:pPr>
        <w:pStyle w:val="bullettedlist"/>
      </w:pPr>
      <w:r>
        <w:t>Accessing electronic course material</w:t>
      </w:r>
    </w:p>
    <w:p w14:paraId="32B3C344" w14:textId="77777777" w:rsidR="00854187" w:rsidRDefault="00854187" w:rsidP="00160B7D">
      <w:pPr>
        <w:pStyle w:val="bullettedlist"/>
      </w:pPr>
      <w:r>
        <w:t>Self-organising and managing your study requirements</w:t>
      </w:r>
    </w:p>
    <w:p w14:paraId="60092F53" w14:textId="0E8949B6" w:rsidR="00854187" w:rsidRDefault="00854187" w:rsidP="00160B7D">
      <w:pPr>
        <w:pStyle w:val="bullettedlist"/>
      </w:pPr>
      <w:r>
        <w:t>Attending occasional on-campus workshops, seminars or retreats.</w:t>
      </w:r>
    </w:p>
    <w:p w14:paraId="5B696049" w14:textId="77777777" w:rsidR="00854187" w:rsidRPr="006F7E1E" w:rsidRDefault="00854187" w:rsidP="001C23F7">
      <w:pPr>
        <w:pStyle w:val="Heading2"/>
      </w:pPr>
      <w:r w:rsidRPr="006F7E1E">
        <w:t>What can you do to prepare?</w:t>
      </w:r>
    </w:p>
    <w:p w14:paraId="30D2497E" w14:textId="44C44A40" w:rsidR="00854187" w:rsidRDefault="00854187" w:rsidP="00854187">
      <w:r>
        <w:t>As a Distance Education student, y</w:t>
      </w:r>
      <w:r w:rsidRPr="00084524">
        <w:t xml:space="preserve">ou are still entitled to relevant support from the NDIS and the Higher Education or VET provider to support your participation in your </w:t>
      </w:r>
      <w:r w:rsidR="00081EB2">
        <w:t>studies and</w:t>
      </w:r>
      <w:r>
        <w:t xml:space="preserve"> can follow the preparation steps and consideration steps in this booklet. You may also like to think about the following points:</w:t>
      </w:r>
    </w:p>
    <w:p w14:paraId="0E5A4590" w14:textId="77777777" w:rsidR="00854187" w:rsidRDefault="00854187" w:rsidP="00854187"/>
    <w:p w14:paraId="382B502C" w14:textId="77777777" w:rsidR="00854187" w:rsidRDefault="00854187" w:rsidP="00160B7D">
      <w:pPr>
        <w:pStyle w:val="bullettedlist"/>
      </w:pPr>
      <w:r>
        <w:t xml:space="preserve">If you have on-campus learning activities, consider the travel time, accommodation options, your personal support needs while travelling, and your personal support needs while on campus. </w:t>
      </w:r>
    </w:p>
    <w:p w14:paraId="70AF7DED" w14:textId="77777777" w:rsidR="00854187" w:rsidRDefault="00854187" w:rsidP="00160B7D">
      <w:pPr>
        <w:pStyle w:val="bullettedlist"/>
        <w:numPr>
          <w:ilvl w:val="0"/>
          <w:numId w:val="0"/>
        </w:numPr>
        <w:ind w:left="360"/>
      </w:pPr>
    </w:p>
    <w:p w14:paraId="7799C060" w14:textId="5C774246" w:rsidR="00854187" w:rsidRPr="00084524" w:rsidRDefault="00854187" w:rsidP="00160B7D">
      <w:pPr>
        <w:pStyle w:val="bullettedlist"/>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607611EB" w14:textId="77777777" w:rsidR="00854187" w:rsidRPr="00084524" w:rsidRDefault="00854187" w:rsidP="001C23F7">
      <w:pPr>
        <w:pStyle w:val="Heading2"/>
      </w:pPr>
      <w:r w:rsidRPr="00084524">
        <w:t>Who is responsible for funding your reasonable and necessary requirements?</w:t>
      </w:r>
    </w:p>
    <w:p w14:paraId="3570E25B" w14:textId="77777777" w:rsidR="00854187" w:rsidRPr="001C23F7" w:rsidRDefault="00854187" w:rsidP="00854187">
      <w:r w:rsidRPr="001C23F7">
        <w:t>NDIS may fund your Distance Education disability-specific needs, such as:</w:t>
      </w:r>
    </w:p>
    <w:p w14:paraId="46A8A057" w14:textId="77777777" w:rsidR="00854187" w:rsidRDefault="00854187" w:rsidP="00160B7D">
      <w:pPr>
        <w:pStyle w:val="bullettedlist"/>
      </w:pPr>
      <w:r>
        <w:t>Personal care assistant for the duration of your time away from home when attending on-campus learning activities</w:t>
      </w:r>
    </w:p>
    <w:p w14:paraId="4E1BF6EE" w14:textId="77777777" w:rsidR="00854187" w:rsidRDefault="00854187" w:rsidP="00160B7D">
      <w:pPr>
        <w:pStyle w:val="bullettedlist"/>
      </w:pPr>
      <w:r>
        <w:t>T</w:t>
      </w:r>
      <w:r w:rsidRPr="007506B1">
        <w:t>ravel assistant while travelling to and from on-campus activities</w:t>
      </w:r>
    </w:p>
    <w:p w14:paraId="21DCF3AF" w14:textId="77777777" w:rsidR="00854187" w:rsidRDefault="00854187" w:rsidP="00160B7D">
      <w:pPr>
        <w:pStyle w:val="bullettedlist"/>
      </w:pPr>
      <w:r>
        <w:t>Travel costs for your personal care assistant</w:t>
      </w:r>
    </w:p>
    <w:p w14:paraId="347D57A4" w14:textId="77777777" w:rsidR="00854187" w:rsidRDefault="00854187" w:rsidP="00160B7D">
      <w:pPr>
        <w:pStyle w:val="bullettedlist"/>
      </w:pPr>
      <w:r>
        <w:t>Accommodation and meal costs for your personal care assistant</w:t>
      </w:r>
    </w:p>
    <w:p w14:paraId="47980AF7" w14:textId="77777777" w:rsidR="00854187" w:rsidRPr="007506B1" w:rsidRDefault="00854187" w:rsidP="00160B7D">
      <w:pPr>
        <w:pStyle w:val="bullettedlist"/>
      </w:pPr>
      <w:r>
        <w:t>Assistance to manage studies.</w:t>
      </w:r>
    </w:p>
    <w:p w14:paraId="2EE97E26" w14:textId="77777777" w:rsidR="00854187" w:rsidRPr="00084524" w:rsidRDefault="00854187" w:rsidP="00160B7D">
      <w:pPr>
        <w:pStyle w:val="bullettedlist"/>
        <w:numPr>
          <w:ilvl w:val="0"/>
          <w:numId w:val="0"/>
        </w:numPr>
        <w:ind w:left="360"/>
      </w:pPr>
    </w:p>
    <w:p w14:paraId="4E99382B" w14:textId="77777777" w:rsidR="00854187" w:rsidRPr="006F7E1E" w:rsidRDefault="00854187" w:rsidP="00854187">
      <w:r w:rsidRPr="006F7E1E">
        <w:t>Your education provider may provide assistance for your studies, such as:</w:t>
      </w:r>
    </w:p>
    <w:p w14:paraId="670CA495" w14:textId="77777777" w:rsidR="00854187" w:rsidRPr="007506B1" w:rsidRDefault="00854187" w:rsidP="00160B7D">
      <w:pPr>
        <w:pStyle w:val="bullettedlist"/>
      </w:pPr>
      <w:r w:rsidRPr="007506B1">
        <w:t xml:space="preserve">Accessible technology or equipment </w:t>
      </w:r>
      <w:r>
        <w:t xml:space="preserve">while </w:t>
      </w:r>
      <w:r w:rsidRPr="007506B1">
        <w:t>on campus</w:t>
      </w:r>
      <w:r>
        <w:t>.</w:t>
      </w:r>
    </w:p>
    <w:p w14:paraId="6B12D599" w14:textId="77777777" w:rsidR="00854187" w:rsidRPr="00084524" w:rsidRDefault="00854187" w:rsidP="00854187"/>
    <w:p w14:paraId="4C9936E2" w14:textId="77777777" w:rsidR="00854187" w:rsidRPr="006F7E1E" w:rsidRDefault="00854187" w:rsidP="00854187">
      <w:r w:rsidRPr="006F7E1E">
        <w:t>You will need to fund your own everyday items and student costs, such as:</w:t>
      </w:r>
    </w:p>
    <w:p w14:paraId="2CDB4FF3" w14:textId="77777777" w:rsidR="00854187" w:rsidRDefault="00854187" w:rsidP="00160B7D">
      <w:pPr>
        <w:pStyle w:val="bullettedlist"/>
      </w:pPr>
      <w:r>
        <w:t>Downloading on-line material</w:t>
      </w:r>
    </w:p>
    <w:p w14:paraId="7496DA91" w14:textId="77777777" w:rsidR="00854187" w:rsidRDefault="00854187" w:rsidP="00160B7D">
      <w:pPr>
        <w:pStyle w:val="bullettedlist"/>
      </w:pPr>
      <w:r>
        <w:t>Food and drink while attending on-campus activities</w:t>
      </w:r>
    </w:p>
    <w:p w14:paraId="2B64212A" w14:textId="59CE4D40" w:rsidR="00854187" w:rsidRDefault="00854187" w:rsidP="00160B7D">
      <w:pPr>
        <w:pStyle w:val="bullettedlist"/>
      </w:pPr>
      <w:r>
        <w:t xml:space="preserve">Your travel </w:t>
      </w:r>
      <w:r w:rsidR="00160B7D">
        <w:t>and</w:t>
      </w:r>
      <w:r>
        <w:t xml:space="preserve"> accommodation costs.</w:t>
      </w:r>
    </w:p>
    <w:p w14:paraId="60A7027E" w14:textId="77777777" w:rsidR="00854187" w:rsidRDefault="00854187" w:rsidP="001C23F7">
      <w:pPr>
        <w:pStyle w:val="Heading1"/>
      </w:pPr>
      <w:r w:rsidRPr="00A41A81">
        <w:lastRenderedPageBreak/>
        <w:t>Useful Resources</w:t>
      </w:r>
    </w:p>
    <w:p w14:paraId="021780A2" w14:textId="77777777" w:rsidR="00854187" w:rsidRPr="00A41A81" w:rsidRDefault="00854187" w:rsidP="00854187">
      <w:pPr>
        <w:rPr>
          <w:b/>
          <w:bCs/>
        </w:rPr>
      </w:pPr>
    </w:p>
    <w:p w14:paraId="3767DD32" w14:textId="77777777" w:rsidR="000E5859" w:rsidRPr="009236A3" w:rsidRDefault="000E5859" w:rsidP="000E5859">
      <w:pPr>
        <w:rPr>
          <w:b/>
          <w:bCs/>
          <w:lang w:val="en"/>
        </w:rPr>
      </w:pPr>
      <w:r w:rsidRPr="009236A3">
        <w:rPr>
          <w:b/>
          <w:bCs/>
          <w:lang w:val="en"/>
        </w:rPr>
        <w:t>Australian Disability Clearinghouse on Education and Training (ADCET)</w:t>
      </w:r>
    </w:p>
    <w:p w14:paraId="269DA594" w14:textId="77777777" w:rsidR="000E5859" w:rsidRPr="0076582B" w:rsidRDefault="000E5859" w:rsidP="000E5859">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08E5E427" w14:textId="77777777" w:rsidR="000E5859" w:rsidRDefault="00000000" w:rsidP="000E5859">
      <w:pPr>
        <w:rPr>
          <w:rStyle w:val="Hyperlink"/>
        </w:rPr>
      </w:pPr>
      <w:hyperlink r:id="rId15" w:history="1">
        <w:r w:rsidR="000E5859">
          <w:rPr>
            <w:rStyle w:val="Hyperlink"/>
          </w:rPr>
          <w:t>www.adcet.edu.au/students-with-disability</w:t>
        </w:r>
      </w:hyperlink>
    </w:p>
    <w:p w14:paraId="766E6749" w14:textId="77777777" w:rsidR="000E5859" w:rsidRPr="0076582B" w:rsidRDefault="000E5859" w:rsidP="000E5859">
      <w:pPr>
        <w:rPr>
          <w:color w:val="000000"/>
        </w:rPr>
      </w:pPr>
    </w:p>
    <w:p w14:paraId="047D416D" w14:textId="77777777" w:rsidR="000E5859" w:rsidRPr="0076582B" w:rsidRDefault="000E5859" w:rsidP="000E5859">
      <w:pPr>
        <w:rPr>
          <w:b/>
          <w:bCs/>
          <w:color w:val="000000"/>
        </w:rPr>
      </w:pPr>
      <w:r w:rsidRPr="0076582B">
        <w:rPr>
          <w:b/>
          <w:bCs/>
          <w:color w:val="000000"/>
        </w:rPr>
        <w:t>Disability Standards for Education</w:t>
      </w:r>
    </w:p>
    <w:p w14:paraId="5443A745" w14:textId="77777777" w:rsidR="000E5859" w:rsidRPr="0076582B" w:rsidRDefault="000E5859" w:rsidP="000E5859">
      <w:pPr>
        <w:rPr>
          <w:color w:val="000000"/>
        </w:rPr>
      </w:pPr>
      <w:r w:rsidRPr="0076582B">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w:t>
      </w:r>
      <w:r>
        <w:rPr>
          <w:color w:val="000000"/>
        </w:rPr>
        <w:t>n education on an equal basis with</w:t>
      </w:r>
      <w:r w:rsidRPr="0076582B">
        <w:rPr>
          <w:color w:val="000000"/>
        </w:rPr>
        <w:t xml:space="preserve"> students without disability and receive reasonable adjustments to facilitate your participation.</w:t>
      </w:r>
    </w:p>
    <w:p w14:paraId="4274F681" w14:textId="77777777" w:rsidR="000E5859" w:rsidRPr="0076582B" w:rsidRDefault="000E5859" w:rsidP="000E5859">
      <w:pPr>
        <w:rPr>
          <w:color w:val="000000"/>
        </w:rPr>
      </w:pPr>
      <w:bookmarkStart w:id="5" w:name="_Hlk74560349"/>
      <w:r>
        <w:t>For more information on the Disability Standards for Education:</w:t>
      </w:r>
      <w:bookmarkEnd w:id="5"/>
    </w:p>
    <w:p w14:paraId="1C21970B" w14:textId="77777777" w:rsidR="000E5859" w:rsidRDefault="00000000" w:rsidP="000E5859">
      <w:pPr>
        <w:rPr>
          <w:rStyle w:val="Hyperlink"/>
        </w:rPr>
      </w:pPr>
      <w:hyperlink r:id="rId16" w:history="1">
        <w:r w:rsidR="000E5859" w:rsidRPr="00CC3532">
          <w:rPr>
            <w:rStyle w:val="Hyperlink"/>
          </w:rPr>
          <w:t>www.adcet.edu.au/disability-practitioner/legislation-standards/disability-standards-for-education</w:t>
        </w:r>
      </w:hyperlink>
    </w:p>
    <w:p w14:paraId="4FAC5537" w14:textId="77777777" w:rsidR="000E5859" w:rsidRPr="0076582B" w:rsidRDefault="000E5859" w:rsidP="000E5859">
      <w:pPr>
        <w:rPr>
          <w:color w:val="000000"/>
        </w:rPr>
      </w:pPr>
    </w:p>
    <w:p w14:paraId="214DFF1E" w14:textId="77777777" w:rsidR="000E5859" w:rsidRPr="0076582B" w:rsidRDefault="000E5859" w:rsidP="000E5859">
      <w:pPr>
        <w:rPr>
          <w:b/>
          <w:bCs/>
          <w:color w:val="000000"/>
        </w:rPr>
      </w:pPr>
      <w:r>
        <w:rPr>
          <w:b/>
          <w:bCs/>
          <w:color w:val="000000"/>
        </w:rPr>
        <w:t>Get Ready</w:t>
      </w:r>
      <w:r w:rsidRPr="0076582B">
        <w:rPr>
          <w:b/>
          <w:bCs/>
          <w:color w:val="000000"/>
        </w:rPr>
        <w:t xml:space="preserve"> For Study and Work</w:t>
      </w:r>
    </w:p>
    <w:p w14:paraId="4840D719" w14:textId="77777777" w:rsidR="000E5859" w:rsidRPr="0076582B" w:rsidRDefault="000E5859" w:rsidP="000E5859">
      <w:pPr>
        <w:rPr>
          <w:color w:val="000000"/>
        </w:rPr>
      </w:pPr>
      <w:r w:rsidRPr="0076582B">
        <w:rPr>
          <w:color w:val="000000"/>
        </w:rPr>
        <w:t>Get Ready for Study and Work student workbooks are based on ten top tips for young people with disability. They contain information, contacts and activities to help students make a successful transition from school into tertiary study, work or post school programs. There are also versions f</w:t>
      </w:r>
      <w:r>
        <w:rPr>
          <w:color w:val="000000"/>
        </w:rPr>
        <w:t>or Aboriginal and Torres Strai</w:t>
      </w:r>
      <w:r w:rsidRPr="0076582B">
        <w:rPr>
          <w:color w:val="000000"/>
        </w:rPr>
        <w:t xml:space="preserve">t </w:t>
      </w:r>
      <w:r w:rsidRPr="0076582B">
        <w:t>Islanders</w:t>
      </w:r>
      <w:r w:rsidRPr="0076582B">
        <w:rPr>
          <w:color w:val="000000"/>
        </w:rPr>
        <w:t xml:space="preserve"> with disability. </w:t>
      </w:r>
    </w:p>
    <w:p w14:paraId="7A88B292" w14:textId="77777777" w:rsidR="000E5859" w:rsidRDefault="00000000" w:rsidP="000E5859">
      <w:hyperlink r:id="rId17" w:history="1">
        <w:r w:rsidR="000E5859" w:rsidRPr="00FE578D">
          <w:rPr>
            <w:rStyle w:val="Hyperlink"/>
          </w:rPr>
          <w:t>www.westernsydney.edu.au/getreadyforstudyandwork/resources/get_ready_top_tip_workbooks</w:t>
        </w:r>
      </w:hyperlink>
      <w:r w:rsidR="000E5859" w:rsidRPr="0076582B">
        <w:rPr>
          <w:color w:val="000000"/>
        </w:rPr>
        <w:t xml:space="preserve"> </w:t>
      </w:r>
    </w:p>
    <w:p w14:paraId="693778BB" w14:textId="77777777" w:rsidR="000E5859" w:rsidRPr="0076582B" w:rsidRDefault="000E5859" w:rsidP="000E5859">
      <w:pPr>
        <w:rPr>
          <w:color w:val="000000"/>
        </w:rPr>
      </w:pPr>
    </w:p>
    <w:p w14:paraId="101F9B24" w14:textId="77777777" w:rsidR="000E5859" w:rsidRPr="0076582B" w:rsidRDefault="000E5859" w:rsidP="000E5859">
      <w:pPr>
        <w:rPr>
          <w:b/>
          <w:bCs/>
          <w:color w:val="000000"/>
        </w:rPr>
      </w:pPr>
      <w:r w:rsidRPr="0076582B">
        <w:rPr>
          <w:b/>
          <w:bCs/>
          <w:color w:val="000000"/>
        </w:rPr>
        <w:t>National Disability Coordination Officer (NDCO) Program</w:t>
      </w:r>
    </w:p>
    <w:p w14:paraId="278F7B90" w14:textId="77777777" w:rsidR="000E5859" w:rsidRPr="0076582B" w:rsidRDefault="000E5859" w:rsidP="000E5859">
      <w:pPr>
        <w:rPr>
          <w:color w:val="000000"/>
        </w:rPr>
      </w:pPr>
      <w:r w:rsidRPr="0076582B">
        <w:rPr>
          <w:color w:val="000000"/>
        </w:rPr>
        <w:t>The Australian Government’s NDCO Program works strategically to assist people with disability access and participate in tertiary education and subsequent employment, through a national network of regionally based NDCOs.</w:t>
      </w:r>
    </w:p>
    <w:p w14:paraId="468401BA" w14:textId="77777777" w:rsidR="000E5859" w:rsidRPr="0076582B" w:rsidRDefault="000E5859" w:rsidP="000E5859">
      <w:pPr>
        <w:rPr>
          <w:color w:val="000000"/>
        </w:rPr>
      </w:pPr>
      <w:r w:rsidRPr="0076582B">
        <w:rPr>
          <w:color w:val="000000"/>
        </w:rPr>
        <w:t>T</w:t>
      </w:r>
      <w:r>
        <w:rPr>
          <w:color w:val="000000"/>
        </w:rPr>
        <w:t>o find your nearest NDCO, go to:</w:t>
      </w:r>
      <w:r w:rsidRPr="0076582B">
        <w:rPr>
          <w:color w:val="000000"/>
        </w:rPr>
        <w:t xml:space="preserve"> </w:t>
      </w:r>
    </w:p>
    <w:bookmarkStart w:id="6" w:name="_Hlk74561768"/>
    <w:p w14:paraId="5143222C" w14:textId="77777777" w:rsidR="000E5859" w:rsidRDefault="000E5859" w:rsidP="000E5859">
      <w:pPr>
        <w:rPr>
          <w:rStyle w:val="Hyperlink"/>
        </w:rPr>
      </w:pPr>
      <w:r>
        <w:fldChar w:fldCharType="begin"/>
      </w:r>
      <w:r>
        <w:instrText>HYPERLINK "https://www.adcet.edu.au/resource/9243/ndco-details"</w:instrText>
      </w:r>
      <w:r>
        <w:fldChar w:fldCharType="separate"/>
      </w:r>
      <w:r w:rsidRPr="00CC3532">
        <w:rPr>
          <w:rStyle w:val="Hyperlink"/>
        </w:rPr>
        <w:t>www.adcet.edu.au/resource/9243/ndco-details</w:t>
      </w:r>
      <w:bookmarkEnd w:id="6"/>
      <w:r>
        <w:fldChar w:fldCharType="end"/>
      </w:r>
    </w:p>
    <w:p w14:paraId="1782D784" w14:textId="77777777" w:rsidR="000E5859" w:rsidRPr="0076582B" w:rsidRDefault="000E5859" w:rsidP="000E5859">
      <w:pPr>
        <w:rPr>
          <w:color w:val="000000"/>
        </w:rPr>
      </w:pPr>
    </w:p>
    <w:p w14:paraId="11929B27" w14:textId="77777777" w:rsidR="000E5859" w:rsidRPr="0076582B" w:rsidRDefault="000E5859" w:rsidP="000E5859">
      <w:pPr>
        <w:rPr>
          <w:b/>
          <w:bCs/>
          <w:color w:val="000000"/>
          <w:lang w:val="en"/>
        </w:rPr>
      </w:pPr>
      <w:r w:rsidRPr="0076582B">
        <w:rPr>
          <w:b/>
          <w:bCs/>
          <w:color w:val="000000"/>
          <w:lang w:val="en"/>
        </w:rPr>
        <w:t>National Disability Insurance Agency (NDIA)</w:t>
      </w:r>
    </w:p>
    <w:p w14:paraId="4056E37C" w14:textId="77777777" w:rsidR="000E5859" w:rsidRPr="0076582B" w:rsidRDefault="000E5859" w:rsidP="000E5859">
      <w:pPr>
        <w:rPr>
          <w:color w:val="000000"/>
        </w:rPr>
      </w:pPr>
      <w:r w:rsidRPr="0076582B">
        <w:rPr>
          <w:color w:val="000000"/>
          <w:lang w:val="en"/>
        </w:rPr>
        <w:t xml:space="preserve">The NDIA is an independent statutory agency. Their role is to implement the </w:t>
      </w:r>
      <w:r w:rsidRPr="00EC0FA7">
        <w:rPr>
          <w:bCs/>
          <w:color w:val="000000"/>
          <w:lang w:val="en"/>
        </w:rPr>
        <w:t>National Disability Insurance Scheme (NDIS), which</w:t>
      </w:r>
      <w:r w:rsidRPr="0076582B">
        <w:rPr>
          <w:color w:val="000000"/>
          <w:lang w:val="en"/>
        </w:rPr>
        <w:t xml:space="preserve"> will support a better life for hundreds of thousands of Australians with a significant and permanent disability and their families and carers.</w:t>
      </w:r>
    </w:p>
    <w:p w14:paraId="6061EE5A" w14:textId="77777777" w:rsidR="000E5859" w:rsidRDefault="00000000" w:rsidP="000E5859">
      <w:hyperlink r:id="rId18" w:history="1">
        <w:r w:rsidR="000E5859">
          <w:rPr>
            <w:rStyle w:val="Hyperlink"/>
          </w:rPr>
          <w:t>www.ndis.gov.au</w:t>
        </w:r>
      </w:hyperlink>
      <w:r w:rsidR="000E5859">
        <w:t xml:space="preserve"> </w:t>
      </w:r>
    </w:p>
    <w:p w14:paraId="2801D886" w14:textId="77777777" w:rsidR="000E5859" w:rsidRDefault="000E5859" w:rsidP="000E5859"/>
    <w:p w14:paraId="69DC60BF" w14:textId="77777777" w:rsidR="000E5859" w:rsidRPr="00500651" w:rsidRDefault="000E5859" w:rsidP="000E5859">
      <w:pPr>
        <w:rPr>
          <w:b/>
          <w:bCs/>
        </w:rPr>
      </w:pPr>
      <w:proofErr w:type="spellStart"/>
      <w:r w:rsidRPr="00500651">
        <w:rPr>
          <w:b/>
          <w:bCs/>
        </w:rPr>
        <w:t>StudyAssist</w:t>
      </w:r>
      <w:proofErr w:type="spellEnd"/>
    </w:p>
    <w:p w14:paraId="467877F2" w14:textId="77777777" w:rsidR="000E5859" w:rsidRDefault="000E5859" w:rsidP="000E5859">
      <w:r>
        <w:t>This website provides information for students about government assistance for financing tertiary study.</w:t>
      </w:r>
    </w:p>
    <w:p w14:paraId="169E62B9" w14:textId="77777777" w:rsidR="000E5859" w:rsidRDefault="00000000" w:rsidP="000E5859">
      <w:hyperlink r:id="rId19" w:history="1">
        <w:r w:rsidR="000E5859" w:rsidRPr="009A3D78">
          <w:rPr>
            <w:rStyle w:val="Hyperlink"/>
          </w:rPr>
          <w:t>www.studyassist.gov.au</w:t>
        </w:r>
      </w:hyperlink>
      <w:r w:rsidR="000E5859">
        <w:t xml:space="preserve"> </w:t>
      </w:r>
    </w:p>
    <w:p w14:paraId="1F3D0C11" w14:textId="77777777" w:rsidR="00854187" w:rsidRPr="003054A2" w:rsidRDefault="00854187" w:rsidP="001C23F7">
      <w:pPr>
        <w:pStyle w:val="Heading1"/>
      </w:pPr>
      <w:r w:rsidRPr="00D1723C">
        <w:lastRenderedPageBreak/>
        <w:t xml:space="preserve">Glossary </w:t>
      </w:r>
    </w:p>
    <w:p w14:paraId="0404A1A6" w14:textId="77777777" w:rsidR="00854187" w:rsidRDefault="00854187" w:rsidP="00854187"/>
    <w:p w14:paraId="2929847C" w14:textId="77777777" w:rsidR="00B7358C" w:rsidRPr="001B0ABC" w:rsidRDefault="00B7358C" w:rsidP="00B7358C">
      <w:r>
        <w:rPr>
          <w:b/>
          <w:bCs/>
        </w:rPr>
        <w:t>A</w:t>
      </w:r>
      <w:r w:rsidRPr="00E82E92">
        <w:rPr>
          <w:b/>
          <w:bCs/>
        </w:rPr>
        <w:t>djustments</w:t>
      </w:r>
      <w:r w:rsidRPr="00E82E92">
        <w:t xml:space="preserve"> (sometimes referred to as accommodations) </w:t>
      </w:r>
      <w:r w:rsidRPr="001B0ABC">
        <w:t>refer to the support provided by tertiary institutions for students with a disability or health condition to ensure equal access to teaching and learning</w:t>
      </w:r>
      <w:r>
        <w:t>.</w:t>
      </w:r>
    </w:p>
    <w:p w14:paraId="38CC4FDB" w14:textId="77777777" w:rsidR="00B7358C" w:rsidRDefault="00B7358C" w:rsidP="00B7358C">
      <w:pPr>
        <w:rPr>
          <w:b/>
          <w:bCs/>
        </w:rPr>
      </w:pPr>
    </w:p>
    <w:p w14:paraId="112050FD" w14:textId="77777777" w:rsidR="00B7358C" w:rsidRDefault="00B7358C" w:rsidP="00B7358C">
      <w:r w:rsidRPr="001B0ABC">
        <w:rPr>
          <w:b/>
          <w:bCs/>
        </w:rPr>
        <w:t>Assistive technology</w:t>
      </w:r>
      <w:r w:rsidRPr="001B0ABC">
        <w:t xml:space="preserve"> </w:t>
      </w:r>
      <w:r>
        <w:t>(also</w:t>
      </w:r>
      <w:r w:rsidRPr="001B0ABC">
        <w:t xml:space="preserve"> referred to as </w:t>
      </w:r>
      <w:r>
        <w:t>‘</w:t>
      </w:r>
      <w:r w:rsidRPr="001B0ABC">
        <w:t>inclusive technology</w:t>
      </w:r>
      <w:r>
        <w:t>’) is a piece of equipment</w:t>
      </w:r>
      <w:r w:rsidRPr="001B0ABC">
        <w:t xml:space="preserve"> or product system that is used to increase, maintain, or improve functional capabilities of individuals with disability</w:t>
      </w:r>
      <w:r>
        <w:t xml:space="preserve">. </w:t>
      </w:r>
      <w:hyperlink r:id="rId20" w:history="1">
        <w:r w:rsidRPr="00FE578D">
          <w:rPr>
            <w:rStyle w:val="Hyperlink"/>
          </w:rPr>
          <w:t>www.adcet.edu.au/inclusive-technology</w:t>
        </w:r>
      </w:hyperlink>
    </w:p>
    <w:p w14:paraId="1FCFB7E1" w14:textId="77777777" w:rsidR="00B7358C" w:rsidRDefault="00B7358C" w:rsidP="00B7358C">
      <w:pPr>
        <w:rPr>
          <w:b/>
          <w:bCs/>
        </w:rPr>
      </w:pPr>
    </w:p>
    <w:p w14:paraId="7ECDEE87" w14:textId="77777777" w:rsidR="00B7358C" w:rsidRDefault="00B7358C" w:rsidP="00B7358C">
      <w:r>
        <w:rPr>
          <w:b/>
          <w:bCs/>
        </w:rPr>
        <w:t xml:space="preserve">Learning Access Plan (LAP) </w:t>
      </w:r>
      <w:r>
        <w:t>is a plan developed by the Higher Education or VET provider in consultation with you. It provides details</w:t>
      </w:r>
      <w:r w:rsidRPr="003350CB">
        <w:t xml:space="preserve"> of the specialist services, study and assessment a</w:t>
      </w:r>
      <w:r>
        <w:t>djustments you will require while studying.  It may also be called an Access Plan, Integration Plan or something similar.</w:t>
      </w:r>
    </w:p>
    <w:p w14:paraId="3D44AF4C" w14:textId="77777777" w:rsidR="00B7358C" w:rsidRDefault="00B7358C" w:rsidP="00B7358C"/>
    <w:p w14:paraId="0F05D300" w14:textId="77777777" w:rsidR="00B7358C" w:rsidRDefault="00B7358C" w:rsidP="00B7358C">
      <w:r w:rsidRPr="00F50957">
        <w:rPr>
          <w:b/>
          <w:bCs/>
        </w:rPr>
        <w:t>Local Area Coordinator (LAC)</w:t>
      </w:r>
      <w:r>
        <w:t xml:space="preserve"> is a local organisation</w:t>
      </w:r>
      <w:r w:rsidRPr="003350CB">
        <w:t xml:space="preserve"> working in partnership with the NDIA, to help participants, their families and carers access the NDIS. LACs will help participants write and manage their plans and also connect participants to mainstream services and local and community-based supports.</w:t>
      </w:r>
    </w:p>
    <w:p w14:paraId="6D7C590D" w14:textId="77777777" w:rsidR="00B7358C" w:rsidRDefault="00B7358C" w:rsidP="00B7358C"/>
    <w:p w14:paraId="56712E73" w14:textId="77777777" w:rsidR="00B7358C" w:rsidRDefault="00B7358C" w:rsidP="00B7358C">
      <w:r w:rsidRPr="00F50957">
        <w:rPr>
          <w:b/>
          <w:bCs/>
        </w:rPr>
        <w:t>National Disability Insurance Agency (NDIA)</w:t>
      </w:r>
      <w:r w:rsidRPr="00F50957">
        <w:t xml:space="preserve"> is an i</w:t>
      </w:r>
      <w:r>
        <w:t>ndependent statutory agency. Its</w:t>
      </w:r>
      <w:r w:rsidRPr="00F50957">
        <w:t xml:space="preserve"> role is to implement the National Dis</w:t>
      </w:r>
      <w:r>
        <w:t>ability Insurance Scheme (NDIS).</w:t>
      </w:r>
    </w:p>
    <w:p w14:paraId="4F0FCCD1" w14:textId="77777777" w:rsidR="00B7358C" w:rsidRDefault="00B7358C" w:rsidP="00B7358C"/>
    <w:p w14:paraId="2C313C01" w14:textId="77777777" w:rsidR="00B7358C" w:rsidRDefault="00B7358C" w:rsidP="00B7358C">
      <w:r w:rsidRPr="00F50957">
        <w:rPr>
          <w:b/>
          <w:bCs/>
        </w:rPr>
        <w:t>National Disability Insurance Scheme (NDIS)</w:t>
      </w:r>
      <w:r>
        <w:t xml:space="preserve"> is the new way of providing support for Australians with disability, their families and carers. As an insurance scheme, the NDIS takes a lifetime approach, investing in people with disability early to improve their outcomes later in life.</w:t>
      </w:r>
    </w:p>
    <w:p w14:paraId="77D7B02D" w14:textId="77777777" w:rsidR="00B7358C" w:rsidRDefault="00B7358C" w:rsidP="00B7358C"/>
    <w:p w14:paraId="288EA8EF" w14:textId="77777777" w:rsidR="00B7358C" w:rsidRDefault="00B7358C" w:rsidP="00B7358C">
      <w:r>
        <w:rPr>
          <w:b/>
          <w:bCs/>
        </w:rPr>
        <w:t>NDIS</w:t>
      </w:r>
      <w:r w:rsidRPr="0012313C">
        <w:rPr>
          <w:b/>
          <w:bCs/>
        </w:rPr>
        <w:t xml:space="preserve"> Plan</w:t>
      </w:r>
      <w:r>
        <w:t xml:space="preserve"> is a </w:t>
      </w:r>
      <w:r w:rsidRPr="0012313C">
        <w:t>written agreement worked out with the participant, stating their goals and needs, and the reasonable and necessary supports the NDIS will fund for them. Each participant has their own individual plan</w:t>
      </w:r>
      <w:r>
        <w:t>.</w:t>
      </w:r>
    </w:p>
    <w:p w14:paraId="03F39299" w14:textId="77777777" w:rsidR="00B7358C" w:rsidRDefault="00B7358C" w:rsidP="00B7358C"/>
    <w:p w14:paraId="324BACC8" w14:textId="77777777" w:rsidR="00B7358C" w:rsidRDefault="00B7358C" w:rsidP="00B7358C">
      <w:r>
        <w:rPr>
          <w:b/>
          <w:bCs/>
        </w:rPr>
        <w:t>NDIS</w:t>
      </w:r>
      <w:r w:rsidRPr="0012313C">
        <w:rPr>
          <w:b/>
          <w:bCs/>
        </w:rPr>
        <w:t xml:space="preserve"> Planner</w:t>
      </w:r>
      <w:r>
        <w:t xml:space="preserve"> develops the NDIS plan in consultation with the participant. </w:t>
      </w:r>
    </w:p>
    <w:p w14:paraId="1C304D26" w14:textId="77777777" w:rsidR="00B7358C" w:rsidRDefault="00B7358C" w:rsidP="00B7358C"/>
    <w:p w14:paraId="040C7224" w14:textId="63BC5E55" w:rsidR="00B7358C" w:rsidRDefault="00B7358C" w:rsidP="00B7358C">
      <w:r w:rsidRPr="001B0ABC">
        <w:rPr>
          <w:b/>
          <w:bCs/>
        </w:rPr>
        <w:t>Student Disability Resource Centre</w:t>
      </w:r>
      <w:r>
        <w:t xml:space="preserve"> provides a space on campus where students with disability can access assistive technology and other specialist equipment. </w:t>
      </w:r>
      <w:r w:rsidRPr="00203664">
        <w:t>Often these are</w:t>
      </w:r>
      <w:r>
        <w:t xml:space="preserve"> quiet </w:t>
      </w:r>
      <w:r w:rsidR="00F07D69">
        <w:t xml:space="preserve">spaces </w:t>
      </w:r>
      <w:r w:rsidRPr="00203664">
        <w:t>that students with</w:t>
      </w:r>
      <w:r w:rsidR="0043307E">
        <w:t xml:space="preserve"> a disability or</w:t>
      </w:r>
      <w:r w:rsidR="00F07D69">
        <w:t xml:space="preserve"> health conditions</w:t>
      </w:r>
      <w:r w:rsidRPr="00203664">
        <w:t xml:space="preserve"> can use</w:t>
      </w:r>
      <w:r>
        <w:t xml:space="preserve">. Not all Higher Education or VET provider campuses offer these places. </w:t>
      </w:r>
    </w:p>
    <w:p w14:paraId="6C837F8E" w14:textId="77777777" w:rsidR="00B7358C" w:rsidRDefault="00B7358C" w:rsidP="00B7358C"/>
    <w:p w14:paraId="7BD91063" w14:textId="5D6433A6" w:rsidR="00036D44" w:rsidRDefault="00B7358C" w:rsidP="00B7358C">
      <w:r w:rsidRPr="00F50957">
        <w:rPr>
          <w:b/>
          <w:bCs/>
        </w:rPr>
        <w:t>Support Coordinator</w:t>
      </w:r>
      <w:r>
        <w:t xml:space="preserve"> </w:t>
      </w:r>
      <w:r w:rsidRPr="00D5385C">
        <w:t>helps build an individual’s capacity to implement all supports in their NDIS plan, including informal, mainstream, community and funded supports.</w:t>
      </w:r>
    </w:p>
    <w:sectPr w:rsidR="00036D44" w:rsidSect="00F31B24">
      <w:footerReference w:type="default" r:id="rId21"/>
      <w:pgSz w:w="11906" w:h="16838"/>
      <w:pgMar w:top="1276" w:right="1440" w:bottom="1440" w:left="1440" w:header="708"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6DBD" w14:textId="77777777" w:rsidR="0014549C" w:rsidRDefault="0014549C" w:rsidP="00036D44">
      <w:r>
        <w:separator/>
      </w:r>
    </w:p>
  </w:endnote>
  <w:endnote w:type="continuationSeparator" w:id="0">
    <w:p w14:paraId="6A5AF3A0" w14:textId="77777777" w:rsidR="0014549C" w:rsidRDefault="0014549C" w:rsidP="0003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733937"/>
      <w:docPartObj>
        <w:docPartGallery w:val="Page Numbers (Bottom of Page)"/>
        <w:docPartUnique/>
      </w:docPartObj>
    </w:sdtPr>
    <w:sdtEndPr>
      <w:rPr>
        <w:noProof/>
      </w:rPr>
    </w:sdtEndPr>
    <w:sdtContent>
      <w:p w14:paraId="69DAC214" w14:textId="77777777" w:rsidR="009B125F" w:rsidRDefault="009B125F" w:rsidP="00854187">
        <w:pPr>
          <w:pStyle w:val="Footer"/>
          <w:tabs>
            <w:tab w:val="clear" w:pos="4513"/>
            <w:tab w:val="center" w:pos="7088"/>
          </w:tabs>
        </w:pPr>
      </w:p>
      <w:p w14:paraId="08545EF2" w14:textId="1A8303B4" w:rsidR="00854187" w:rsidRDefault="00854187" w:rsidP="00854187">
        <w:pPr>
          <w:pStyle w:val="Footer"/>
          <w:tabs>
            <w:tab w:val="clear" w:pos="4513"/>
            <w:tab w:val="center" w:pos="7088"/>
          </w:tabs>
        </w:pPr>
        <w:r>
          <w:fldChar w:fldCharType="begin"/>
        </w:r>
        <w:r>
          <w:instrText xml:space="preserve"> PAGE   \* MERGEFORMAT </w:instrText>
        </w:r>
        <w:r>
          <w:fldChar w:fldCharType="separate"/>
        </w:r>
        <w:r w:rsidR="001C23F7">
          <w:rPr>
            <w:noProof/>
          </w:rPr>
          <w:t>11</w:t>
        </w:r>
        <w:r>
          <w:rPr>
            <w:noProof/>
          </w:rPr>
          <w:fldChar w:fldCharType="end"/>
        </w:r>
        <w:r>
          <w:rPr>
            <w:noProof/>
          </w:rPr>
          <w:tab/>
        </w:r>
        <w:r w:rsidRPr="00BC34A1">
          <w:rPr>
            <w:sz w:val="18"/>
            <w:szCs w:val="18"/>
          </w:rPr>
          <w:t xml:space="preserve">PRE-PLANNING TOOLKIT – </w:t>
        </w:r>
        <w:r w:rsidR="0062333A">
          <w:rPr>
            <w:sz w:val="18"/>
            <w:szCs w:val="18"/>
          </w:rPr>
          <w:t>DISABILITY OR</w:t>
        </w:r>
        <w:r w:rsidR="00A754CF">
          <w:rPr>
            <w:sz w:val="18"/>
            <w:szCs w:val="18"/>
          </w:rPr>
          <w:t xml:space="preserve"> HEALTH CONDITION</w:t>
        </w:r>
      </w:p>
    </w:sdtContent>
  </w:sdt>
  <w:p w14:paraId="27CB300C" w14:textId="77777777" w:rsidR="00854187" w:rsidRPr="00BC34A1" w:rsidRDefault="00854187" w:rsidP="00854187">
    <w:pPr>
      <w:pStyle w:val="Footer"/>
      <w:tabs>
        <w:tab w:val="clear" w:pos="4513"/>
        <w:tab w:val="clear" w:pos="9026"/>
        <w:tab w:val="left" w:pos="3738"/>
        <w:tab w:val="left" w:pos="4962"/>
      </w:tabs>
      <w:rPr>
        <w:sz w:val="18"/>
        <w:szCs w:val="18"/>
      </w:rPr>
    </w:pPr>
  </w:p>
  <w:p w14:paraId="38FF16CC" w14:textId="77777777" w:rsidR="00036D44" w:rsidRDefault="00036D44" w:rsidP="008541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2E3D" w14:textId="77777777" w:rsidR="0014549C" w:rsidRDefault="0014549C" w:rsidP="00036D44">
      <w:r>
        <w:separator/>
      </w:r>
    </w:p>
  </w:footnote>
  <w:footnote w:type="continuationSeparator" w:id="0">
    <w:p w14:paraId="66A42B44" w14:textId="77777777" w:rsidR="0014549C" w:rsidRDefault="0014549C" w:rsidP="0003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E2960"/>
    <w:multiLevelType w:val="hybridMultilevel"/>
    <w:tmpl w:val="1A2C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53D0B"/>
    <w:multiLevelType w:val="hybridMultilevel"/>
    <w:tmpl w:val="257C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2A49E9"/>
    <w:multiLevelType w:val="hybridMultilevel"/>
    <w:tmpl w:val="6642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4E79"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686564"/>
    <w:multiLevelType w:val="multilevel"/>
    <w:tmpl w:val="0EE6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F31E0C"/>
    <w:multiLevelType w:val="hybridMultilevel"/>
    <w:tmpl w:val="E8C0C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CE7F60"/>
    <w:multiLevelType w:val="hybridMultilevel"/>
    <w:tmpl w:val="A80A1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855648"/>
    <w:multiLevelType w:val="hybridMultilevel"/>
    <w:tmpl w:val="E15A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4821793">
    <w:abstractNumId w:val="5"/>
  </w:num>
  <w:num w:numId="2" w16cid:durableId="1381053902">
    <w:abstractNumId w:val="8"/>
  </w:num>
  <w:num w:numId="3" w16cid:durableId="577592799">
    <w:abstractNumId w:val="4"/>
  </w:num>
  <w:num w:numId="4" w16cid:durableId="36126202">
    <w:abstractNumId w:val="11"/>
  </w:num>
  <w:num w:numId="5" w16cid:durableId="1167012737">
    <w:abstractNumId w:val="2"/>
  </w:num>
  <w:num w:numId="6" w16cid:durableId="1753426175">
    <w:abstractNumId w:val="1"/>
  </w:num>
  <w:num w:numId="7" w16cid:durableId="881478988">
    <w:abstractNumId w:val="10"/>
  </w:num>
  <w:num w:numId="8" w16cid:durableId="1273441676">
    <w:abstractNumId w:val="9"/>
  </w:num>
  <w:num w:numId="9" w16cid:durableId="1070536911">
    <w:abstractNumId w:val="3"/>
  </w:num>
  <w:num w:numId="10" w16cid:durableId="75057767">
    <w:abstractNumId w:val="7"/>
  </w:num>
  <w:num w:numId="11" w16cid:durableId="1557356858">
    <w:abstractNumId w:val="0"/>
  </w:num>
  <w:num w:numId="12" w16cid:durableId="1615940895">
    <w:abstractNumId w:val="6"/>
  </w:num>
  <w:num w:numId="13" w16cid:durableId="1681274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44"/>
    <w:rsid w:val="000043DD"/>
    <w:rsid w:val="00015905"/>
    <w:rsid w:val="00036D44"/>
    <w:rsid w:val="00081EB2"/>
    <w:rsid w:val="000978FE"/>
    <w:rsid w:val="000C2510"/>
    <w:rsid w:val="000E3E7C"/>
    <w:rsid w:val="000E5859"/>
    <w:rsid w:val="0014549C"/>
    <w:rsid w:val="00160B7D"/>
    <w:rsid w:val="001729D5"/>
    <w:rsid w:val="001C23F7"/>
    <w:rsid w:val="00203378"/>
    <w:rsid w:val="002C6707"/>
    <w:rsid w:val="003354D9"/>
    <w:rsid w:val="003A7287"/>
    <w:rsid w:val="0043307E"/>
    <w:rsid w:val="004A0CD3"/>
    <w:rsid w:val="004D1D21"/>
    <w:rsid w:val="004D3FDF"/>
    <w:rsid w:val="004D7DF3"/>
    <w:rsid w:val="00541292"/>
    <w:rsid w:val="005B3CEF"/>
    <w:rsid w:val="005C541C"/>
    <w:rsid w:val="0062333A"/>
    <w:rsid w:val="006A6054"/>
    <w:rsid w:val="007D0922"/>
    <w:rsid w:val="00815040"/>
    <w:rsid w:val="00821A78"/>
    <w:rsid w:val="00842865"/>
    <w:rsid w:val="00854187"/>
    <w:rsid w:val="00872B9D"/>
    <w:rsid w:val="008A0A65"/>
    <w:rsid w:val="008B1679"/>
    <w:rsid w:val="00975A54"/>
    <w:rsid w:val="00985754"/>
    <w:rsid w:val="009928B1"/>
    <w:rsid w:val="009B125F"/>
    <w:rsid w:val="00A44486"/>
    <w:rsid w:val="00A50DBD"/>
    <w:rsid w:val="00A543BF"/>
    <w:rsid w:val="00A754CF"/>
    <w:rsid w:val="00AD132B"/>
    <w:rsid w:val="00B7358C"/>
    <w:rsid w:val="00B8245B"/>
    <w:rsid w:val="00B84881"/>
    <w:rsid w:val="00D3297B"/>
    <w:rsid w:val="00DE0069"/>
    <w:rsid w:val="00DE1EBE"/>
    <w:rsid w:val="00E42984"/>
    <w:rsid w:val="00E8588D"/>
    <w:rsid w:val="00EB435D"/>
    <w:rsid w:val="00EC0FA7"/>
    <w:rsid w:val="00ED2FBE"/>
    <w:rsid w:val="00F07D69"/>
    <w:rsid w:val="00F31B24"/>
    <w:rsid w:val="00F5678C"/>
    <w:rsid w:val="00FB7CCC"/>
    <w:rsid w:val="059D9E08"/>
    <w:rsid w:val="05F8182F"/>
    <w:rsid w:val="18F3501A"/>
    <w:rsid w:val="28AE3F5B"/>
    <w:rsid w:val="32ACFC2B"/>
    <w:rsid w:val="380B8A1C"/>
    <w:rsid w:val="3B5DD065"/>
    <w:rsid w:val="43516DC0"/>
    <w:rsid w:val="66E41AC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F0E2"/>
  <w15:chartTrackingRefBased/>
  <w15:docId w15:val="{2A49C75C-687B-4612-AAB0-9751F75C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78"/>
    <w:rPr>
      <w:rFonts w:ascii="Arial" w:eastAsiaTheme="minorEastAsia" w:hAnsi="Arial"/>
      <w:sz w:val="24"/>
      <w:szCs w:val="24"/>
    </w:rPr>
  </w:style>
  <w:style w:type="paragraph" w:styleId="Heading1">
    <w:name w:val="heading 1"/>
    <w:basedOn w:val="Normal"/>
    <w:link w:val="Heading1Char"/>
    <w:uiPriority w:val="9"/>
    <w:qFormat/>
    <w:rsid w:val="00ED2FBE"/>
    <w:pPr>
      <w:spacing w:before="240" w:after="120"/>
      <w:outlineLvl w:val="0"/>
    </w:pPr>
    <w:rPr>
      <w:rFonts w:cstheme="majorBidi"/>
      <w:b/>
      <w:bCs/>
      <w:color w:val="2E74B5" w:themeColor="accent1" w:themeShade="BF"/>
      <w:kern w:val="36"/>
      <w:sz w:val="32"/>
      <w:szCs w:val="48"/>
    </w:rPr>
  </w:style>
  <w:style w:type="paragraph" w:styleId="Heading2">
    <w:name w:val="heading 2"/>
    <w:basedOn w:val="Normal"/>
    <w:link w:val="Heading2Char"/>
    <w:uiPriority w:val="9"/>
    <w:qFormat/>
    <w:rsid w:val="00821A78"/>
    <w:pPr>
      <w:spacing w:before="100" w:beforeAutospacing="1" w:after="100" w:afterAutospacing="1"/>
      <w:outlineLvl w:val="1"/>
    </w:pPr>
    <w:rPr>
      <w:rFonts w:cstheme="majorBidi"/>
      <w:b/>
      <w:bCs/>
      <w:color w:val="2E74B5" w:themeColor="accent1" w:themeShade="BF"/>
      <w:sz w:val="32"/>
      <w:szCs w:val="36"/>
    </w:rPr>
  </w:style>
  <w:style w:type="paragraph" w:styleId="Heading3">
    <w:name w:val="heading 3"/>
    <w:basedOn w:val="Normal"/>
    <w:next w:val="Normal"/>
    <w:link w:val="Heading3Char"/>
    <w:uiPriority w:val="9"/>
    <w:unhideWhenUsed/>
    <w:qFormat/>
    <w:rsid w:val="00821A78"/>
    <w:pPr>
      <w:keepNext/>
      <w:keepLines/>
      <w:spacing w:before="240" w:after="120"/>
      <w:outlineLvl w:val="2"/>
    </w:pPr>
    <w:rPr>
      <w:rFonts w:eastAsiaTheme="majorEastAsia" w:cstheme="majorBidi"/>
      <w:color w:val="2E74B5" w:themeColor="accent1" w:themeShade="BF"/>
      <w:sz w:val="28"/>
    </w:rPr>
  </w:style>
  <w:style w:type="paragraph" w:styleId="Heading4">
    <w:name w:val="heading 4"/>
    <w:basedOn w:val="Normal"/>
    <w:next w:val="Normal"/>
    <w:link w:val="Heading4Char"/>
    <w:uiPriority w:val="9"/>
    <w:semiHidden/>
    <w:unhideWhenUsed/>
    <w:qFormat/>
    <w:rsid w:val="00821A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D44"/>
    <w:pPr>
      <w:ind w:left="720"/>
      <w:contextualSpacing/>
    </w:pPr>
  </w:style>
  <w:style w:type="character" w:styleId="Hyperlink">
    <w:name w:val="Hyperlink"/>
    <w:uiPriority w:val="99"/>
    <w:unhideWhenUsed/>
    <w:rsid w:val="00036D44"/>
    <w:rPr>
      <w:color w:val="0563C1"/>
      <w:u w:val="single"/>
    </w:rPr>
  </w:style>
  <w:style w:type="paragraph" w:styleId="Header">
    <w:name w:val="header"/>
    <w:basedOn w:val="Normal"/>
    <w:link w:val="HeaderChar"/>
    <w:uiPriority w:val="99"/>
    <w:unhideWhenUsed/>
    <w:rsid w:val="00036D44"/>
    <w:pPr>
      <w:tabs>
        <w:tab w:val="center" w:pos="4513"/>
        <w:tab w:val="right" w:pos="9026"/>
      </w:tabs>
    </w:pPr>
  </w:style>
  <w:style w:type="character" w:customStyle="1" w:styleId="HeaderChar">
    <w:name w:val="Header Char"/>
    <w:basedOn w:val="DefaultParagraphFont"/>
    <w:link w:val="Header"/>
    <w:uiPriority w:val="99"/>
    <w:rsid w:val="00036D44"/>
    <w:rPr>
      <w:rFonts w:ascii="Calibri" w:eastAsia="SimSun" w:hAnsi="Calibri" w:cs="Times New Roman"/>
    </w:rPr>
  </w:style>
  <w:style w:type="paragraph" w:styleId="Footer">
    <w:name w:val="footer"/>
    <w:basedOn w:val="Normal"/>
    <w:link w:val="FooterChar"/>
    <w:uiPriority w:val="99"/>
    <w:unhideWhenUsed/>
    <w:rsid w:val="00036D44"/>
    <w:pPr>
      <w:tabs>
        <w:tab w:val="center" w:pos="4513"/>
        <w:tab w:val="right" w:pos="9026"/>
      </w:tabs>
    </w:pPr>
  </w:style>
  <w:style w:type="character" w:customStyle="1" w:styleId="FooterChar">
    <w:name w:val="Footer Char"/>
    <w:basedOn w:val="DefaultParagraphFont"/>
    <w:link w:val="Footer"/>
    <w:uiPriority w:val="99"/>
    <w:rsid w:val="00036D44"/>
    <w:rPr>
      <w:rFonts w:ascii="Calibri" w:eastAsia="SimSun" w:hAnsi="Calibri" w:cs="Times New Roman"/>
    </w:rPr>
  </w:style>
  <w:style w:type="paragraph" w:styleId="Title">
    <w:name w:val="Title"/>
    <w:basedOn w:val="Normal"/>
    <w:next w:val="Normal"/>
    <w:link w:val="TitleChar"/>
    <w:uiPriority w:val="10"/>
    <w:qFormat/>
    <w:rsid w:val="00821A78"/>
    <w:pPr>
      <w:contextualSpacing/>
    </w:pPr>
    <w:rPr>
      <w:rFonts w:eastAsiaTheme="majorEastAsia" w:cstheme="majorBidi"/>
      <w:color w:val="2E74B5" w:themeColor="accent1" w:themeShade="BF"/>
      <w:spacing w:val="-10"/>
      <w:kern w:val="28"/>
      <w:sz w:val="52"/>
      <w:szCs w:val="56"/>
    </w:rPr>
  </w:style>
  <w:style w:type="character" w:customStyle="1" w:styleId="TitleChar">
    <w:name w:val="Title Char"/>
    <w:basedOn w:val="DefaultParagraphFont"/>
    <w:link w:val="Title"/>
    <w:uiPriority w:val="10"/>
    <w:rsid w:val="00821A78"/>
    <w:rPr>
      <w:rFonts w:ascii="Arial" w:eastAsiaTheme="majorEastAsia" w:hAnsi="Arial" w:cstheme="majorBidi"/>
      <w:color w:val="2E74B5" w:themeColor="accent1" w:themeShade="BF"/>
      <w:spacing w:val="-10"/>
      <w:kern w:val="28"/>
      <w:sz w:val="52"/>
      <w:szCs w:val="56"/>
    </w:rPr>
  </w:style>
  <w:style w:type="paragraph" w:styleId="Subtitle">
    <w:name w:val="Subtitle"/>
    <w:basedOn w:val="Normal"/>
    <w:next w:val="Normal"/>
    <w:link w:val="SubtitleChar"/>
    <w:uiPriority w:val="11"/>
    <w:qFormat/>
    <w:rsid w:val="003354D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354D9"/>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821A78"/>
    <w:rPr>
      <w:rFonts w:ascii="Arial" w:eastAsiaTheme="minorEastAsia" w:hAnsi="Arial" w:cstheme="majorBidi"/>
      <w:b/>
      <w:bCs/>
      <w:color w:val="2E74B5" w:themeColor="accent1" w:themeShade="BF"/>
      <w:sz w:val="32"/>
      <w:szCs w:val="36"/>
    </w:rPr>
  </w:style>
  <w:style w:type="character" w:customStyle="1" w:styleId="Heading1Char">
    <w:name w:val="Heading 1 Char"/>
    <w:basedOn w:val="DefaultParagraphFont"/>
    <w:link w:val="Heading1"/>
    <w:uiPriority w:val="9"/>
    <w:rsid w:val="00ED2FBE"/>
    <w:rPr>
      <w:rFonts w:ascii="Arial" w:eastAsiaTheme="minorEastAsia" w:hAnsi="Arial" w:cstheme="majorBidi"/>
      <w:b/>
      <w:bCs/>
      <w:color w:val="2E74B5" w:themeColor="accent1" w:themeShade="BF"/>
      <w:kern w:val="36"/>
      <w:sz w:val="32"/>
      <w:szCs w:val="48"/>
    </w:rPr>
  </w:style>
  <w:style w:type="character" w:customStyle="1" w:styleId="Heading3Char">
    <w:name w:val="Heading 3 Char"/>
    <w:basedOn w:val="DefaultParagraphFont"/>
    <w:link w:val="Heading3"/>
    <w:uiPriority w:val="9"/>
    <w:rsid w:val="00821A78"/>
    <w:rPr>
      <w:rFonts w:ascii="Arial" w:eastAsiaTheme="majorEastAsia" w:hAnsi="Arial" w:cstheme="majorBidi"/>
      <w:color w:val="2E74B5" w:themeColor="accent1" w:themeShade="BF"/>
      <w:sz w:val="28"/>
      <w:szCs w:val="24"/>
    </w:rPr>
  </w:style>
  <w:style w:type="table" w:styleId="TableGrid">
    <w:name w:val="Table Grid"/>
    <w:basedOn w:val="TableNormal"/>
    <w:uiPriority w:val="39"/>
    <w:rsid w:val="0085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4187"/>
    <w:rPr>
      <w:color w:val="954F72" w:themeColor="followedHyperlink"/>
      <w:u w:val="single"/>
    </w:rPr>
  </w:style>
  <w:style w:type="character" w:customStyle="1" w:styleId="normaltextrun">
    <w:name w:val="normaltextrun"/>
    <w:basedOn w:val="DefaultParagraphFont"/>
    <w:rsid w:val="00541292"/>
  </w:style>
  <w:style w:type="paragraph" w:customStyle="1" w:styleId="indent">
    <w:name w:val="indent"/>
    <w:basedOn w:val="NormalWeb"/>
    <w:qFormat/>
    <w:rsid w:val="00821A78"/>
    <w:pPr>
      <w:spacing w:before="120" w:after="100" w:afterAutospacing="1"/>
      <w:ind w:left="720"/>
    </w:pPr>
    <w:rPr>
      <w:rFonts w:ascii="Arial" w:hAnsi="Arial" w:cs="Arial"/>
      <w:i/>
      <w:iCs/>
    </w:rPr>
  </w:style>
  <w:style w:type="paragraph" w:styleId="NormalWeb">
    <w:name w:val="Normal (Web)"/>
    <w:basedOn w:val="Normal"/>
    <w:uiPriority w:val="99"/>
    <w:semiHidden/>
    <w:unhideWhenUsed/>
    <w:rsid w:val="00821A78"/>
    <w:rPr>
      <w:rFonts w:ascii="Times New Roman" w:hAnsi="Times New Roman"/>
    </w:rPr>
  </w:style>
  <w:style w:type="paragraph" w:customStyle="1" w:styleId="bullettedlist">
    <w:name w:val="bulletted list"/>
    <w:basedOn w:val="Normal"/>
    <w:qFormat/>
    <w:rsid w:val="00821A78"/>
    <w:pPr>
      <w:numPr>
        <w:numId w:val="13"/>
      </w:numPr>
      <w:spacing w:before="120"/>
      <w:contextualSpacing/>
    </w:pPr>
    <w:rPr>
      <w:rFonts w:eastAsia="Times New Roman" w:cs="Arial"/>
    </w:rPr>
  </w:style>
  <w:style w:type="character" w:customStyle="1" w:styleId="Heading4Char">
    <w:name w:val="Heading 4 Char"/>
    <w:basedOn w:val="DefaultParagraphFont"/>
    <w:link w:val="Heading4"/>
    <w:uiPriority w:val="9"/>
    <w:semiHidden/>
    <w:rsid w:val="00821A78"/>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21A78"/>
    <w:rPr>
      <w:b/>
      <w:bCs/>
    </w:rPr>
  </w:style>
  <w:style w:type="character" w:styleId="Emphasis">
    <w:name w:val="Emphasis"/>
    <w:basedOn w:val="DefaultParagraphFont"/>
    <w:uiPriority w:val="20"/>
    <w:qFormat/>
    <w:rsid w:val="00821A78"/>
    <w:rPr>
      <w:i/>
      <w:iCs/>
    </w:rPr>
  </w:style>
  <w:style w:type="paragraph" w:styleId="TOCHeading">
    <w:name w:val="TOC Heading"/>
    <w:basedOn w:val="Heading1"/>
    <w:next w:val="Normal"/>
    <w:uiPriority w:val="39"/>
    <w:semiHidden/>
    <w:unhideWhenUsed/>
    <w:qFormat/>
    <w:rsid w:val="00821A78"/>
    <w:pPr>
      <w:keepNext/>
      <w:keepLines/>
      <w:spacing w:after="0" w:line="259" w:lineRule="auto"/>
      <w:outlineLvl w:val="9"/>
    </w:pPr>
    <w:rPr>
      <w:rFonts w:asciiTheme="majorHAnsi" w:eastAsiaTheme="majorEastAsia" w:hAnsiTheme="majorHAnsi"/>
      <w:b w:val="0"/>
      <w:bCs w:val="0"/>
      <w:kern w:val="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daedustandards.info" TargetMode="External"/><Relationship Id="rId18" Type="http://schemas.openxmlformats.org/officeDocument/2006/relationships/hyperlink" Target="https://www.ndis.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dcet.edu.au/disability-practitioner/student-access/ndis" TargetMode="External"/><Relationship Id="rId17" Type="http://schemas.openxmlformats.org/officeDocument/2006/relationships/hyperlink" Target="https://www.westernsydney.edu.au/getreadyforstudyandwork/resources/get_ready_top_tip_workbooks" TargetMode="External"/><Relationship Id="rId2" Type="http://schemas.openxmlformats.org/officeDocument/2006/relationships/customXml" Target="../customXml/item2.xml"/><Relationship Id="rId16" Type="http://schemas.openxmlformats.org/officeDocument/2006/relationships/hyperlink" Target="https://www.adcet.edu.au/disability-practitioner/legislation-standards/disability-standards-for-education" TargetMode="External"/><Relationship Id="rId20" Type="http://schemas.openxmlformats.org/officeDocument/2006/relationships/hyperlink" Target="https://www.adcet.edu.au/inclusive-techn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dcet.edu.au/students-with-disabil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udyassis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ag.gov.au/sites/default/files/communique/NDIS-Principles-to-Determine-Responsibilities-NDIS-and-Other-Servi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5" ma:contentTypeDescription="Create a new document." ma:contentTypeScope="" ma:versionID="7538ded6fda24eb2f915478361b93c1a">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29479798de7c302b700c1d215ddf139e"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5B99A-E1D7-4BB1-8E29-1B7DB1499826}">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customXml/itemProps2.xml><?xml version="1.0" encoding="utf-8"?>
<ds:datastoreItem xmlns:ds="http://schemas.openxmlformats.org/officeDocument/2006/customXml" ds:itemID="{2EDBBC75-67D5-4892-8FF3-42601B2257A7}">
  <ds:schemaRefs>
    <ds:schemaRef ds:uri="http://schemas.microsoft.com/sharepoint/v3/contenttype/forms"/>
  </ds:schemaRefs>
</ds:datastoreItem>
</file>

<file path=customXml/itemProps3.xml><?xml version="1.0" encoding="utf-8"?>
<ds:datastoreItem xmlns:ds="http://schemas.openxmlformats.org/officeDocument/2006/customXml" ds:itemID="{077C38D0-C5D0-4912-BFD0-746F3CDA0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6D16D-CF6B-43C4-AF1C-E9648377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3144</Words>
  <Characters>17927</Characters>
  <Application>Microsoft Office Word</Application>
  <DocSecurity>0</DocSecurity>
  <Lines>149</Lines>
  <Paragraphs>42</Paragraphs>
  <ScaleCrop>false</ScaleCrop>
  <Company>University of Tasmania</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G O</cp:lastModifiedBy>
  <cp:revision>29</cp:revision>
  <dcterms:created xsi:type="dcterms:W3CDTF">2023-02-02T21:51:00Z</dcterms:created>
  <dcterms:modified xsi:type="dcterms:W3CDTF">2023-02-07T21:40:00Z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