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2EF1" w14:textId="2BDA423C" w:rsidR="00CD576A" w:rsidRDefault="00C62807" w:rsidP="00E03C2C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69DAF5" w14:textId="106C9707" w:rsidR="00C62807" w:rsidRDefault="00EA62AB" w:rsidP="00EA62AB">
      <w:pPr>
        <w:pStyle w:val="Title"/>
      </w:pPr>
      <w:r>
        <w:t>Selecting a Specialist Employment Service Partner</w:t>
      </w:r>
    </w:p>
    <w:p w14:paraId="45D1C966" w14:textId="77777777" w:rsidR="00C572BD" w:rsidRDefault="00C572BD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4"/>
          <w:szCs w:val="24"/>
        </w:rPr>
      </w:pPr>
    </w:p>
    <w:p w14:paraId="47D08D42" w14:textId="5ADF5BCE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Welcome to the TAFE Specialist Employment Partnership (TSEP). The following is a suggested approach to selecting your Specialist Employment Service.  However, you may choose an alternative way to source your partner if you prefer. </w:t>
      </w:r>
    </w:p>
    <w:p w14:paraId="26C7F2C5" w14:textId="7777777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4"/>
          <w:szCs w:val="24"/>
        </w:rPr>
      </w:pPr>
    </w:p>
    <w:p w14:paraId="5FB94894" w14:textId="7777777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/>
          <w:color w:val="000000"/>
          <w:sz w:val="24"/>
          <w:szCs w:val="24"/>
        </w:rPr>
      </w:pPr>
      <w:r w:rsidRPr="00EA62AB">
        <w:rPr>
          <w:rFonts w:eastAsia="Arial" w:cstheme="minorHAnsi"/>
          <w:b/>
          <w:color w:val="000000"/>
          <w:sz w:val="24"/>
          <w:szCs w:val="24"/>
        </w:rPr>
        <w:t xml:space="preserve">Step One: Expressions of Interest. </w:t>
      </w:r>
    </w:p>
    <w:p w14:paraId="62224DE0" w14:textId="77777777" w:rsidR="002B7970" w:rsidRPr="00D71092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16"/>
          <w:szCs w:val="16"/>
        </w:rPr>
      </w:pPr>
    </w:p>
    <w:p w14:paraId="59126ABB" w14:textId="7777777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sz w:val="24"/>
          <w:szCs w:val="24"/>
        </w:rPr>
        <w:t xml:space="preserve">Edit the </w:t>
      </w:r>
      <w:r w:rsidRPr="00EA62AB">
        <w:rPr>
          <w:rFonts w:eastAsia="Arial" w:cstheme="minorHAnsi"/>
          <w:b/>
          <w:sz w:val="24"/>
          <w:szCs w:val="24"/>
        </w:rPr>
        <w:t xml:space="preserve">Expression of Interest Introduction Letter </w:t>
      </w:r>
      <w:r w:rsidRPr="00EA62AB">
        <w:rPr>
          <w:rFonts w:eastAsia="Arial" w:cstheme="minorHAnsi"/>
          <w:sz w:val="24"/>
          <w:szCs w:val="24"/>
        </w:rPr>
        <w:t xml:space="preserve">and email to prospective Specialist Employment Providers with the </w:t>
      </w:r>
      <w:r w:rsidRPr="00EA62AB">
        <w:rPr>
          <w:rFonts w:eastAsia="Arial" w:cstheme="minorHAnsi"/>
          <w:b/>
          <w:sz w:val="24"/>
          <w:szCs w:val="24"/>
        </w:rPr>
        <w:t>Expression of Interest Proposal</w:t>
      </w:r>
      <w:r w:rsidRPr="00EA62AB">
        <w:rPr>
          <w:rFonts w:eastAsia="Arial" w:cstheme="minorHAnsi"/>
          <w:sz w:val="24"/>
          <w:szCs w:val="24"/>
        </w:rPr>
        <w:t>.</w:t>
      </w:r>
    </w:p>
    <w:p w14:paraId="32957867" w14:textId="77777777" w:rsidR="002B7970" w:rsidRPr="00D71092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16"/>
          <w:szCs w:val="16"/>
        </w:rPr>
      </w:pPr>
    </w:p>
    <w:p w14:paraId="2B38D38C" w14:textId="01540AF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/>
          <w:color w:val="000000"/>
          <w:sz w:val="24"/>
          <w:szCs w:val="24"/>
        </w:rPr>
      </w:pPr>
      <w:r w:rsidRPr="00EA62AB">
        <w:rPr>
          <w:rFonts w:eastAsia="Arial" w:cstheme="minorHAnsi"/>
          <w:b/>
          <w:color w:val="000000"/>
          <w:sz w:val="24"/>
          <w:szCs w:val="24"/>
        </w:rPr>
        <w:t xml:space="preserve">Step Two: TSEP </w:t>
      </w:r>
      <w:r w:rsidR="00FF6CDD">
        <w:rPr>
          <w:rFonts w:eastAsia="Arial" w:cstheme="minorHAnsi"/>
          <w:b/>
          <w:color w:val="000000"/>
          <w:sz w:val="24"/>
          <w:szCs w:val="24"/>
        </w:rPr>
        <w:t xml:space="preserve">Introduction </w:t>
      </w:r>
      <w:r w:rsidRPr="00EA62AB">
        <w:rPr>
          <w:rFonts w:eastAsia="Arial" w:cstheme="minorHAnsi"/>
          <w:b/>
          <w:color w:val="000000"/>
          <w:sz w:val="24"/>
          <w:szCs w:val="24"/>
        </w:rPr>
        <w:t xml:space="preserve">Presentation. </w:t>
      </w:r>
    </w:p>
    <w:p w14:paraId="3E186A51" w14:textId="77777777" w:rsidR="002B7970" w:rsidRPr="00D71092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16"/>
          <w:szCs w:val="16"/>
        </w:rPr>
      </w:pPr>
    </w:p>
    <w:p w14:paraId="49B371B4" w14:textId="4B5B9031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The expression of interest can include an invitation to present the TSEP model to providers. </w:t>
      </w:r>
      <w:r w:rsidRPr="00EA62AB">
        <w:rPr>
          <w:rFonts w:eastAsia="Arial" w:cstheme="minorHAnsi"/>
          <w:sz w:val="24"/>
          <w:szCs w:val="24"/>
        </w:rPr>
        <w:t xml:space="preserve">See the example </w:t>
      </w:r>
      <w:r w:rsidRPr="00EA62AB">
        <w:rPr>
          <w:rFonts w:eastAsia="Arial" w:cstheme="minorHAnsi"/>
          <w:b/>
          <w:sz w:val="24"/>
          <w:szCs w:val="24"/>
        </w:rPr>
        <w:t xml:space="preserve">TSEP Introduction </w:t>
      </w:r>
      <w:r w:rsidR="00C572BD" w:rsidRPr="00EA62AB">
        <w:rPr>
          <w:rFonts w:eastAsia="Arial" w:cstheme="minorHAnsi"/>
          <w:b/>
          <w:sz w:val="24"/>
          <w:szCs w:val="24"/>
        </w:rPr>
        <w:t>PowerPoint</w:t>
      </w:r>
      <w:r w:rsidRPr="00EA62AB">
        <w:rPr>
          <w:rFonts w:eastAsia="Arial" w:cstheme="minorHAnsi"/>
          <w:sz w:val="24"/>
          <w:szCs w:val="24"/>
        </w:rPr>
        <w:t xml:space="preserve"> for your use.</w:t>
      </w:r>
    </w:p>
    <w:p w14:paraId="041DDCC9" w14:textId="77777777" w:rsidR="002B7970" w:rsidRPr="00D71092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16"/>
          <w:szCs w:val="16"/>
        </w:rPr>
      </w:pPr>
    </w:p>
    <w:p w14:paraId="08ABCF0F" w14:textId="7777777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/>
          <w:color w:val="000000"/>
          <w:sz w:val="24"/>
          <w:szCs w:val="24"/>
        </w:rPr>
      </w:pPr>
      <w:r w:rsidRPr="00EA62AB">
        <w:rPr>
          <w:rFonts w:eastAsia="Arial" w:cstheme="minorHAnsi"/>
          <w:b/>
          <w:color w:val="000000"/>
          <w:sz w:val="24"/>
          <w:szCs w:val="24"/>
        </w:rPr>
        <w:t xml:space="preserve">Step Three: Selection Checklist. </w:t>
      </w:r>
    </w:p>
    <w:p w14:paraId="4233233A" w14:textId="77777777" w:rsidR="002B7970" w:rsidRPr="00D71092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16"/>
          <w:szCs w:val="16"/>
        </w:rPr>
      </w:pPr>
    </w:p>
    <w:p w14:paraId="3EDB4B6D" w14:textId="7777777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>Consultations with the TSEP community of practice have identified important elements of selecting your preferred</w:t>
      </w:r>
      <w:r w:rsidRPr="00EA62AB">
        <w:rPr>
          <w:rFonts w:eastAsia="Arial" w:cstheme="minorHAnsi"/>
          <w:sz w:val="24"/>
          <w:szCs w:val="24"/>
        </w:rPr>
        <w:t>.</w:t>
      </w:r>
      <w:r w:rsidRPr="00EA62AB">
        <w:rPr>
          <w:rFonts w:eastAsia="Arial" w:cstheme="minorHAnsi"/>
          <w:color w:val="000000"/>
          <w:sz w:val="24"/>
          <w:szCs w:val="24"/>
        </w:rPr>
        <w:t xml:space="preserve"> The following guidelines may assist you in your selection process. </w:t>
      </w:r>
    </w:p>
    <w:p w14:paraId="7DE968E3" w14:textId="7777777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24"/>
          <w:szCs w:val="24"/>
        </w:rPr>
      </w:pPr>
    </w:p>
    <w:p w14:paraId="7E69D9ED" w14:textId="77777777" w:rsidR="002B7970" w:rsidRPr="00EA62AB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24"/>
          <w:szCs w:val="24"/>
        </w:rPr>
      </w:pPr>
      <w:r w:rsidRPr="00EA62AB">
        <w:rPr>
          <w:rFonts w:eastAsia="Arial" w:cstheme="minorHAnsi"/>
          <w:sz w:val="24"/>
          <w:szCs w:val="24"/>
        </w:rPr>
        <w:t>The Specialist Employment Provider:</w:t>
      </w:r>
    </w:p>
    <w:p w14:paraId="3DDA56E7" w14:textId="77777777" w:rsidR="002B7970" w:rsidRPr="00D71092" w:rsidRDefault="002B7970" w:rsidP="002B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12"/>
          <w:szCs w:val="12"/>
        </w:rPr>
      </w:pPr>
    </w:p>
    <w:p w14:paraId="7C44B4DB" w14:textId="77777777" w:rsidR="002B7970" w:rsidRPr="00EA62AB" w:rsidRDefault="002B7970" w:rsidP="002B7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>Demonstrates investment with their higher-level management engaged in the proces</w:t>
      </w:r>
      <w:r w:rsidRPr="00EA62AB">
        <w:rPr>
          <w:rFonts w:eastAsia="Arial" w:cstheme="minorHAnsi"/>
          <w:sz w:val="24"/>
          <w:szCs w:val="24"/>
        </w:rPr>
        <w:t>s.</w:t>
      </w:r>
    </w:p>
    <w:p w14:paraId="72DB26B3" w14:textId="77777777" w:rsidR="002B7970" w:rsidRPr="00EA62AB" w:rsidRDefault="002B7970" w:rsidP="002B7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>Is committed to the TSEP purpose, guiding principles, roles, and responsibilities.</w:t>
      </w:r>
    </w:p>
    <w:p w14:paraId="5C6885A8" w14:textId="77777777" w:rsidR="002B7970" w:rsidRPr="00EA62AB" w:rsidRDefault="002B7970" w:rsidP="002B7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Has established and continues to build on partnerships with industries related to delivered courses. </w:t>
      </w:r>
    </w:p>
    <w:p w14:paraId="30DC55C6" w14:textId="77777777" w:rsidR="002B7970" w:rsidRPr="00EA62AB" w:rsidRDefault="002B7970" w:rsidP="002B7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Has high aspirations and a commitment to employment that matches student qualifications </w:t>
      </w:r>
    </w:p>
    <w:p w14:paraId="0FD35B4F" w14:textId="77777777" w:rsidR="002B7970" w:rsidRPr="00EA62AB" w:rsidRDefault="002B7970" w:rsidP="002B7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>Previous experience or commitment in partnerships with education providers is desirable</w:t>
      </w:r>
    </w:p>
    <w:p w14:paraId="3A629907" w14:textId="77777777" w:rsidR="002B7970" w:rsidRPr="00EA62AB" w:rsidRDefault="002B7970" w:rsidP="002B7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eastAsia="Arial" w:cstheme="minorHAnsi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Utilises Government funded supports such as </w:t>
      </w:r>
      <w:hyperlink r:id="rId8">
        <w:r w:rsidRPr="00EA62AB">
          <w:rPr>
            <w:rFonts w:eastAsia="Arial" w:cstheme="minorHAnsi"/>
            <w:color w:val="0563C1"/>
            <w:sz w:val="24"/>
            <w:szCs w:val="24"/>
            <w:u w:val="single"/>
          </w:rPr>
          <w:t>Employment Assistance Program (EAP)</w:t>
        </w:r>
      </w:hyperlink>
      <w:r w:rsidRPr="00EA62AB">
        <w:rPr>
          <w:rFonts w:eastAsia="Arial" w:cstheme="minorHAnsi"/>
          <w:color w:val="000000"/>
          <w:sz w:val="24"/>
          <w:szCs w:val="24"/>
        </w:rPr>
        <w:t xml:space="preserve">, </w:t>
      </w:r>
      <w:hyperlink r:id="rId9">
        <w:r w:rsidRPr="00EA62AB">
          <w:rPr>
            <w:rFonts w:eastAsia="Arial" w:cstheme="minorHAnsi"/>
            <w:color w:val="0563C1"/>
            <w:sz w:val="24"/>
            <w:szCs w:val="24"/>
            <w:u w:val="single"/>
          </w:rPr>
          <w:t>National Work Experience Program (NWEP),</w:t>
        </w:r>
      </w:hyperlink>
      <w:r w:rsidRPr="00EA62AB">
        <w:rPr>
          <w:rFonts w:eastAsia="Arial" w:cstheme="minorHAnsi"/>
          <w:color w:val="000000"/>
          <w:sz w:val="24"/>
          <w:szCs w:val="24"/>
        </w:rPr>
        <w:t xml:space="preserve"> </w:t>
      </w:r>
      <w:hyperlink r:id="rId10">
        <w:r w:rsidRPr="00EA62AB">
          <w:rPr>
            <w:rFonts w:eastAsia="Arial" w:cstheme="minorHAnsi"/>
            <w:color w:val="0563C1"/>
            <w:sz w:val="24"/>
            <w:szCs w:val="24"/>
            <w:u w:val="single"/>
          </w:rPr>
          <w:t>Disabled Australian Apprenticeship Wage Support (DAAWS)</w:t>
        </w:r>
      </w:hyperlink>
      <w:r w:rsidRPr="00EA62AB">
        <w:rPr>
          <w:rFonts w:eastAsia="Arial" w:cstheme="minorHAnsi"/>
          <w:color w:val="000000"/>
          <w:sz w:val="24"/>
          <w:szCs w:val="24"/>
        </w:rPr>
        <w:t xml:space="preserve"> and the </w:t>
      </w:r>
      <w:hyperlink r:id="rId11">
        <w:r w:rsidRPr="00EA62AB">
          <w:rPr>
            <w:rFonts w:eastAsia="Arial" w:cstheme="minorHAnsi"/>
            <w:color w:val="0563C1"/>
            <w:sz w:val="24"/>
            <w:szCs w:val="24"/>
            <w:u w:val="single"/>
          </w:rPr>
          <w:t>Supported Wage System</w:t>
        </w:r>
      </w:hyperlink>
      <w:r w:rsidRPr="00EA62AB">
        <w:rPr>
          <w:rFonts w:eastAsia="Arial" w:cstheme="minorHAnsi"/>
          <w:color w:val="000000"/>
          <w:sz w:val="24"/>
          <w:szCs w:val="24"/>
        </w:rPr>
        <w:t xml:space="preserve">.  </w:t>
      </w:r>
    </w:p>
    <w:p w14:paraId="73956546" w14:textId="77777777" w:rsidR="002B7970" w:rsidRPr="00EA62AB" w:rsidRDefault="002B7970" w:rsidP="002B7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>Demonstrates a capacity to engage a suitably skilled and qualified on site consultant.  When giving consideration, some key attributes of the consultant may include:</w:t>
      </w:r>
    </w:p>
    <w:p w14:paraId="5743C126" w14:textId="77777777" w:rsidR="002B7970" w:rsidRPr="00EA62AB" w:rsidRDefault="002B7970" w:rsidP="002B79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sound understanding of the TAFE graduate space and if not the willingness to learn. </w:t>
      </w:r>
    </w:p>
    <w:p w14:paraId="5D55A891" w14:textId="77777777" w:rsidR="002B7970" w:rsidRPr="00EA62AB" w:rsidRDefault="002B7970" w:rsidP="002B79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sz w:val="24"/>
          <w:szCs w:val="24"/>
        </w:rPr>
        <w:t>c</w:t>
      </w:r>
      <w:r w:rsidRPr="00EA62AB">
        <w:rPr>
          <w:rFonts w:eastAsia="Arial" w:cstheme="minorHAnsi"/>
          <w:color w:val="000000"/>
          <w:sz w:val="24"/>
          <w:szCs w:val="24"/>
        </w:rPr>
        <w:t xml:space="preserve">apacity to work with employers to secure </w:t>
      </w:r>
      <w:r w:rsidRPr="00EA62AB">
        <w:rPr>
          <w:rFonts w:eastAsia="Arial" w:cstheme="minorHAnsi"/>
          <w:sz w:val="24"/>
          <w:szCs w:val="24"/>
        </w:rPr>
        <w:t xml:space="preserve">work experience and/or </w:t>
      </w:r>
      <w:r w:rsidRPr="00EA62AB">
        <w:rPr>
          <w:rFonts w:eastAsia="Arial" w:cstheme="minorHAnsi"/>
          <w:color w:val="000000"/>
          <w:sz w:val="24"/>
          <w:szCs w:val="24"/>
        </w:rPr>
        <w:t>employment commensurate with TAFE qualifications.</w:t>
      </w:r>
    </w:p>
    <w:p w14:paraId="3A30B3BE" w14:textId="77777777" w:rsidR="002B7970" w:rsidRPr="00EA62AB" w:rsidRDefault="002B7970" w:rsidP="002B79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sz w:val="24"/>
          <w:szCs w:val="24"/>
        </w:rPr>
        <w:t>c</w:t>
      </w:r>
      <w:r w:rsidRPr="00EA62AB">
        <w:rPr>
          <w:rFonts w:eastAsia="Arial" w:cstheme="minorHAnsi"/>
          <w:color w:val="000000"/>
          <w:sz w:val="24"/>
          <w:szCs w:val="24"/>
        </w:rPr>
        <w:t xml:space="preserve">apability to network and engage professionally with TAFE staff and departments including Jobs and Skills Centres (Victoria), Reconnect Program, Career Advisors and Disability Liaison Officers. </w:t>
      </w:r>
    </w:p>
    <w:p w14:paraId="796C5D88" w14:textId="77777777" w:rsidR="002B7970" w:rsidRPr="00EA62AB" w:rsidRDefault="002B7970" w:rsidP="002B79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99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sz w:val="24"/>
          <w:szCs w:val="24"/>
        </w:rPr>
        <w:t>s</w:t>
      </w:r>
      <w:r w:rsidRPr="00EA62AB">
        <w:rPr>
          <w:rFonts w:eastAsia="Arial" w:cstheme="minorHAnsi"/>
          <w:color w:val="000000"/>
          <w:sz w:val="24"/>
          <w:szCs w:val="24"/>
        </w:rPr>
        <w:t>kills and knowledge to support the individual with disability to transition into subsequent graduate employment.</w:t>
      </w:r>
    </w:p>
    <w:p w14:paraId="42864A50" w14:textId="77777777" w:rsidR="00D71092" w:rsidRDefault="00D71092">
      <w:pPr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br w:type="page"/>
      </w:r>
    </w:p>
    <w:p w14:paraId="4D4D1E9F" w14:textId="75EA8F3F" w:rsidR="002B7970" w:rsidRPr="00EA62AB" w:rsidRDefault="002B7970" w:rsidP="002B7970">
      <w:pPr>
        <w:rPr>
          <w:rFonts w:eastAsia="Arial" w:cstheme="minorHAnsi"/>
          <w:b/>
          <w:sz w:val="24"/>
          <w:szCs w:val="24"/>
        </w:rPr>
      </w:pPr>
      <w:r w:rsidRPr="00EA62AB">
        <w:rPr>
          <w:rFonts w:eastAsia="Arial" w:cstheme="minorHAnsi"/>
          <w:b/>
          <w:sz w:val="24"/>
          <w:szCs w:val="24"/>
        </w:rPr>
        <w:lastRenderedPageBreak/>
        <w:t>Step Four: Selection/Interviews of Providers.</w:t>
      </w:r>
    </w:p>
    <w:p w14:paraId="229C891D" w14:textId="77777777" w:rsidR="002B7970" w:rsidRPr="00EA62AB" w:rsidRDefault="002B7970" w:rsidP="002B7970">
      <w:pPr>
        <w:rPr>
          <w:rFonts w:eastAsia="Arial" w:cstheme="minorHAnsi"/>
          <w:sz w:val="24"/>
          <w:szCs w:val="24"/>
        </w:rPr>
      </w:pPr>
      <w:r w:rsidRPr="00EA62AB">
        <w:rPr>
          <w:rFonts w:eastAsia="Arial" w:cstheme="minorHAnsi"/>
          <w:sz w:val="24"/>
          <w:szCs w:val="24"/>
        </w:rPr>
        <w:t>TAFE will make the final decision about their preferred  partner. TAFE will notify all interested  providers of their final decision and provide date/time for the first TSEP partnership meeting.</w:t>
      </w:r>
    </w:p>
    <w:p w14:paraId="6A44DEB8" w14:textId="77777777" w:rsidR="002B7970" w:rsidRPr="00EA62AB" w:rsidRDefault="002B7970" w:rsidP="002B7970">
      <w:pPr>
        <w:pStyle w:val="Heading3"/>
        <w:rPr>
          <w:rFonts w:asciiTheme="minorHAnsi" w:eastAsia="Arial" w:hAnsiTheme="minorHAnsi" w:cstheme="minorHAnsi"/>
        </w:rPr>
      </w:pPr>
      <w:r w:rsidRPr="00EA62AB">
        <w:rPr>
          <w:rFonts w:asciiTheme="minorHAnsi" w:eastAsia="Arial" w:hAnsiTheme="minorHAnsi" w:cstheme="minorHAnsi"/>
        </w:rPr>
        <w:t>Key associated documents</w:t>
      </w:r>
    </w:p>
    <w:p w14:paraId="6F213A18" w14:textId="77777777" w:rsidR="002B7970" w:rsidRPr="00EA62AB" w:rsidRDefault="002B7970" w:rsidP="002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Expression of interest </w:t>
      </w:r>
      <w:r w:rsidRPr="00EA62AB">
        <w:rPr>
          <w:rFonts w:eastAsia="Arial" w:cstheme="minorHAnsi"/>
          <w:sz w:val="24"/>
          <w:szCs w:val="24"/>
        </w:rPr>
        <w:t>Introduction letter</w:t>
      </w:r>
    </w:p>
    <w:p w14:paraId="68BE9138" w14:textId="77777777" w:rsidR="002B7970" w:rsidRPr="00EA62AB" w:rsidRDefault="002B7970" w:rsidP="002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sz w:val="24"/>
          <w:szCs w:val="24"/>
        </w:rPr>
      </w:pPr>
      <w:r w:rsidRPr="00EA62AB">
        <w:rPr>
          <w:rFonts w:eastAsia="Arial" w:cstheme="minorHAnsi"/>
          <w:sz w:val="24"/>
          <w:szCs w:val="24"/>
        </w:rPr>
        <w:t>Expression of Interest Proposal</w:t>
      </w:r>
    </w:p>
    <w:p w14:paraId="71D5FDC3" w14:textId="77777777" w:rsidR="002B7970" w:rsidRPr="00EA62AB" w:rsidRDefault="002B7970" w:rsidP="002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Sample TSEP MOU template </w:t>
      </w:r>
    </w:p>
    <w:p w14:paraId="39751BAD" w14:textId="77777777" w:rsidR="002B7970" w:rsidRPr="00EA62AB" w:rsidRDefault="002B7970" w:rsidP="002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Sample TSEP </w:t>
      </w:r>
      <w:r w:rsidRPr="00EA62AB">
        <w:rPr>
          <w:rFonts w:eastAsia="Arial" w:cstheme="minorHAnsi"/>
          <w:sz w:val="24"/>
          <w:szCs w:val="24"/>
        </w:rPr>
        <w:t>Overview</w:t>
      </w:r>
    </w:p>
    <w:p w14:paraId="5CB37CCF" w14:textId="77777777" w:rsidR="002B7970" w:rsidRPr="00EA62AB" w:rsidRDefault="002B7970" w:rsidP="002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>Sample TSEP Site Establishment Plan</w:t>
      </w:r>
    </w:p>
    <w:p w14:paraId="6CC7FD8B" w14:textId="77777777" w:rsidR="002B7970" w:rsidRPr="00EA62AB" w:rsidRDefault="002B7970" w:rsidP="002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Sample  Successful letter </w:t>
      </w:r>
    </w:p>
    <w:p w14:paraId="4F56B05C" w14:textId="77777777" w:rsidR="002B7970" w:rsidRPr="00EA62AB" w:rsidRDefault="002B7970" w:rsidP="002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000000"/>
          <w:sz w:val="24"/>
          <w:szCs w:val="24"/>
        </w:rPr>
      </w:pPr>
      <w:r w:rsidRPr="00EA62AB">
        <w:rPr>
          <w:rFonts w:eastAsia="Arial" w:cstheme="minorHAnsi"/>
          <w:color w:val="000000"/>
          <w:sz w:val="24"/>
          <w:szCs w:val="24"/>
        </w:rPr>
        <w:t xml:space="preserve">Sample  </w:t>
      </w:r>
      <w:r w:rsidRPr="00EA62AB">
        <w:rPr>
          <w:rFonts w:eastAsia="Arial" w:cstheme="minorHAnsi"/>
          <w:sz w:val="24"/>
          <w:szCs w:val="24"/>
        </w:rPr>
        <w:t>Unsuccessful letter</w:t>
      </w:r>
    </w:p>
    <w:p w14:paraId="7C4E8B2D" w14:textId="6C3E2618" w:rsidR="00C62807" w:rsidRPr="00EA62AB" w:rsidRDefault="00C62807">
      <w:pPr>
        <w:rPr>
          <w:rFonts w:cstheme="minorHAnsi"/>
          <w:sz w:val="24"/>
          <w:szCs w:val="24"/>
        </w:rPr>
      </w:pPr>
    </w:p>
    <w:p w14:paraId="27486486" w14:textId="1F45419F" w:rsidR="00C62807" w:rsidRPr="00EA62AB" w:rsidRDefault="00C62807">
      <w:pPr>
        <w:rPr>
          <w:rFonts w:cstheme="minorHAnsi"/>
          <w:sz w:val="24"/>
          <w:szCs w:val="24"/>
        </w:rPr>
      </w:pPr>
    </w:p>
    <w:p w14:paraId="3EF33B8A" w14:textId="1440019D" w:rsidR="00C62807" w:rsidRPr="00EA62AB" w:rsidRDefault="00C62807">
      <w:pPr>
        <w:rPr>
          <w:rFonts w:cstheme="minorHAnsi"/>
          <w:sz w:val="24"/>
          <w:szCs w:val="24"/>
        </w:rPr>
      </w:pPr>
    </w:p>
    <w:p w14:paraId="768AADC3" w14:textId="77777777" w:rsidR="00C62807" w:rsidRPr="00EA62AB" w:rsidRDefault="00C62807">
      <w:pPr>
        <w:rPr>
          <w:rFonts w:cstheme="minorHAnsi"/>
          <w:sz w:val="24"/>
          <w:szCs w:val="24"/>
        </w:rPr>
      </w:pPr>
    </w:p>
    <w:p w14:paraId="0B13731C" w14:textId="0C485FA3" w:rsidR="00C62807" w:rsidRPr="00D71092" w:rsidRDefault="00C62807">
      <w:pPr>
        <w:rPr>
          <w:rFonts w:cstheme="minorHAnsi"/>
          <w:sz w:val="24"/>
          <w:szCs w:val="24"/>
        </w:rPr>
      </w:pPr>
    </w:p>
    <w:sectPr w:rsidR="00C62807" w:rsidRPr="00D71092" w:rsidSect="00C62807">
      <w:footerReference w:type="default" r:id="rId12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D99D" w14:textId="77777777" w:rsidR="00C62807" w:rsidRDefault="00C62807" w:rsidP="00C62807">
      <w:pPr>
        <w:spacing w:after="0" w:line="240" w:lineRule="auto"/>
      </w:pPr>
      <w:r>
        <w:separator/>
      </w:r>
    </w:p>
  </w:endnote>
  <w:endnote w:type="continuationSeparator" w:id="0">
    <w:p w14:paraId="1E9B5EEF" w14:textId="77777777" w:rsidR="00C62807" w:rsidRDefault="00C62807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7C5A" w14:textId="77777777" w:rsidR="00C62807" w:rsidRDefault="00C62807" w:rsidP="00C62807">
      <w:pPr>
        <w:spacing w:after="0" w:line="240" w:lineRule="auto"/>
      </w:pPr>
      <w:r>
        <w:separator/>
      </w:r>
    </w:p>
  </w:footnote>
  <w:footnote w:type="continuationSeparator" w:id="0">
    <w:p w14:paraId="58B60FD5" w14:textId="77777777" w:rsidR="00C62807" w:rsidRDefault="00C62807" w:rsidP="00C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858A2"/>
    <w:multiLevelType w:val="multilevel"/>
    <w:tmpl w:val="031C9F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5F067D"/>
    <w:multiLevelType w:val="multilevel"/>
    <w:tmpl w:val="584A7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70351254">
    <w:abstractNumId w:val="0"/>
  </w:num>
  <w:num w:numId="2" w16cid:durableId="14798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2B7970"/>
    <w:rsid w:val="00386929"/>
    <w:rsid w:val="004617EC"/>
    <w:rsid w:val="00771740"/>
    <w:rsid w:val="00984082"/>
    <w:rsid w:val="00C572BD"/>
    <w:rsid w:val="00C62807"/>
    <w:rsid w:val="00CD576A"/>
    <w:rsid w:val="00D71092"/>
    <w:rsid w:val="00E03C2C"/>
    <w:rsid w:val="00EA62AB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970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2060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970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2060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9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060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7970"/>
    <w:rPr>
      <w:rFonts w:ascii="Arial" w:eastAsiaTheme="majorEastAsia" w:hAnsi="Arial" w:cstheme="majorBidi"/>
      <w:color w:val="002060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B7970"/>
    <w:rPr>
      <w:rFonts w:ascii="Arial" w:eastAsiaTheme="majorEastAsia" w:hAnsi="Arial" w:cstheme="majorBidi"/>
      <w:color w:val="002060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B7970"/>
    <w:rPr>
      <w:rFonts w:asciiTheme="majorHAnsi" w:eastAsiaTheme="majorEastAsia" w:hAnsiTheme="majorHAnsi" w:cstheme="majorBidi"/>
      <w:color w:val="00206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access.gov.au/employment-assistance-fund-e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baccess.gov.au/downloads/overview-supported-wage-syste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obaccess.gov.au/employers/support-take-apprentices-with-dis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loyment.gov.au/national-work-experience-programme-expans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2022-06-15T00:34:00Z</dcterms:created>
  <dcterms:modified xsi:type="dcterms:W3CDTF">2022-06-15T00:34:00Z</dcterms:modified>
</cp:coreProperties>
</file>