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A9011" w14:textId="77777777" w:rsidR="00B61063" w:rsidRDefault="00B61063" w:rsidP="00B61063">
      <w:r>
        <w:rPr>
          <w:noProof/>
        </w:rPr>
        <w:drawing>
          <wp:anchor distT="0" distB="0" distL="114300" distR="114300" simplePos="0" relativeHeight="251660288" behindDoc="1" locked="0" layoutInCell="1" allowOverlap="1" wp14:anchorId="7095ADB2" wp14:editId="13F19422">
            <wp:simplePos x="0" y="0"/>
            <wp:positionH relativeFrom="page">
              <wp:align>right</wp:align>
            </wp:positionH>
            <wp:positionV relativeFrom="paragraph">
              <wp:posOffset>-447675</wp:posOffset>
            </wp:positionV>
            <wp:extent cx="7546975" cy="1067244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46975" cy="10672445"/>
                    </a:xfrm>
                    <a:prstGeom prst="rect">
                      <a:avLst/>
                    </a:prstGeom>
                  </pic:spPr>
                </pic:pic>
              </a:graphicData>
            </a:graphic>
            <wp14:sizeRelH relativeFrom="page">
              <wp14:pctWidth>0</wp14:pctWidth>
            </wp14:sizeRelH>
            <wp14:sizeRelV relativeFrom="page">
              <wp14:pctHeight>0</wp14:pctHeight>
            </wp14:sizeRelV>
          </wp:anchor>
        </w:drawing>
      </w:r>
    </w:p>
    <w:p w14:paraId="3BA5B136" w14:textId="77777777" w:rsidR="00D05225" w:rsidRPr="00F7676D" w:rsidRDefault="00B61063" w:rsidP="00DD17A3">
      <w:pPr>
        <w:pStyle w:val="Title"/>
        <w:framePr w:hSpace="0" w:wrap="auto" w:vAnchor="margin" w:xAlign="left" w:yAlign="inline"/>
        <w:spacing w:before="4320" w:after="100" w:afterAutospacing="1"/>
        <w:jc w:val="center"/>
        <w:rPr>
          <w:rFonts w:asciiTheme="minorHAnsi" w:eastAsia="Calibri" w:hAnsiTheme="minorHAnsi"/>
          <w:color w:val="1F3864" w:themeColor="accent1" w:themeShade="80"/>
          <w:sz w:val="56"/>
          <w:szCs w:val="56"/>
        </w:rPr>
      </w:pPr>
      <w:r w:rsidRPr="00F7676D">
        <w:rPr>
          <w:rFonts w:asciiTheme="minorHAnsi" w:eastAsia="Calibri" w:hAnsiTheme="minorHAnsi"/>
          <w:color w:val="1F3864" w:themeColor="accent1" w:themeShade="80"/>
          <w:sz w:val="56"/>
          <w:szCs w:val="56"/>
        </w:rPr>
        <w:t>Graduates with Disability in Australia</w:t>
      </w:r>
      <w:r w:rsidR="00D05225" w:rsidRPr="00F7676D">
        <w:rPr>
          <w:rFonts w:asciiTheme="minorHAnsi" w:eastAsia="Calibri" w:hAnsiTheme="minorHAnsi"/>
          <w:color w:val="1F3864" w:themeColor="accent1" w:themeShade="80"/>
          <w:sz w:val="56"/>
          <w:szCs w:val="56"/>
        </w:rPr>
        <w:t>:</w:t>
      </w:r>
    </w:p>
    <w:p w14:paraId="09D48C3D" w14:textId="66944330" w:rsidR="00B61063" w:rsidRPr="00F7676D" w:rsidRDefault="00B61063" w:rsidP="00DD17A3">
      <w:pPr>
        <w:pStyle w:val="Title"/>
        <w:framePr w:hSpace="0" w:wrap="auto" w:vAnchor="margin" w:xAlign="left" w:yAlign="inline"/>
        <w:jc w:val="center"/>
        <w:rPr>
          <w:rFonts w:asciiTheme="minorHAnsi" w:eastAsia="Calibri" w:hAnsiTheme="minorHAnsi"/>
          <w:color w:val="1F3864" w:themeColor="accent1" w:themeShade="80"/>
          <w:sz w:val="56"/>
          <w:szCs w:val="56"/>
        </w:rPr>
      </w:pPr>
      <w:r w:rsidRPr="00F7676D">
        <w:rPr>
          <w:rFonts w:asciiTheme="minorHAnsi" w:eastAsia="Calibri" w:hAnsiTheme="minorHAnsi"/>
          <w:color w:val="1F3864" w:themeColor="accent1" w:themeShade="80"/>
          <w:sz w:val="56"/>
          <w:szCs w:val="56"/>
        </w:rPr>
        <w:t>Partnerships for Success</w:t>
      </w:r>
      <w:r w:rsidR="00D05225" w:rsidRPr="00F7676D">
        <w:rPr>
          <w:rFonts w:asciiTheme="minorHAnsi" w:eastAsia="Calibri" w:hAnsiTheme="minorHAnsi"/>
          <w:color w:val="1F3864" w:themeColor="accent1" w:themeShade="80"/>
          <w:sz w:val="56"/>
          <w:szCs w:val="56"/>
        </w:rPr>
        <w:t xml:space="preserve"> –</w:t>
      </w:r>
      <w:r w:rsidRPr="00F7676D">
        <w:rPr>
          <w:rFonts w:asciiTheme="minorHAnsi" w:eastAsia="Calibri" w:hAnsiTheme="minorHAnsi"/>
          <w:color w:val="1F3864" w:themeColor="accent1" w:themeShade="80"/>
          <w:sz w:val="56"/>
          <w:szCs w:val="56"/>
        </w:rPr>
        <w:t xml:space="preserve"> USEP</w:t>
      </w:r>
    </w:p>
    <w:p w14:paraId="754B6254" w14:textId="60E26AE4" w:rsidR="002C710E" w:rsidRDefault="00B61063" w:rsidP="00DD17A3">
      <w:pPr>
        <w:pStyle w:val="Subtitle"/>
        <w:spacing w:before="1000"/>
        <w:jc w:val="center"/>
        <w:rPr>
          <w:rFonts w:asciiTheme="minorHAnsi" w:hAnsiTheme="minorHAnsi" w:cstheme="minorHAnsi"/>
          <w:b w:val="0"/>
          <w:bCs/>
          <w:i/>
          <w:iCs/>
          <w:sz w:val="32"/>
          <w:szCs w:val="32"/>
        </w:rPr>
      </w:pPr>
      <w:r w:rsidRPr="00EB783D">
        <w:rPr>
          <w:rFonts w:asciiTheme="minorHAnsi" w:hAnsiTheme="minorHAnsi" w:cstheme="minorHAnsi"/>
          <w:b w:val="0"/>
          <w:bCs/>
          <w:i/>
          <w:iCs/>
          <w:sz w:val="32"/>
          <w:szCs w:val="32"/>
        </w:rPr>
        <w:t xml:space="preserve">Exploring the development, </w:t>
      </w:r>
      <w:proofErr w:type="gramStart"/>
      <w:r w:rsidRPr="00EB783D">
        <w:rPr>
          <w:rFonts w:asciiTheme="minorHAnsi" w:hAnsiTheme="minorHAnsi" w:cstheme="minorHAnsi"/>
          <w:b w:val="0"/>
          <w:bCs/>
          <w:i/>
          <w:iCs/>
          <w:sz w:val="32"/>
          <w:szCs w:val="32"/>
        </w:rPr>
        <w:t>history</w:t>
      </w:r>
      <w:proofErr w:type="gramEnd"/>
      <w:r w:rsidR="00395267">
        <w:rPr>
          <w:rFonts w:asciiTheme="minorHAnsi" w:hAnsiTheme="minorHAnsi" w:cstheme="minorHAnsi"/>
          <w:b w:val="0"/>
          <w:bCs/>
          <w:i/>
          <w:iCs/>
          <w:sz w:val="32"/>
          <w:szCs w:val="32"/>
        </w:rPr>
        <w:t xml:space="preserve"> and</w:t>
      </w:r>
      <w:r w:rsidRPr="00EB783D">
        <w:rPr>
          <w:rFonts w:asciiTheme="minorHAnsi" w:hAnsiTheme="minorHAnsi" w:cstheme="minorHAnsi"/>
          <w:b w:val="0"/>
          <w:bCs/>
          <w:i/>
          <w:iCs/>
          <w:sz w:val="32"/>
          <w:szCs w:val="32"/>
        </w:rPr>
        <w:t xml:space="preserve"> learnings</w:t>
      </w:r>
    </w:p>
    <w:p w14:paraId="09EB509B" w14:textId="49BCB30C" w:rsidR="00B61063" w:rsidRPr="00EB783D" w:rsidRDefault="00B61063" w:rsidP="00DD17A3">
      <w:pPr>
        <w:pStyle w:val="Subtitle"/>
        <w:jc w:val="center"/>
        <w:rPr>
          <w:rFonts w:asciiTheme="minorHAnsi" w:hAnsiTheme="minorHAnsi" w:cstheme="minorHAnsi"/>
          <w:b w:val="0"/>
          <w:bCs/>
          <w:i/>
          <w:iCs/>
          <w:sz w:val="32"/>
          <w:szCs w:val="32"/>
        </w:rPr>
      </w:pPr>
      <w:r w:rsidRPr="00EB783D">
        <w:rPr>
          <w:rFonts w:asciiTheme="minorHAnsi" w:hAnsiTheme="minorHAnsi" w:cstheme="minorHAnsi"/>
          <w:b w:val="0"/>
          <w:bCs/>
          <w:i/>
          <w:iCs/>
          <w:sz w:val="32"/>
          <w:szCs w:val="32"/>
        </w:rPr>
        <w:t>of University Specialist Employment Partnerships: an NDCO initiative</w:t>
      </w:r>
    </w:p>
    <w:p w14:paraId="376B3806" w14:textId="77777777" w:rsidR="00D22227" w:rsidRPr="00D22227" w:rsidRDefault="00976159" w:rsidP="00DD17A3">
      <w:pPr>
        <w:spacing w:before="3600"/>
        <w:rPr>
          <w:rStyle w:val="SubtleEmphasis"/>
        </w:rPr>
      </w:pPr>
      <w:bookmarkStart w:id="0" w:name="_heading=h.x8s9e6dfmilx" w:colFirst="0" w:colLast="0"/>
      <w:bookmarkEnd w:id="0"/>
      <w:r w:rsidRPr="00D22227">
        <w:rPr>
          <w:rStyle w:val="SubtleEmphasis"/>
        </w:rPr>
        <w:t>This paper has been written by David Swayn, National Disability Coordination Officer, Region 22 (North Queensland) hosted by STEPS Group Australia. The views expressed in this report do not necessarily reflect the views of the Australian Government.</w:t>
      </w:r>
    </w:p>
    <w:p w14:paraId="5928C60B" w14:textId="77777777" w:rsidR="00D22227" w:rsidRPr="00D22227" w:rsidRDefault="00976159" w:rsidP="00DD17A3">
      <w:pPr>
        <w:spacing w:before="120"/>
        <w:rPr>
          <w:rStyle w:val="SubtleEmphasis"/>
          <w:i w:val="0"/>
          <w:iCs w:val="0"/>
        </w:rPr>
      </w:pPr>
      <w:r w:rsidRPr="00D22227">
        <w:rPr>
          <w:rStyle w:val="SubtleEmphasis"/>
          <w:i w:val="0"/>
          <w:iCs w:val="0"/>
        </w:rPr>
        <w:t xml:space="preserve">Contact: </w:t>
      </w:r>
      <w:hyperlink r:id="rId10" w:history="1">
        <w:r w:rsidRPr="00D22227">
          <w:rPr>
            <w:rStyle w:val="SubtleEmphasis"/>
            <w:i w:val="0"/>
            <w:iCs w:val="0"/>
          </w:rPr>
          <w:t>davids@stepsgroup.com.au</w:t>
        </w:r>
      </w:hyperlink>
      <w:r w:rsidRPr="00D22227">
        <w:rPr>
          <w:rStyle w:val="SubtleEmphasis"/>
          <w:i w:val="0"/>
          <w:iCs w:val="0"/>
        </w:rPr>
        <w:t xml:space="preserve"> </w:t>
      </w:r>
    </w:p>
    <w:p w14:paraId="4C2A40C5" w14:textId="34B77CF8" w:rsidR="00976159" w:rsidRPr="00D22227" w:rsidRDefault="00D41795" w:rsidP="00DD17A3">
      <w:pPr>
        <w:spacing w:before="120"/>
        <w:rPr>
          <w:rStyle w:val="SubtleEmphasis"/>
          <w:i w:val="0"/>
          <w:iCs w:val="0"/>
        </w:rPr>
      </w:pPr>
      <w:r w:rsidRPr="00D22227">
        <w:rPr>
          <w:rStyle w:val="SubtleEmphasis"/>
          <w:i w:val="0"/>
          <w:iCs w:val="0"/>
        </w:rPr>
        <w:t>1</w:t>
      </w:r>
      <w:r w:rsidR="0028329F">
        <w:rPr>
          <w:rStyle w:val="SubtleEmphasis"/>
          <w:i w:val="0"/>
          <w:iCs w:val="0"/>
        </w:rPr>
        <w:t>6</w:t>
      </w:r>
      <w:r w:rsidR="00976159" w:rsidRPr="00D22227">
        <w:rPr>
          <w:rStyle w:val="SubtleEmphasis"/>
          <w:i w:val="0"/>
          <w:iCs w:val="0"/>
        </w:rPr>
        <w:t xml:space="preserve"> March 2021</w:t>
      </w:r>
    </w:p>
    <w:p w14:paraId="1B9DE3EF" w14:textId="02A1307C" w:rsidR="0024103A" w:rsidRPr="00976159" w:rsidRDefault="00C556EA" w:rsidP="00976159">
      <w:pPr>
        <w:spacing w:after="0" w:line="360" w:lineRule="auto"/>
        <w:rPr>
          <w:rFonts w:eastAsiaTheme="majorEastAsia" w:cstheme="majorBidi"/>
          <w:b/>
          <w:bCs/>
          <w:caps/>
          <w:color w:val="1F3864" w:themeColor="accent1" w:themeShade="80"/>
          <w:sz w:val="44"/>
        </w:rPr>
      </w:pPr>
      <w:r>
        <w:br w:type="page"/>
      </w:r>
    </w:p>
    <w:p w14:paraId="0947F024" w14:textId="085763D7" w:rsidR="00BC57B0" w:rsidRDefault="00BC57B0" w:rsidP="00A7663E">
      <w:pPr>
        <w:sectPr w:rsidR="00BC57B0" w:rsidSect="007574C1">
          <w:headerReference w:type="default" r:id="rId11"/>
          <w:footerReference w:type="default" r:id="rId12"/>
          <w:footerReference w:type="first" r:id="rId13"/>
          <w:endnotePr>
            <w:numFmt w:val="decimal"/>
          </w:endnotePr>
          <w:pgSz w:w="11906" w:h="16838" w:code="9"/>
          <w:pgMar w:top="720" w:right="1134" w:bottom="720" w:left="1151" w:header="0" w:footer="397" w:gutter="0"/>
          <w:paperSrc w:first="260" w:other="260"/>
          <w:pgNumType w:start="0"/>
          <w:cols w:space="720" w:equalWidth="0">
            <w:col w:w="9359"/>
          </w:cols>
          <w:titlePg/>
          <w:docGrid w:linePitch="326"/>
        </w:sectPr>
      </w:pPr>
    </w:p>
    <w:p w14:paraId="2CE360EA" w14:textId="3D32CC09" w:rsidR="000A1DAD" w:rsidRDefault="000A1DAD" w:rsidP="000A1DAD">
      <w:pPr>
        <w:pStyle w:val="Heading1"/>
      </w:pPr>
      <w:bookmarkStart w:id="1" w:name="_Toc66792616"/>
      <w:r>
        <w:lastRenderedPageBreak/>
        <w:t>CONTENTS</w:t>
      </w:r>
      <w:bookmarkEnd w:id="1"/>
    </w:p>
    <w:p w14:paraId="3B359F21" w14:textId="41C3225A" w:rsidR="004D013D" w:rsidRDefault="00D462BC">
      <w:pPr>
        <w:pStyle w:val="TOC1"/>
        <w:rPr>
          <w:rFonts w:asciiTheme="minorHAnsi" w:eastAsiaTheme="minorEastAsia" w:hAnsiTheme="minorHAnsi" w:cstheme="minorBidi"/>
          <w:b w:val="0"/>
          <w:bCs w:val="0"/>
          <w:color w:val="auto"/>
          <w:kern w:val="0"/>
          <w:sz w:val="22"/>
          <w:szCs w:val="22"/>
          <w:lang w:val="en-AU"/>
        </w:rPr>
      </w:pPr>
      <w:r>
        <w:rPr>
          <w:caps/>
        </w:rPr>
        <w:fldChar w:fldCharType="begin"/>
      </w:r>
      <w:r>
        <w:rPr>
          <w:caps/>
        </w:rPr>
        <w:instrText xml:space="preserve"> TOC \o "1-3" \h \z \u </w:instrText>
      </w:r>
      <w:r>
        <w:rPr>
          <w:caps/>
        </w:rPr>
        <w:fldChar w:fldCharType="separate"/>
      </w:r>
      <w:hyperlink w:anchor="_Toc66792616" w:history="1">
        <w:r w:rsidR="004D013D" w:rsidRPr="00C4339E">
          <w:rPr>
            <w:rStyle w:val="Hyperlink"/>
          </w:rPr>
          <w:t>CONTENTS</w:t>
        </w:r>
        <w:r w:rsidR="004D013D">
          <w:rPr>
            <w:webHidden/>
          </w:rPr>
          <w:tab/>
        </w:r>
        <w:r w:rsidR="004D013D">
          <w:rPr>
            <w:webHidden/>
          </w:rPr>
          <w:fldChar w:fldCharType="begin"/>
        </w:r>
        <w:r w:rsidR="004D013D">
          <w:rPr>
            <w:webHidden/>
          </w:rPr>
          <w:instrText xml:space="preserve"> PAGEREF _Toc66792616 \h </w:instrText>
        </w:r>
        <w:r w:rsidR="004D013D">
          <w:rPr>
            <w:webHidden/>
          </w:rPr>
        </w:r>
        <w:r w:rsidR="004D013D">
          <w:rPr>
            <w:webHidden/>
          </w:rPr>
          <w:fldChar w:fldCharType="separate"/>
        </w:r>
        <w:r w:rsidR="00B263CF">
          <w:rPr>
            <w:webHidden/>
          </w:rPr>
          <w:t>1</w:t>
        </w:r>
        <w:r w:rsidR="004D013D">
          <w:rPr>
            <w:webHidden/>
          </w:rPr>
          <w:fldChar w:fldCharType="end"/>
        </w:r>
      </w:hyperlink>
    </w:p>
    <w:p w14:paraId="132677C1" w14:textId="2D83068F"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17" w:history="1">
        <w:r w:rsidR="004D013D" w:rsidRPr="00C4339E">
          <w:rPr>
            <w:rStyle w:val="Hyperlink"/>
          </w:rPr>
          <w:t>Summary</w:t>
        </w:r>
        <w:r w:rsidR="004D013D">
          <w:rPr>
            <w:webHidden/>
          </w:rPr>
          <w:tab/>
        </w:r>
        <w:r w:rsidR="004D013D">
          <w:rPr>
            <w:webHidden/>
          </w:rPr>
          <w:fldChar w:fldCharType="begin"/>
        </w:r>
        <w:r w:rsidR="004D013D">
          <w:rPr>
            <w:webHidden/>
          </w:rPr>
          <w:instrText xml:space="preserve"> PAGEREF _Toc66792617 \h </w:instrText>
        </w:r>
        <w:r w:rsidR="004D013D">
          <w:rPr>
            <w:webHidden/>
          </w:rPr>
        </w:r>
        <w:r w:rsidR="004D013D">
          <w:rPr>
            <w:webHidden/>
          </w:rPr>
          <w:fldChar w:fldCharType="separate"/>
        </w:r>
        <w:r w:rsidR="00B263CF">
          <w:rPr>
            <w:webHidden/>
          </w:rPr>
          <w:t>2</w:t>
        </w:r>
        <w:r w:rsidR="004D013D">
          <w:rPr>
            <w:webHidden/>
          </w:rPr>
          <w:fldChar w:fldCharType="end"/>
        </w:r>
      </w:hyperlink>
    </w:p>
    <w:p w14:paraId="45CCD485" w14:textId="7E56F979"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18" w:history="1">
        <w:r w:rsidR="004D013D" w:rsidRPr="00C4339E">
          <w:rPr>
            <w:rStyle w:val="Hyperlink"/>
          </w:rPr>
          <w:t>INTRODUCTION</w:t>
        </w:r>
        <w:r w:rsidR="004D013D">
          <w:rPr>
            <w:webHidden/>
          </w:rPr>
          <w:tab/>
        </w:r>
        <w:r w:rsidR="004D013D">
          <w:rPr>
            <w:webHidden/>
          </w:rPr>
          <w:fldChar w:fldCharType="begin"/>
        </w:r>
        <w:r w:rsidR="004D013D">
          <w:rPr>
            <w:webHidden/>
          </w:rPr>
          <w:instrText xml:space="preserve"> PAGEREF _Toc66792618 \h </w:instrText>
        </w:r>
        <w:r w:rsidR="004D013D">
          <w:rPr>
            <w:webHidden/>
          </w:rPr>
        </w:r>
        <w:r w:rsidR="004D013D">
          <w:rPr>
            <w:webHidden/>
          </w:rPr>
          <w:fldChar w:fldCharType="separate"/>
        </w:r>
        <w:r w:rsidR="00B263CF">
          <w:rPr>
            <w:webHidden/>
          </w:rPr>
          <w:t>3</w:t>
        </w:r>
        <w:r w:rsidR="004D013D">
          <w:rPr>
            <w:webHidden/>
          </w:rPr>
          <w:fldChar w:fldCharType="end"/>
        </w:r>
      </w:hyperlink>
    </w:p>
    <w:p w14:paraId="5E01CF00" w14:textId="4486E677" w:rsidR="004D013D" w:rsidRDefault="009A7802">
      <w:pPr>
        <w:pStyle w:val="TOC2"/>
        <w:rPr>
          <w:rFonts w:asciiTheme="minorHAnsi" w:eastAsiaTheme="minorEastAsia" w:hAnsiTheme="minorHAnsi" w:cstheme="minorBidi"/>
          <w:noProof/>
          <w:color w:val="auto"/>
          <w:sz w:val="22"/>
          <w:szCs w:val="22"/>
          <w:lang w:val="en-AU"/>
        </w:rPr>
      </w:pPr>
      <w:hyperlink w:anchor="_Toc66792619" w:history="1">
        <w:r w:rsidR="004D013D" w:rsidRPr="00C4339E">
          <w:rPr>
            <w:rStyle w:val="Hyperlink"/>
            <w:noProof/>
          </w:rPr>
          <w:t>Purpose</w:t>
        </w:r>
        <w:r w:rsidR="004D013D">
          <w:rPr>
            <w:noProof/>
            <w:webHidden/>
          </w:rPr>
          <w:tab/>
        </w:r>
        <w:r w:rsidR="004D013D">
          <w:rPr>
            <w:noProof/>
            <w:webHidden/>
          </w:rPr>
          <w:fldChar w:fldCharType="begin"/>
        </w:r>
        <w:r w:rsidR="004D013D">
          <w:rPr>
            <w:noProof/>
            <w:webHidden/>
          </w:rPr>
          <w:instrText xml:space="preserve"> PAGEREF _Toc66792619 \h </w:instrText>
        </w:r>
        <w:r w:rsidR="004D013D">
          <w:rPr>
            <w:noProof/>
            <w:webHidden/>
          </w:rPr>
        </w:r>
        <w:r w:rsidR="004D013D">
          <w:rPr>
            <w:noProof/>
            <w:webHidden/>
          </w:rPr>
          <w:fldChar w:fldCharType="separate"/>
        </w:r>
        <w:r w:rsidR="00B263CF">
          <w:rPr>
            <w:noProof/>
            <w:webHidden/>
          </w:rPr>
          <w:t>3</w:t>
        </w:r>
        <w:r w:rsidR="004D013D">
          <w:rPr>
            <w:noProof/>
            <w:webHidden/>
          </w:rPr>
          <w:fldChar w:fldCharType="end"/>
        </w:r>
      </w:hyperlink>
    </w:p>
    <w:p w14:paraId="066F274B" w14:textId="02F04CD4" w:rsidR="004D013D" w:rsidRDefault="009A7802">
      <w:pPr>
        <w:pStyle w:val="TOC2"/>
        <w:rPr>
          <w:rFonts w:asciiTheme="minorHAnsi" w:eastAsiaTheme="minorEastAsia" w:hAnsiTheme="minorHAnsi" w:cstheme="minorBidi"/>
          <w:noProof/>
          <w:color w:val="auto"/>
          <w:sz w:val="22"/>
          <w:szCs w:val="22"/>
          <w:lang w:val="en-AU"/>
        </w:rPr>
      </w:pPr>
      <w:hyperlink w:anchor="_Toc66792620" w:history="1">
        <w:r w:rsidR="004D013D" w:rsidRPr="00C4339E">
          <w:rPr>
            <w:rStyle w:val="Hyperlink"/>
            <w:noProof/>
          </w:rPr>
          <w:t>Scope</w:t>
        </w:r>
        <w:r w:rsidR="004D013D">
          <w:rPr>
            <w:noProof/>
            <w:webHidden/>
          </w:rPr>
          <w:tab/>
        </w:r>
        <w:r w:rsidR="004D013D">
          <w:rPr>
            <w:noProof/>
            <w:webHidden/>
          </w:rPr>
          <w:fldChar w:fldCharType="begin"/>
        </w:r>
        <w:r w:rsidR="004D013D">
          <w:rPr>
            <w:noProof/>
            <w:webHidden/>
          </w:rPr>
          <w:instrText xml:space="preserve"> PAGEREF _Toc66792620 \h </w:instrText>
        </w:r>
        <w:r w:rsidR="004D013D">
          <w:rPr>
            <w:noProof/>
            <w:webHidden/>
          </w:rPr>
        </w:r>
        <w:r w:rsidR="004D013D">
          <w:rPr>
            <w:noProof/>
            <w:webHidden/>
          </w:rPr>
          <w:fldChar w:fldCharType="separate"/>
        </w:r>
        <w:r w:rsidR="00B263CF">
          <w:rPr>
            <w:noProof/>
            <w:webHidden/>
          </w:rPr>
          <w:t>3</w:t>
        </w:r>
        <w:r w:rsidR="004D013D">
          <w:rPr>
            <w:noProof/>
            <w:webHidden/>
          </w:rPr>
          <w:fldChar w:fldCharType="end"/>
        </w:r>
      </w:hyperlink>
    </w:p>
    <w:p w14:paraId="7143181F" w14:textId="7CF36D8F" w:rsidR="004D013D" w:rsidRDefault="009A7802">
      <w:pPr>
        <w:pStyle w:val="TOC2"/>
        <w:rPr>
          <w:rFonts w:asciiTheme="minorHAnsi" w:eastAsiaTheme="minorEastAsia" w:hAnsiTheme="minorHAnsi" w:cstheme="minorBidi"/>
          <w:noProof/>
          <w:color w:val="auto"/>
          <w:sz w:val="22"/>
          <w:szCs w:val="22"/>
          <w:lang w:val="en-AU"/>
        </w:rPr>
      </w:pPr>
      <w:hyperlink w:anchor="_Toc66792621" w:history="1">
        <w:r w:rsidR="004D013D" w:rsidRPr="00C4339E">
          <w:rPr>
            <w:rStyle w:val="Hyperlink"/>
            <w:noProof/>
          </w:rPr>
          <w:t>Method</w:t>
        </w:r>
        <w:r w:rsidR="004D013D">
          <w:rPr>
            <w:noProof/>
            <w:webHidden/>
          </w:rPr>
          <w:tab/>
        </w:r>
        <w:r w:rsidR="004D013D">
          <w:rPr>
            <w:noProof/>
            <w:webHidden/>
          </w:rPr>
          <w:fldChar w:fldCharType="begin"/>
        </w:r>
        <w:r w:rsidR="004D013D">
          <w:rPr>
            <w:noProof/>
            <w:webHidden/>
          </w:rPr>
          <w:instrText xml:space="preserve"> PAGEREF _Toc66792621 \h </w:instrText>
        </w:r>
        <w:r w:rsidR="004D013D">
          <w:rPr>
            <w:noProof/>
            <w:webHidden/>
          </w:rPr>
        </w:r>
        <w:r w:rsidR="004D013D">
          <w:rPr>
            <w:noProof/>
            <w:webHidden/>
          </w:rPr>
          <w:fldChar w:fldCharType="separate"/>
        </w:r>
        <w:r w:rsidR="00B263CF">
          <w:rPr>
            <w:noProof/>
            <w:webHidden/>
          </w:rPr>
          <w:t>3</w:t>
        </w:r>
        <w:r w:rsidR="004D013D">
          <w:rPr>
            <w:noProof/>
            <w:webHidden/>
          </w:rPr>
          <w:fldChar w:fldCharType="end"/>
        </w:r>
      </w:hyperlink>
    </w:p>
    <w:p w14:paraId="36016016" w14:textId="3842F7C3"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22" w:history="1">
        <w:r w:rsidR="004D013D" w:rsidRPr="00C4339E">
          <w:rPr>
            <w:rStyle w:val="Hyperlink"/>
            <w:rFonts w:eastAsia="Calibri"/>
          </w:rPr>
          <w:t>Background</w:t>
        </w:r>
        <w:r w:rsidR="004D013D">
          <w:rPr>
            <w:webHidden/>
          </w:rPr>
          <w:tab/>
        </w:r>
        <w:r w:rsidR="004D013D">
          <w:rPr>
            <w:webHidden/>
          </w:rPr>
          <w:fldChar w:fldCharType="begin"/>
        </w:r>
        <w:r w:rsidR="004D013D">
          <w:rPr>
            <w:webHidden/>
          </w:rPr>
          <w:instrText xml:space="preserve"> PAGEREF _Toc66792622 \h </w:instrText>
        </w:r>
        <w:r w:rsidR="004D013D">
          <w:rPr>
            <w:webHidden/>
          </w:rPr>
        </w:r>
        <w:r w:rsidR="004D013D">
          <w:rPr>
            <w:webHidden/>
          </w:rPr>
          <w:fldChar w:fldCharType="separate"/>
        </w:r>
        <w:r w:rsidR="00B263CF">
          <w:rPr>
            <w:webHidden/>
          </w:rPr>
          <w:t>4</w:t>
        </w:r>
        <w:r w:rsidR="004D013D">
          <w:rPr>
            <w:webHidden/>
          </w:rPr>
          <w:fldChar w:fldCharType="end"/>
        </w:r>
      </w:hyperlink>
    </w:p>
    <w:p w14:paraId="6DD00B86" w14:textId="1B5B5CCB" w:rsidR="004D013D" w:rsidRDefault="009A7802">
      <w:pPr>
        <w:pStyle w:val="TOC2"/>
        <w:rPr>
          <w:rFonts w:asciiTheme="minorHAnsi" w:eastAsiaTheme="minorEastAsia" w:hAnsiTheme="minorHAnsi" w:cstheme="minorBidi"/>
          <w:noProof/>
          <w:color w:val="auto"/>
          <w:sz w:val="22"/>
          <w:szCs w:val="22"/>
          <w:lang w:val="en-AU"/>
        </w:rPr>
      </w:pPr>
      <w:hyperlink w:anchor="_Toc66792623" w:history="1">
        <w:r w:rsidR="004D013D" w:rsidRPr="00C4339E">
          <w:rPr>
            <w:rStyle w:val="Hyperlink"/>
            <w:noProof/>
          </w:rPr>
          <w:t>Students with disability in higher education</w:t>
        </w:r>
        <w:r w:rsidR="004D013D">
          <w:rPr>
            <w:noProof/>
            <w:webHidden/>
          </w:rPr>
          <w:tab/>
        </w:r>
        <w:r w:rsidR="004D013D">
          <w:rPr>
            <w:noProof/>
            <w:webHidden/>
          </w:rPr>
          <w:fldChar w:fldCharType="begin"/>
        </w:r>
        <w:r w:rsidR="004D013D">
          <w:rPr>
            <w:noProof/>
            <w:webHidden/>
          </w:rPr>
          <w:instrText xml:space="preserve"> PAGEREF _Toc66792623 \h </w:instrText>
        </w:r>
        <w:r w:rsidR="004D013D">
          <w:rPr>
            <w:noProof/>
            <w:webHidden/>
          </w:rPr>
        </w:r>
        <w:r w:rsidR="004D013D">
          <w:rPr>
            <w:noProof/>
            <w:webHidden/>
          </w:rPr>
          <w:fldChar w:fldCharType="separate"/>
        </w:r>
        <w:r w:rsidR="00B263CF">
          <w:rPr>
            <w:noProof/>
            <w:webHidden/>
          </w:rPr>
          <w:t>4</w:t>
        </w:r>
        <w:r w:rsidR="004D013D">
          <w:rPr>
            <w:noProof/>
            <w:webHidden/>
          </w:rPr>
          <w:fldChar w:fldCharType="end"/>
        </w:r>
      </w:hyperlink>
    </w:p>
    <w:p w14:paraId="61570438" w14:textId="75D22F68" w:rsidR="004D013D" w:rsidRDefault="009A7802">
      <w:pPr>
        <w:pStyle w:val="TOC3"/>
        <w:tabs>
          <w:tab w:val="right" w:leader="underscore" w:pos="9349"/>
        </w:tabs>
        <w:rPr>
          <w:rFonts w:cstheme="minorBidi"/>
          <w:noProof/>
          <w:lang w:val="en-AU" w:eastAsia="en-AU"/>
        </w:rPr>
      </w:pPr>
      <w:hyperlink w:anchor="_Toc66792624" w:history="1">
        <w:r w:rsidR="004D013D" w:rsidRPr="00C4339E">
          <w:rPr>
            <w:rStyle w:val="Hyperlink"/>
            <w:noProof/>
          </w:rPr>
          <w:t>Access and participation rates</w:t>
        </w:r>
        <w:r w:rsidR="004D013D">
          <w:rPr>
            <w:noProof/>
            <w:webHidden/>
          </w:rPr>
          <w:tab/>
        </w:r>
        <w:r w:rsidR="004D013D">
          <w:rPr>
            <w:noProof/>
            <w:webHidden/>
          </w:rPr>
          <w:fldChar w:fldCharType="begin"/>
        </w:r>
        <w:r w:rsidR="004D013D">
          <w:rPr>
            <w:noProof/>
            <w:webHidden/>
          </w:rPr>
          <w:instrText xml:space="preserve"> PAGEREF _Toc66792624 \h </w:instrText>
        </w:r>
        <w:r w:rsidR="004D013D">
          <w:rPr>
            <w:noProof/>
            <w:webHidden/>
          </w:rPr>
        </w:r>
        <w:r w:rsidR="004D013D">
          <w:rPr>
            <w:noProof/>
            <w:webHidden/>
          </w:rPr>
          <w:fldChar w:fldCharType="separate"/>
        </w:r>
        <w:r w:rsidR="00B263CF">
          <w:rPr>
            <w:noProof/>
            <w:webHidden/>
          </w:rPr>
          <w:t>4</w:t>
        </w:r>
        <w:r w:rsidR="004D013D">
          <w:rPr>
            <w:noProof/>
            <w:webHidden/>
          </w:rPr>
          <w:fldChar w:fldCharType="end"/>
        </w:r>
      </w:hyperlink>
    </w:p>
    <w:p w14:paraId="6249D1F3" w14:textId="6F5900BA" w:rsidR="004D013D" w:rsidRDefault="009A7802">
      <w:pPr>
        <w:pStyle w:val="TOC3"/>
        <w:tabs>
          <w:tab w:val="right" w:leader="underscore" w:pos="9349"/>
        </w:tabs>
        <w:rPr>
          <w:rFonts w:cstheme="minorBidi"/>
          <w:noProof/>
          <w:lang w:val="en-AU" w:eastAsia="en-AU"/>
        </w:rPr>
      </w:pPr>
      <w:hyperlink w:anchor="_Toc66792625" w:history="1">
        <w:r w:rsidR="004D013D" w:rsidRPr="00C4339E">
          <w:rPr>
            <w:rStyle w:val="Hyperlink"/>
            <w:rFonts w:eastAsia="Calibri"/>
            <w:noProof/>
          </w:rPr>
          <w:t>Graduate employment rates</w:t>
        </w:r>
        <w:r w:rsidR="004D013D">
          <w:rPr>
            <w:noProof/>
            <w:webHidden/>
          </w:rPr>
          <w:tab/>
        </w:r>
        <w:r w:rsidR="004D013D">
          <w:rPr>
            <w:noProof/>
            <w:webHidden/>
          </w:rPr>
          <w:fldChar w:fldCharType="begin"/>
        </w:r>
        <w:r w:rsidR="004D013D">
          <w:rPr>
            <w:noProof/>
            <w:webHidden/>
          </w:rPr>
          <w:instrText xml:space="preserve"> PAGEREF _Toc66792625 \h </w:instrText>
        </w:r>
        <w:r w:rsidR="004D013D">
          <w:rPr>
            <w:noProof/>
            <w:webHidden/>
          </w:rPr>
        </w:r>
        <w:r w:rsidR="004D013D">
          <w:rPr>
            <w:noProof/>
            <w:webHidden/>
          </w:rPr>
          <w:fldChar w:fldCharType="separate"/>
        </w:r>
        <w:r w:rsidR="00B263CF">
          <w:rPr>
            <w:noProof/>
            <w:webHidden/>
          </w:rPr>
          <w:t>5</w:t>
        </w:r>
        <w:r w:rsidR="004D013D">
          <w:rPr>
            <w:noProof/>
            <w:webHidden/>
          </w:rPr>
          <w:fldChar w:fldCharType="end"/>
        </w:r>
      </w:hyperlink>
    </w:p>
    <w:p w14:paraId="45084FE9" w14:textId="29B6FADB" w:rsidR="004D013D" w:rsidRDefault="009A7802">
      <w:pPr>
        <w:pStyle w:val="TOC2"/>
        <w:rPr>
          <w:rFonts w:asciiTheme="minorHAnsi" w:eastAsiaTheme="minorEastAsia" w:hAnsiTheme="minorHAnsi" w:cstheme="minorBidi"/>
          <w:noProof/>
          <w:color w:val="auto"/>
          <w:sz w:val="22"/>
          <w:szCs w:val="22"/>
          <w:lang w:val="en-AU"/>
        </w:rPr>
      </w:pPr>
      <w:hyperlink w:anchor="_Toc66792626" w:history="1">
        <w:r w:rsidR="004D013D" w:rsidRPr="00C4339E">
          <w:rPr>
            <w:rStyle w:val="Hyperlink"/>
            <w:noProof/>
          </w:rPr>
          <w:t>Disability Employment Services (DES)</w:t>
        </w:r>
        <w:r w:rsidR="004D013D">
          <w:rPr>
            <w:noProof/>
            <w:webHidden/>
          </w:rPr>
          <w:tab/>
        </w:r>
        <w:r w:rsidR="004D013D">
          <w:rPr>
            <w:noProof/>
            <w:webHidden/>
          </w:rPr>
          <w:fldChar w:fldCharType="begin"/>
        </w:r>
        <w:r w:rsidR="004D013D">
          <w:rPr>
            <w:noProof/>
            <w:webHidden/>
          </w:rPr>
          <w:instrText xml:space="preserve"> PAGEREF _Toc66792626 \h </w:instrText>
        </w:r>
        <w:r w:rsidR="004D013D">
          <w:rPr>
            <w:noProof/>
            <w:webHidden/>
          </w:rPr>
        </w:r>
        <w:r w:rsidR="004D013D">
          <w:rPr>
            <w:noProof/>
            <w:webHidden/>
          </w:rPr>
          <w:fldChar w:fldCharType="separate"/>
        </w:r>
        <w:r w:rsidR="00B263CF">
          <w:rPr>
            <w:noProof/>
            <w:webHidden/>
          </w:rPr>
          <w:t>7</w:t>
        </w:r>
        <w:r w:rsidR="004D013D">
          <w:rPr>
            <w:noProof/>
            <w:webHidden/>
          </w:rPr>
          <w:fldChar w:fldCharType="end"/>
        </w:r>
      </w:hyperlink>
    </w:p>
    <w:p w14:paraId="6AEE886A" w14:textId="1E23B14F" w:rsidR="004D013D" w:rsidRDefault="009A7802">
      <w:pPr>
        <w:pStyle w:val="TOC3"/>
        <w:tabs>
          <w:tab w:val="right" w:leader="underscore" w:pos="9349"/>
        </w:tabs>
        <w:rPr>
          <w:rFonts w:cstheme="minorBidi"/>
          <w:noProof/>
          <w:lang w:val="en-AU" w:eastAsia="en-AU"/>
        </w:rPr>
      </w:pPr>
      <w:hyperlink w:anchor="_Toc66792627" w:history="1">
        <w:r w:rsidR="004D013D" w:rsidRPr="00C4339E">
          <w:rPr>
            <w:rStyle w:val="Hyperlink"/>
            <w:noProof/>
          </w:rPr>
          <w:t>What is DES?</w:t>
        </w:r>
        <w:r w:rsidR="004D013D">
          <w:rPr>
            <w:noProof/>
            <w:webHidden/>
          </w:rPr>
          <w:tab/>
        </w:r>
        <w:r w:rsidR="004D013D">
          <w:rPr>
            <w:noProof/>
            <w:webHidden/>
          </w:rPr>
          <w:fldChar w:fldCharType="begin"/>
        </w:r>
        <w:r w:rsidR="004D013D">
          <w:rPr>
            <w:noProof/>
            <w:webHidden/>
          </w:rPr>
          <w:instrText xml:space="preserve"> PAGEREF _Toc66792627 \h </w:instrText>
        </w:r>
        <w:r w:rsidR="004D013D">
          <w:rPr>
            <w:noProof/>
            <w:webHidden/>
          </w:rPr>
        </w:r>
        <w:r w:rsidR="004D013D">
          <w:rPr>
            <w:noProof/>
            <w:webHidden/>
          </w:rPr>
          <w:fldChar w:fldCharType="separate"/>
        </w:r>
        <w:r w:rsidR="00B263CF">
          <w:rPr>
            <w:noProof/>
            <w:webHidden/>
          </w:rPr>
          <w:t>7</w:t>
        </w:r>
        <w:r w:rsidR="004D013D">
          <w:rPr>
            <w:noProof/>
            <w:webHidden/>
          </w:rPr>
          <w:fldChar w:fldCharType="end"/>
        </w:r>
      </w:hyperlink>
    </w:p>
    <w:p w14:paraId="5BF4447D" w14:textId="2BB9592D" w:rsidR="004D013D" w:rsidRDefault="009A7802">
      <w:pPr>
        <w:pStyle w:val="TOC3"/>
        <w:tabs>
          <w:tab w:val="right" w:leader="underscore" w:pos="9349"/>
        </w:tabs>
        <w:rPr>
          <w:rFonts w:cstheme="minorBidi"/>
          <w:noProof/>
          <w:lang w:val="en-AU" w:eastAsia="en-AU"/>
        </w:rPr>
      </w:pPr>
      <w:hyperlink w:anchor="_Toc66792628" w:history="1">
        <w:r w:rsidR="004D013D" w:rsidRPr="00C4339E">
          <w:rPr>
            <w:rStyle w:val="Hyperlink"/>
            <w:noProof/>
          </w:rPr>
          <w:t>DES experience: working with universities</w:t>
        </w:r>
        <w:r w:rsidR="004D013D">
          <w:rPr>
            <w:noProof/>
            <w:webHidden/>
          </w:rPr>
          <w:tab/>
        </w:r>
        <w:r w:rsidR="004D013D">
          <w:rPr>
            <w:noProof/>
            <w:webHidden/>
          </w:rPr>
          <w:fldChar w:fldCharType="begin"/>
        </w:r>
        <w:r w:rsidR="004D013D">
          <w:rPr>
            <w:noProof/>
            <w:webHidden/>
          </w:rPr>
          <w:instrText xml:space="preserve"> PAGEREF _Toc66792628 \h </w:instrText>
        </w:r>
        <w:r w:rsidR="004D013D">
          <w:rPr>
            <w:noProof/>
            <w:webHidden/>
          </w:rPr>
        </w:r>
        <w:r w:rsidR="004D013D">
          <w:rPr>
            <w:noProof/>
            <w:webHidden/>
          </w:rPr>
          <w:fldChar w:fldCharType="separate"/>
        </w:r>
        <w:r w:rsidR="00B263CF">
          <w:rPr>
            <w:noProof/>
            <w:webHidden/>
          </w:rPr>
          <w:t>7</w:t>
        </w:r>
        <w:r w:rsidR="004D013D">
          <w:rPr>
            <w:noProof/>
            <w:webHidden/>
          </w:rPr>
          <w:fldChar w:fldCharType="end"/>
        </w:r>
      </w:hyperlink>
    </w:p>
    <w:p w14:paraId="44F46486" w14:textId="672FD375" w:rsidR="004D013D" w:rsidRDefault="009A7802">
      <w:pPr>
        <w:pStyle w:val="TOC3"/>
        <w:tabs>
          <w:tab w:val="right" w:leader="underscore" w:pos="9349"/>
        </w:tabs>
        <w:rPr>
          <w:rFonts w:cstheme="minorBidi"/>
          <w:noProof/>
          <w:lang w:val="en-AU" w:eastAsia="en-AU"/>
        </w:rPr>
      </w:pPr>
      <w:hyperlink w:anchor="_Toc66792629" w:history="1">
        <w:r w:rsidR="004D013D" w:rsidRPr="00C4339E">
          <w:rPr>
            <w:rStyle w:val="Hyperlink"/>
            <w:noProof/>
          </w:rPr>
          <w:t>Training needs: disability confidence and higher education</w:t>
        </w:r>
        <w:r w:rsidR="004D013D">
          <w:rPr>
            <w:noProof/>
            <w:webHidden/>
          </w:rPr>
          <w:tab/>
        </w:r>
        <w:r w:rsidR="004D013D">
          <w:rPr>
            <w:noProof/>
            <w:webHidden/>
          </w:rPr>
          <w:fldChar w:fldCharType="begin"/>
        </w:r>
        <w:r w:rsidR="004D013D">
          <w:rPr>
            <w:noProof/>
            <w:webHidden/>
          </w:rPr>
          <w:instrText xml:space="preserve"> PAGEREF _Toc66792629 \h </w:instrText>
        </w:r>
        <w:r w:rsidR="004D013D">
          <w:rPr>
            <w:noProof/>
            <w:webHidden/>
          </w:rPr>
        </w:r>
        <w:r w:rsidR="004D013D">
          <w:rPr>
            <w:noProof/>
            <w:webHidden/>
          </w:rPr>
          <w:fldChar w:fldCharType="separate"/>
        </w:r>
        <w:r w:rsidR="00B263CF">
          <w:rPr>
            <w:noProof/>
            <w:webHidden/>
          </w:rPr>
          <w:t>8</w:t>
        </w:r>
        <w:r w:rsidR="004D013D">
          <w:rPr>
            <w:noProof/>
            <w:webHidden/>
          </w:rPr>
          <w:fldChar w:fldCharType="end"/>
        </w:r>
      </w:hyperlink>
    </w:p>
    <w:p w14:paraId="6EC13ED8" w14:textId="3D8F5238"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30" w:history="1">
        <w:r w:rsidR="004D013D" w:rsidRPr="00C4339E">
          <w:rPr>
            <w:rStyle w:val="Hyperlink"/>
            <w:rFonts w:eastAsia="Calibri"/>
          </w:rPr>
          <w:t>Formation of USEP</w:t>
        </w:r>
        <w:r w:rsidR="004D013D">
          <w:rPr>
            <w:webHidden/>
          </w:rPr>
          <w:tab/>
        </w:r>
        <w:r w:rsidR="004D013D">
          <w:rPr>
            <w:webHidden/>
          </w:rPr>
          <w:fldChar w:fldCharType="begin"/>
        </w:r>
        <w:r w:rsidR="004D013D">
          <w:rPr>
            <w:webHidden/>
          </w:rPr>
          <w:instrText xml:space="preserve"> PAGEREF _Toc66792630 \h </w:instrText>
        </w:r>
        <w:r w:rsidR="004D013D">
          <w:rPr>
            <w:webHidden/>
          </w:rPr>
        </w:r>
        <w:r w:rsidR="004D013D">
          <w:rPr>
            <w:webHidden/>
          </w:rPr>
          <w:fldChar w:fldCharType="separate"/>
        </w:r>
        <w:r w:rsidR="00B263CF">
          <w:rPr>
            <w:webHidden/>
          </w:rPr>
          <w:t>11</w:t>
        </w:r>
        <w:r w:rsidR="004D013D">
          <w:rPr>
            <w:webHidden/>
          </w:rPr>
          <w:fldChar w:fldCharType="end"/>
        </w:r>
      </w:hyperlink>
    </w:p>
    <w:p w14:paraId="0694E054" w14:textId="6A6A37C1" w:rsidR="004D013D" w:rsidRDefault="009A7802">
      <w:pPr>
        <w:pStyle w:val="TOC2"/>
        <w:rPr>
          <w:rFonts w:asciiTheme="minorHAnsi" w:eastAsiaTheme="minorEastAsia" w:hAnsiTheme="minorHAnsi" w:cstheme="minorBidi"/>
          <w:noProof/>
          <w:color w:val="auto"/>
          <w:sz w:val="22"/>
          <w:szCs w:val="22"/>
          <w:lang w:val="en-AU"/>
        </w:rPr>
      </w:pPr>
      <w:hyperlink w:anchor="_Toc66792631" w:history="1">
        <w:r w:rsidR="004D013D" w:rsidRPr="00C4339E">
          <w:rPr>
            <w:rStyle w:val="Hyperlink"/>
            <w:noProof/>
          </w:rPr>
          <w:t>USEP development, trial and purpose</w:t>
        </w:r>
        <w:r w:rsidR="004D013D">
          <w:rPr>
            <w:noProof/>
            <w:webHidden/>
          </w:rPr>
          <w:tab/>
        </w:r>
        <w:r w:rsidR="004D013D">
          <w:rPr>
            <w:noProof/>
            <w:webHidden/>
          </w:rPr>
          <w:fldChar w:fldCharType="begin"/>
        </w:r>
        <w:r w:rsidR="004D013D">
          <w:rPr>
            <w:noProof/>
            <w:webHidden/>
          </w:rPr>
          <w:instrText xml:space="preserve"> PAGEREF _Toc66792631 \h </w:instrText>
        </w:r>
        <w:r w:rsidR="004D013D">
          <w:rPr>
            <w:noProof/>
            <w:webHidden/>
          </w:rPr>
        </w:r>
        <w:r w:rsidR="004D013D">
          <w:rPr>
            <w:noProof/>
            <w:webHidden/>
          </w:rPr>
          <w:fldChar w:fldCharType="separate"/>
        </w:r>
        <w:r w:rsidR="00B263CF">
          <w:rPr>
            <w:noProof/>
            <w:webHidden/>
          </w:rPr>
          <w:t>11</w:t>
        </w:r>
        <w:r w:rsidR="004D013D">
          <w:rPr>
            <w:noProof/>
            <w:webHidden/>
          </w:rPr>
          <w:fldChar w:fldCharType="end"/>
        </w:r>
      </w:hyperlink>
    </w:p>
    <w:p w14:paraId="186EB3BC" w14:textId="32170EB6" w:rsidR="004D013D" w:rsidRDefault="009A7802">
      <w:pPr>
        <w:pStyle w:val="TOC2"/>
        <w:rPr>
          <w:rFonts w:asciiTheme="minorHAnsi" w:eastAsiaTheme="minorEastAsia" w:hAnsiTheme="minorHAnsi" w:cstheme="minorBidi"/>
          <w:noProof/>
          <w:color w:val="auto"/>
          <w:sz w:val="22"/>
          <w:szCs w:val="22"/>
          <w:lang w:val="en-AU"/>
        </w:rPr>
      </w:pPr>
      <w:hyperlink w:anchor="_Toc66792632" w:history="1">
        <w:r w:rsidR="004D013D" w:rsidRPr="00C4339E">
          <w:rPr>
            <w:rStyle w:val="Hyperlink"/>
            <w:noProof/>
          </w:rPr>
          <w:t>USEP stakeholder consultation and project reviews</w:t>
        </w:r>
        <w:r w:rsidR="004D013D">
          <w:rPr>
            <w:noProof/>
            <w:webHidden/>
          </w:rPr>
          <w:tab/>
        </w:r>
        <w:r w:rsidR="004D013D">
          <w:rPr>
            <w:noProof/>
            <w:webHidden/>
          </w:rPr>
          <w:fldChar w:fldCharType="begin"/>
        </w:r>
        <w:r w:rsidR="004D013D">
          <w:rPr>
            <w:noProof/>
            <w:webHidden/>
          </w:rPr>
          <w:instrText xml:space="preserve"> PAGEREF _Toc66792632 \h </w:instrText>
        </w:r>
        <w:r w:rsidR="004D013D">
          <w:rPr>
            <w:noProof/>
            <w:webHidden/>
          </w:rPr>
        </w:r>
        <w:r w:rsidR="004D013D">
          <w:rPr>
            <w:noProof/>
            <w:webHidden/>
          </w:rPr>
          <w:fldChar w:fldCharType="separate"/>
        </w:r>
        <w:r w:rsidR="00B263CF">
          <w:rPr>
            <w:noProof/>
            <w:webHidden/>
          </w:rPr>
          <w:t>11</w:t>
        </w:r>
        <w:r w:rsidR="004D013D">
          <w:rPr>
            <w:noProof/>
            <w:webHidden/>
          </w:rPr>
          <w:fldChar w:fldCharType="end"/>
        </w:r>
      </w:hyperlink>
    </w:p>
    <w:p w14:paraId="69F1F621" w14:textId="3989A145" w:rsidR="004D013D" w:rsidRDefault="009A7802">
      <w:pPr>
        <w:pStyle w:val="TOC2"/>
        <w:rPr>
          <w:rFonts w:asciiTheme="minorHAnsi" w:eastAsiaTheme="minorEastAsia" w:hAnsiTheme="minorHAnsi" w:cstheme="minorBidi"/>
          <w:noProof/>
          <w:color w:val="auto"/>
          <w:sz w:val="22"/>
          <w:szCs w:val="22"/>
          <w:lang w:val="en-AU"/>
        </w:rPr>
      </w:pPr>
      <w:hyperlink w:anchor="_Toc66792633" w:history="1">
        <w:r w:rsidR="004D013D" w:rsidRPr="00C4339E">
          <w:rPr>
            <w:rStyle w:val="Hyperlink"/>
            <w:noProof/>
          </w:rPr>
          <w:t>Historical projects to support graduates with disability</w:t>
        </w:r>
        <w:r w:rsidR="004D013D">
          <w:rPr>
            <w:noProof/>
            <w:webHidden/>
          </w:rPr>
          <w:tab/>
        </w:r>
        <w:r w:rsidR="004D013D">
          <w:rPr>
            <w:noProof/>
            <w:webHidden/>
          </w:rPr>
          <w:fldChar w:fldCharType="begin"/>
        </w:r>
        <w:r w:rsidR="004D013D">
          <w:rPr>
            <w:noProof/>
            <w:webHidden/>
          </w:rPr>
          <w:instrText xml:space="preserve"> PAGEREF _Toc66792633 \h </w:instrText>
        </w:r>
        <w:r w:rsidR="004D013D">
          <w:rPr>
            <w:noProof/>
            <w:webHidden/>
          </w:rPr>
        </w:r>
        <w:r w:rsidR="004D013D">
          <w:rPr>
            <w:noProof/>
            <w:webHidden/>
          </w:rPr>
          <w:fldChar w:fldCharType="separate"/>
        </w:r>
        <w:r w:rsidR="00B263CF">
          <w:rPr>
            <w:noProof/>
            <w:webHidden/>
          </w:rPr>
          <w:t>12</w:t>
        </w:r>
        <w:r w:rsidR="004D013D">
          <w:rPr>
            <w:noProof/>
            <w:webHidden/>
          </w:rPr>
          <w:fldChar w:fldCharType="end"/>
        </w:r>
      </w:hyperlink>
    </w:p>
    <w:p w14:paraId="027C5118" w14:textId="4BB10E91" w:rsidR="004D013D" w:rsidRDefault="009A7802">
      <w:pPr>
        <w:pStyle w:val="TOC2"/>
        <w:rPr>
          <w:rFonts w:asciiTheme="minorHAnsi" w:eastAsiaTheme="minorEastAsia" w:hAnsiTheme="minorHAnsi" w:cstheme="minorBidi"/>
          <w:noProof/>
          <w:color w:val="auto"/>
          <w:sz w:val="22"/>
          <w:szCs w:val="22"/>
          <w:lang w:val="en-AU"/>
        </w:rPr>
      </w:pPr>
      <w:hyperlink w:anchor="_Toc66792634" w:history="1">
        <w:r w:rsidR="004D013D" w:rsidRPr="00C4339E">
          <w:rPr>
            <w:rStyle w:val="Hyperlink"/>
            <w:noProof/>
          </w:rPr>
          <w:t>Funding environment</w:t>
        </w:r>
        <w:r w:rsidR="004D013D">
          <w:rPr>
            <w:noProof/>
            <w:webHidden/>
          </w:rPr>
          <w:tab/>
        </w:r>
        <w:r w:rsidR="004D013D">
          <w:rPr>
            <w:noProof/>
            <w:webHidden/>
          </w:rPr>
          <w:fldChar w:fldCharType="begin"/>
        </w:r>
        <w:r w:rsidR="004D013D">
          <w:rPr>
            <w:noProof/>
            <w:webHidden/>
          </w:rPr>
          <w:instrText xml:space="preserve"> PAGEREF _Toc66792634 \h </w:instrText>
        </w:r>
        <w:r w:rsidR="004D013D">
          <w:rPr>
            <w:noProof/>
            <w:webHidden/>
          </w:rPr>
        </w:r>
        <w:r w:rsidR="004D013D">
          <w:rPr>
            <w:noProof/>
            <w:webHidden/>
          </w:rPr>
          <w:fldChar w:fldCharType="separate"/>
        </w:r>
        <w:r w:rsidR="00B263CF">
          <w:rPr>
            <w:noProof/>
            <w:webHidden/>
          </w:rPr>
          <w:t>13</w:t>
        </w:r>
        <w:r w:rsidR="004D013D">
          <w:rPr>
            <w:noProof/>
            <w:webHidden/>
          </w:rPr>
          <w:fldChar w:fldCharType="end"/>
        </w:r>
      </w:hyperlink>
    </w:p>
    <w:p w14:paraId="763FB7EB" w14:textId="2E19B19D" w:rsidR="004D013D" w:rsidRDefault="009A7802">
      <w:pPr>
        <w:pStyle w:val="TOC2"/>
        <w:rPr>
          <w:rFonts w:asciiTheme="minorHAnsi" w:eastAsiaTheme="minorEastAsia" w:hAnsiTheme="minorHAnsi" w:cstheme="minorBidi"/>
          <w:noProof/>
          <w:color w:val="auto"/>
          <w:sz w:val="22"/>
          <w:szCs w:val="22"/>
          <w:lang w:val="en-AU"/>
        </w:rPr>
      </w:pPr>
      <w:hyperlink w:anchor="_Toc66792635" w:history="1">
        <w:r w:rsidR="004D013D" w:rsidRPr="00C4339E">
          <w:rPr>
            <w:rStyle w:val="Hyperlink"/>
            <w:noProof/>
          </w:rPr>
          <w:t>The USEP model</w:t>
        </w:r>
        <w:r w:rsidR="004D013D">
          <w:rPr>
            <w:noProof/>
            <w:webHidden/>
          </w:rPr>
          <w:tab/>
        </w:r>
        <w:r w:rsidR="004D013D">
          <w:rPr>
            <w:noProof/>
            <w:webHidden/>
          </w:rPr>
          <w:fldChar w:fldCharType="begin"/>
        </w:r>
        <w:r w:rsidR="004D013D">
          <w:rPr>
            <w:noProof/>
            <w:webHidden/>
          </w:rPr>
          <w:instrText xml:space="preserve"> PAGEREF _Toc66792635 \h </w:instrText>
        </w:r>
        <w:r w:rsidR="004D013D">
          <w:rPr>
            <w:noProof/>
            <w:webHidden/>
          </w:rPr>
        </w:r>
        <w:r w:rsidR="004D013D">
          <w:rPr>
            <w:noProof/>
            <w:webHidden/>
          </w:rPr>
          <w:fldChar w:fldCharType="separate"/>
        </w:r>
        <w:r w:rsidR="00B263CF">
          <w:rPr>
            <w:noProof/>
            <w:webHidden/>
          </w:rPr>
          <w:t>14</w:t>
        </w:r>
        <w:r w:rsidR="004D013D">
          <w:rPr>
            <w:noProof/>
            <w:webHidden/>
          </w:rPr>
          <w:fldChar w:fldCharType="end"/>
        </w:r>
      </w:hyperlink>
    </w:p>
    <w:p w14:paraId="057FA70A" w14:textId="122E6DB6" w:rsidR="004D013D" w:rsidRDefault="009A7802">
      <w:pPr>
        <w:pStyle w:val="TOC2"/>
        <w:rPr>
          <w:rFonts w:asciiTheme="minorHAnsi" w:eastAsiaTheme="minorEastAsia" w:hAnsiTheme="minorHAnsi" w:cstheme="minorBidi"/>
          <w:noProof/>
          <w:color w:val="auto"/>
          <w:sz w:val="22"/>
          <w:szCs w:val="22"/>
          <w:lang w:val="en-AU"/>
        </w:rPr>
      </w:pPr>
      <w:hyperlink w:anchor="_Toc66792636" w:history="1">
        <w:r w:rsidR="004D013D" w:rsidRPr="00C4339E">
          <w:rPr>
            <w:rStyle w:val="Hyperlink"/>
            <w:noProof/>
          </w:rPr>
          <w:t>USEP data</w:t>
        </w:r>
        <w:r w:rsidR="004D013D">
          <w:rPr>
            <w:noProof/>
            <w:webHidden/>
          </w:rPr>
          <w:tab/>
        </w:r>
        <w:r w:rsidR="004D013D">
          <w:rPr>
            <w:noProof/>
            <w:webHidden/>
          </w:rPr>
          <w:fldChar w:fldCharType="begin"/>
        </w:r>
        <w:r w:rsidR="004D013D">
          <w:rPr>
            <w:noProof/>
            <w:webHidden/>
          </w:rPr>
          <w:instrText xml:space="preserve"> PAGEREF _Toc66792636 \h </w:instrText>
        </w:r>
        <w:r w:rsidR="004D013D">
          <w:rPr>
            <w:noProof/>
            <w:webHidden/>
          </w:rPr>
        </w:r>
        <w:r w:rsidR="004D013D">
          <w:rPr>
            <w:noProof/>
            <w:webHidden/>
          </w:rPr>
          <w:fldChar w:fldCharType="separate"/>
        </w:r>
        <w:r w:rsidR="00B263CF">
          <w:rPr>
            <w:noProof/>
            <w:webHidden/>
          </w:rPr>
          <w:t>14</w:t>
        </w:r>
        <w:r w:rsidR="004D013D">
          <w:rPr>
            <w:noProof/>
            <w:webHidden/>
          </w:rPr>
          <w:fldChar w:fldCharType="end"/>
        </w:r>
      </w:hyperlink>
    </w:p>
    <w:p w14:paraId="0D37EDFF" w14:textId="48EA531D" w:rsidR="004D013D" w:rsidRDefault="009A7802">
      <w:pPr>
        <w:pStyle w:val="TOC3"/>
        <w:tabs>
          <w:tab w:val="right" w:leader="underscore" w:pos="9349"/>
        </w:tabs>
        <w:rPr>
          <w:rFonts w:cstheme="minorBidi"/>
          <w:noProof/>
          <w:lang w:val="en-AU" w:eastAsia="en-AU"/>
        </w:rPr>
      </w:pPr>
      <w:hyperlink w:anchor="_Toc66792637" w:history="1">
        <w:r w:rsidR="004D013D" w:rsidRPr="00C4339E">
          <w:rPr>
            <w:rStyle w:val="Hyperlink"/>
            <w:rFonts w:eastAsia="Calibri"/>
            <w:noProof/>
          </w:rPr>
          <w:t>Scope for research and collection</w:t>
        </w:r>
        <w:r w:rsidR="004D013D">
          <w:rPr>
            <w:noProof/>
            <w:webHidden/>
          </w:rPr>
          <w:tab/>
        </w:r>
        <w:r w:rsidR="004D013D">
          <w:rPr>
            <w:noProof/>
            <w:webHidden/>
          </w:rPr>
          <w:fldChar w:fldCharType="begin"/>
        </w:r>
        <w:r w:rsidR="004D013D">
          <w:rPr>
            <w:noProof/>
            <w:webHidden/>
          </w:rPr>
          <w:instrText xml:space="preserve"> PAGEREF _Toc66792637 \h </w:instrText>
        </w:r>
        <w:r w:rsidR="004D013D">
          <w:rPr>
            <w:noProof/>
            <w:webHidden/>
          </w:rPr>
        </w:r>
        <w:r w:rsidR="004D013D">
          <w:rPr>
            <w:noProof/>
            <w:webHidden/>
          </w:rPr>
          <w:fldChar w:fldCharType="separate"/>
        </w:r>
        <w:r w:rsidR="00B263CF">
          <w:rPr>
            <w:noProof/>
            <w:webHidden/>
          </w:rPr>
          <w:t>14</w:t>
        </w:r>
        <w:r w:rsidR="004D013D">
          <w:rPr>
            <w:noProof/>
            <w:webHidden/>
          </w:rPr>
          <w:fldChar w:fldCharType="end"/>
        </w:r>
      </w:hyperlink>
    </w:p>
    <w:p w14:paraId="35B20E6D" w14:textId="295C114F" w:rsidR="004D013D" w:rsidRDefault="009A7802">
      <w:pPr>
        <w:pStyle w:val="TOC3"/>
        <w:tabs>
          <w:tab w:val="right" w:leader="underscore" w:pos="9349"/>
        </w:tabs>
        <w:rPr>
          <w:rFonts w:cstheme="minorBidi"/>
          <w:noProof/>
          <w:lang w:val="en-AU" w:eastAsia="en-AU"/>
        </w:rPr>
      </w:pPr>
      <w:hyperlink w:anchor="_Toc66792638" w:history="1">
        <w:r w:rsidR="004D013D" w:rsidRPr="00C4339E">
          <w:rPr>
            <w:rStyle w:val="Hyperlink"/>
            <w:rFonts w:eastAsia="Calibri"/>
            <w:noProof/>
          </w:rPr>
          <w:t>Data from the USEP questionnaire</w:t>
        </w:r>
        <w:r w:rsidR="004D013D">
          <w:rPr>
            <w:noProof/>
            <w:webHidden/>
          </w:rPr>
          <w:tab/>
        </w:r>
        <w:r w:rsidR="004D013D">
          <w:rPr>
            <w:noProof/>
            <w:webHidden/>
          </w:rPr>
          <w:fldChar w:fldCharType="begin"/>
        </w:r>
        <w:r w:rsidR="004D013D">
          <w:rPr>
            <w:noProof/>
            <w:webHidden/>
          </w:rPr>
          <w:instrText xml:space="preserve"> PAGEREF _Toc66792638 \h </w:instrText>
        </w:r>
        <w:r w:rsidR="004D013D">
          <w:rPr>
            <w:noProof/>
            <w:webHidden/>
          </w:rPr>
        </w:r>
        <w:r w:rsidR="004D013D">
          <w:rPr>
            <w:noProof/>
            <w:webHidden/>
          </w:rPr>
          <w:fldChar w:fldCharType="separate"/>
        </w:r>
        <w:r w:rsidR="00B263CF">
          <w:rPr>
            <w:noProof/>
            <w:webHidden/>
          </w:rPr>
          <w:t>15</w:t>
        </w:r>
        <w:r w:rsidR="004D013D">
          <w:rPr>
            <w:noProof/>
            <w:webHidden/>
          </w:rPr>
          <w:fldChar w:fldCharType="end"/>
        </w:r>
      </w:hyperlink>
    </w:p>
    <w:p w14:paraId="0AE04DAF" w14:textId="3ACE2E4F"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39" w:history="1">
        <w:r w:rsidR="004D013D" w:rsidRPr="00C4339E">
          <w:rPr>
            <w:rStyle w:val="Hyperlink"/>
            <w:rFonts w:eastAsia="Calibri"/>
          </w:rPr>
          <w:t>The student experience</w:t>
        </w:r>
        <w:r w:rsidR="004D013D">
          <w:rPr>
            <w:webHidden/>
          </w:rPr>
          <w:tab/>
        </w:r>
        <w:r w:rsidR="004D013D">
          <w:rPr>
            <w:webHidden/>
          </w:rPr>
          <w:fldChar w:fldCharType="begin"/>
        </w:r>
        <w:r w:rsidR="004D013D">
          <w:rPr>
            <w:webHidden/>
          </w:rPr>
          <w:instrText xml:space="preserve"> PAGEREF _Toc66792639 \h </w:instrText>
        </w:r>
        <w:r w:rsidR="004D013D">
          <w:rPr>
            <w:webHidden/>
          </w:rPr>
        </w:r>
        <w:r w:rsidR="004D013D">
          <w:rPr>
            <w:webHidden/>
          </w:rPr>
          <w:fldChar w:fldCharType="separate"/>
        </w:r>
        <w:r w:rsidR="00B263CF">
          <w:rPr>
            <w:webHidden/>
          </w:rPr>
          <w:t>18</w:t>
        </w:r>
        <w:r w:rsidR="004D013D">
          <w:rPr>
            <w:webHidden/>
          </w:rPr>
          <w:fldChar w:fldCharType="end"/>
        </w:r>
      </w:hyperlink>
    </w:p>
    <w:p w14:paraId="5A10DD22" w14:textId="53E0847E" w:rsidR="004D013D" w:rsidRDefault="009A7802">
      <w:pPr>
        <w:pStyle w:val="TOC2"/>
        <w:rPr>
          <w:rFonts w:asciiTheme="minorHAnsi" w:eastAsiaTheme="minorEastAsia" w:hAnsiTheme="minorHAnsi" w:cstheme="minorBidi"/>
          <w:noProof/>
          <w:color w:val="auto"/>
          <w:sz w:val="22"/>
          <w:szCs w:val="22"/>
          <w:lang w:val="en-AU"/>
        </w:rPr>
      </w:pPr>
      <w:hyperlink w:anchor="_Toc66792640" w:history="1">
        <w:r w:rsidR="004D013D" w:rsidRPr="00C4339E">
          <w:rPr>
            <w:rStyle w:val="Hyperlink"/>
            <w:noProof/>
          </w:rPr>
          <w:t>Interactions with USEP consultants</w:t>
        </w:r>
        <w:r w:rsidR="004D013D">
          <w:rPr>
            <w:noProof/>
            <w:webHidden/>
          </w:rPr>
          <w:tab/>
        </w:r>
        <w:r w:rsidR="004D013D">
          <w:rPr>
            <w:noProof/>
            <w:webHidden/>
          </w:rPr>
          <w:fldChar w:fldCharType="begin"/>
        </w:r>
        <w:r w:rsidR="004D013D">
          <w:rPr>
            <w:noProof/>
            <w:webHidden/>
          </w:rPr>
          <w:instrText xml:space="preserve"> PAGEREF _Toc66792640 \h </w:instrText>
        </w:r>
        <w:r w:rsidR="004D013D">
          <w:rPr>
            <w:noProof/>
            <w:webHidden/>
          </w:rPr>
        </w:r>
        <w:r w:rsidR="004D013D">
          <w:rPr>
            <w:noProof/>
            <w:webHidden/>
          </w:rPr>
          <w:fldChar w:fldCharType="separate"/>
        </w:r>
        <w:r w:rsidR="00B263CF">
          <w:rPr>
            <w:noProof/>
            <w:webHidden/>
          </w:rPr>
          <w:t>18</w:t>
        </w:r>
        <w:r w:rsidR="004D013D">
          <w:rPr>
            <w:noProof/>
            <w:webHidden/>
          </w:rPr>
          <w:fldChar w:fldCharType="end"/>
        </w:r>
      </w:hyperlink>
    </w:p>
    <w:p w14:paraId="540041C9" w14:textId="459E9AE5" w:rsidR="004D013D" w:rsidRDefault="009A7802">
      <w:pPr>
        <w:pStyle w:val="TOC3"/>
        <w:tabs>
          <w:tab w:val="right" w:leader="underscore" w:pos="9349"/>
        </w:tabs>
        <w:rPr>
          <w:rFonts w:cstheme="minorBidi"/>
          <w:noProof/>
          <w:lang w:val="en-AU" w:eastAsia="en-AU"/>
        </w:rPr>
      </w:pPr>
      <w:hyperlink w:anchor="_Toc66792641" w:history="1">
        <w:r w:rsidR="004D013D" w:rsidRPr="00C4339E">
          <w:rPr>
            <w:rStyle w:val="Hyperlink"/>
            <w:rFonts w:eastAsia="Calibri"/>
            <w:noProof/>
          </w:rPr>
          <w:t>Student case study 1</w:t>
        </w:r>
        <w:r w:rsidR="004D013D">
          <w:rPr>
            <w:noProof/>
            <w:webHidden/>
          </w:rPr>
          <w:tab/>
        </w:r>
        <w:r w:rsidR="004D013D">
          <w:rPr>
            <w:noProof/>
            <w:webHidden/>
          </w:rPr>
          <w:fldChar w:fldCharType="begin"/>
        </w:r>
        <w:r w:rsidR="004D013D">
          <w:rPr>
            <w:noProof/>
            <w:webHidden/>
          </w:rPr>
          <w:instrText xml:space="preserve"> PAGEREF _Toc66792641 \h </w:instrText>
        </w:r>
        <w:r w:rsidR="004D013D">
          <w:rPr>
            <w:noProof/>
            <w:webHidden/>
          </w:rPr>
        </w:r>
        <w:r w:rsidR="004D013D">
          <w:rPr>
            <w:noProof/>
            <w:webHidden/>
          </w:rPr>
          <w:fldChar w:fldCharType="separate"/>
        </w:r>
        <w:r w:rsidR="00B263CF">
          <w:rPr>
            <w:noProof/>
            <w:webHidden/>
          </w:rPr>
          <w:t>18</w:t>
        </w:r>
        <w:r w:rsidR="004D013D">
          <w:rPr>
            <w:noProof/>
            <w:webHidden/>
          </w:rPr>
          <w:fldChar w:fldCharType="end"/>
        </w:r>
      </w:hyperlink>
    </w:p>
    <w:p w14:paraId="28E88D18" w14:textId="22EE0C07" w:rsidR="004D013D" w:rsidRDefault="009A7802">
      <w:pPr>
        <w:pStyle w:val="TOC3"/>
        <w:tabs>
          <w:tab w:val="right" w:leader="underscore" w:pos="9349"/>
        </w:tabs>
        <w:rPr>
          <w:rFonts w:cstheme="minorBidi"/>
          <w:noProof/>
          <w:lang w:val="en-AU" w:eastAsia="en-AU"/>
        </w:rPr>
      </w:pPr>
      <w:hyperlink w:anchor="_Toc66792642" w:history="1">
        <w:r w:rsidR="004D013D" w:rsidRPr="00C4339E">
          <w:rPr>
            <w:rStyle w:val="Hyperlink"/>
            <w:noProof/>
          </w:rPr>
          <w:t>Student case study 2</w:t>
        </w:r>
        <w:r w:rsidR="004D013D">
          <w:rPr>
            <w:noProof/>
            <w:webHidden/>
          </w:rPr>
          <w:tab/>
        </w:r>
        <w:r w:rsidR="004D013D">
          <w:rPr>
            <w:noProof/>
            <w:webHidden/>
          </w:rPr>
          <w:fldChar w:fldCharType="begin"/>
        </w:r>
        <w:r w:rsidR="004D013D">
          <w:rPr>
            <w:noProof/>
            <w:webHidden/>
          </w:rPr>
          <w:instrText xml:space="preserve"> PAGEREF _Toc66792642 \h </w:instrText>
        </w:r>
        <w:r w:rsidR="004D013D">
          <w:rPr>
            <w:noProof/>
            <w:webHidden/>
          </w:rPr>
        </w:r>
        <w:r w:rsidR="004D013D">
          <w:rPr>
            <w:noProof/>
            <w:webHidden/>
          </w:rPr>
          <w:fldChar w:fldCharType="separate"/>
        </w:r>
        <w:r w:rsidR="00B263CF">
          <w:rPr>
            <w:noProof/>
            <w:webHidden/>
          </w:rPr>
          <w:t>18</w:t>
        </w:r>
        <w:r w:rsidR="004D013D">
          <w:rPr>
            <w:noProof/>
            <w:webHidden/>
          </w:rPr>
          <w:fldChar w:fldCharType="end"/>
        </w:r>
      </w:hyperlink>
    </w:p>
    <w:p w14:paraId="7C7999B9" w14:textId="1D5A8EEF" w:rsidR="004D013D" w:rsidRDefault="009A7802">
      <w:pPr>
        <w:pStyle w:val="TOC3"/>
        <w:tabs>
          <w:tab w:val="right" w:leader="underscore" w:pos="9349"/>
        </w:tabs>
        <w:rPr>
          <w:rFonts w:cstheme="minorBidi"/>
          <w:noProof/>
          <w:lang w:val="en-AU" w:eastAsia="en-AU"/>
        </w:rPr>
      </w:pPr>
      <w:hyperlink w:anchor="_Toc66792643" w:history="1">
        <w:r w:rsidR="004D013D" w:rsidRPr="00C4339E">
          <w:rPr>
            <w:rStyle w:val="Hyperlink"/>
            <w:noProof/>
          </w:rPr>
          <w:t>Student case study 3</w:t>
        </w:r>
        <w:r w:rsidR="004D013D">
          <w:rPr>
            <w:noProof/>
            <w:webHidden/>
          </w:rPr>
          <w:tab/>
        </w:r>
        <w:r w:rsidR="004D013D">
          <w:rPr>
            <w:noProof/>
            <w:webHidden/>
          </w:rPr>
          <w:fldChar w:fldCharType="begin"/>
        </w:r>
        <w:r w:rsidR="004D013D">
          <w:rPr>
            <w:noProof/>
            <w:webHidden/>
          </w:rPr>
          <w:instrText xml:space="preserve"> PAGEREF _Toc66792643 \h </w:instrText>
        </w:r>
        <w:r w:rsidR="004D013D">
          <w:rPr>
            <w:noProof/>
            <w:webHidden/>
          </w:rPr>
        </w:r>
        <w:r w:rsidR="004D013D">
          <w:rPr>
            <w:noProof/>
            <w:webHidden/>
          </w:rPr>
          <w:fldChar w:fldCharType="separate"/>
        </w:r>
        <w:r w:rsidR="00B263CF">
          <w:rPr>
            <w:noProof/>
            <w:webHidden/>
          </w:rPr>
          <w:t>19</w:t>
        </w:r>
        <w:r w:rsidR="004D013D">
          <w:rPr>
            <w:noProof/>
            <w:webHidden/>
          </w:rPr>
          <w:fldChar w:fldCharType="end"/>
        </w:r>
      </w:hyperlink>
    </w:p>
    <w:p w14:paraId="600B3D66" w14:textId="0A1178B3" w:rsidR="004D013D" w:rsidRDefault="009A7802">
      <w:pPr>
        <w:pStyle w:val="TOC3"/>
        <w:tabs>
          <w:tab w:val="right" w:leader="underscore" w:pos="9349"/>
        </w:tabs>
        <w:rPr>
          <w:rFonts w:cstheme="minorBidi"/>
          <w:noProof/>
          <w:lang w:val="en-AU" w:eastAsia="en-AU"/>
        </w:rPr>
      </w:pPr>
      <w:hyperlink w:anchor="_Toc66792644" w:history="1">
        <w:r w:rsidR="004D013D" w:rsidRPr="00C4339E">
          <w:rPr>
            <w:rStyle w:val="Hyperlink"/>
            <w:rFonts w:eastAsia="Calibri"/>
            <w:noProof/>
          </w:rPr>
          <w:t>Student testimonials</w:t>
        </w:r>
        <w:r w:rsidR="004D013D">
          <w:rPr>
            <w:noProof/>
            <w:webHidden/>
          </w:rPr>
          <w:tab/>
        </w:r>
        <w:r w:rsidR="004D013D">
          <w:rPr>
            <w:noProof/>
            <w:webHidden/>
          </w:rPr>
          <w:fldChar w:fldCharType="begin"/>
        </w:r>
        <w:r w:rsidR="004D013D">
          <w:rPr>
            <w:noProof/>
            <w:webHidden/>
          </w:rPr>
          <w:instrText xml:space="preserve"> PAGEREF _Toc66792644 \h </w:instrText>
        </w:r>
        <w:r w:rsidR="004D013D">
          <w:rPr>
            <w:noProof/>
            <w:webHidden/>
          </w:rPr>
        </w:r>
        <w:r w:rsidR="004D013D">
          <w:rPr>
            <w:noProof/>
            <w:webHidden/>
          </w:rPr>
          <w:fldChar w:fldCharType="separate"/>
        </w:r>
        <w:r w:rsidR="00B263CF">
          <w:rPr>
            <w:noProof/>
            <w:webHidden/>
          </w:rPr>
          <w:t>19</w:t>
        </w:r>
        <w:r w:rsidR="004D013D">
          <w:rPr>
            <w:noProof/>
            <w:webHidden/>
          </w:rPr>
          <w:fldChar w:fldCharType="end"/>
        </w:r>
      </w:hyperlink>
    </w:p>
    <w:p w14:paraId="2A3F612D" w14:textId="294DA7F4"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45" w:history="1">
        <w:r w:rsidR="004D013D" w:rsidRPr="00C4339E">
          <w:rPr>
            <w:rStyle w:val="Hyperlink"/>
          </w:rPr>
          <w:t>Conclusion</w:t>
        </w:r>
        <w:r w:rsidR="004D013D">
          <w:rPr>
            <w:webHidden/>
          </w:rPr>
          <w:tab/>
        </w:r>
        <w:r w:rsidR="004D013D">
          <w:rPr>
            <w:webHidden/>
          </w:rPr>
          <w:fldChar w:fldCharType="begin"/>
        </w:r>
        <w:r w:rsidR="004D013D">
          <w:rPr>
            <w:webHidden/>
          </w:rPr>
          <w:instrText xml:space="preserve"> PAGEREF _Toc66792645 \h </w:instrText>
        </w:r>
        <w:r w:rsidR="004D013D">
          <w:rPr>
            <w:webHidden/>
          </w:rPr>
        </w:r>
        <w:r w:rsidR="004D013D">
          <w:rPr>
            <w:webHidden/>
          </w:rPr>
          <w:fldChar w:fldCharType="separate"/>
        </w:r>
        <w:r w:rsidR="00B263CF">
          <w:rPr>
            <w:webHidden/>
          </w:rPr>
          <w:t>21</w:t>
        </w:r>
        <w:r w:rsidR="004D013D">
          <w:rPr>
            <w:webHidden/>
          </w:rPr>
          <w:fldChar w:fldCharType="end"/>
        </w:r>
      </w:hyperlink>
    </w:p>
    <w:p w14:paraId="5C7FBD22" w14:textId="2BB33122"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46" w:history="1">
        <w:r w:rsidR="004D013D" w:rsidRPr="00C4339E">
          <w:rPr>
            <w:rStyle w:val="Hyperlink"/>
          </w:rPr>
          <w:t>Next steps for USEP</w:t>
        </w:r>
        <w:r w:rsidR="004D013D">
          <w:rPr>
            <w:webHidden/>
          </w:rPr>
          <w:tab/>
        </w:r>
        <w:r w:rsidR="004D013D">
          <w:rPr>
            <w:webHidden/>
          </w:rPr>
          <w:fldChar w:fldCharType="begin"/>
        </w:r>
        <w:r w:rsidR="004D013D">
          <w:rPr>
            <w:webHidden/>
          </w:rPr>
          <w:instrText xml:space="preserve"> PAGEREF _Toc66792646 \h </w:instrText>
        </w:r>
        <w:r w:rsidR="004D013D">
          <w:rPr>
            <w:webHidden/>
          </w:rPr>
        </w:r>
        <w:r w:rsidR="004D013D">
          <w:rPr>
            <w:webHidden/>
          </w:rPr>
          <w:fldChar w:fldCharType="separate"/>
        </w:r>
        <w:r w:rsidR="00B263CF">
          <w:rPr>
            <w:webHidden/>
          </w:rPr>
          <w:t>22</w:t>
        </w:r>
        <w:r w:rsidR="004D013D">
          <w:rPr>
            <w:webHidden/>
          </w:rPr>
          <w:fldChar w:fldCharType="end"/>
        </w:r>
      </w:hyperlink>
    </w:p>
    <w:p w14:paraId="2B87ADA0" w14:textId="44ED8644" w:rsidR="004D013D" w:rsidRDefault="009A7802">
      <w:pPr>
        <w:pStyle w:val="TOC1"/>
        <w:rPr>
          <w:rFonts w:asciiTheme="minorHAnsi" w:eastAsiaTheme="minorEastAsia" w:hAnsiTheme="minorHAnsi" w:cstheme="minorBidi"/>
          <w:b w:val="0"/>
          <w:bCs w:val="0"/>
          <w:color w:val="auto"/>
          <w:kern w:val="0"/>
          <w:sz w:val="22"/>
          <w:szCs w:val="22"/>
          <w:lang w:val="en-AU"/>
        </w:rPr>
      </w:pPr>
      <w:hyperlink w:anchor="_Toc66792647" w:history="1">
        <w:r w:rsidR="004D013D" w:rsidRPr="00C4339E">
          <w:rPr>
            <w:rStyle w:val="Hyperlink"/>
          </w:rPr>
          <w:t>references</w:t>
        </w:r>
        <w:r w:rsidR="004D013D">
          <w:rPr>
            <w:webHidden/>
          </w:rPr>
          <w:tab/>
        </w:r>
        <w:r w:rsidR="004D013D">
          <w:rPr>
            <w:webHidden/>
          </w:rPr>
          <w:fldChar w:fldCharType="begin"/>
        </w:r>
        <w:r w:rsidR="004D013D">
          <w:rPr>
            <w:webHidden/>
          </w:rPr>
          <w:instrText xml:space="preserve"> PAGEREF _Toc66792647 \h </w:instrText>
        </w:r>
        <w:r w:rsidR="004D013D">
          <w:rPr>
            <w:webHidden/>
          </w:rPr>
        </w:r>
        <w:r w:rsidR="004D013D">
          <w:rPr>
            <w:webHidden/>
          </w:rPr>
          <w:fldChar w:fldCharType="separate"/>
        </w:r>
        <w:r w:rsidR="00B263CF">
          <w:rPr>
            <w:webHidden/>
          </w:rPr>
          <w:t>23</w:t>
        </w:r>
        <w:r w:rsidR="004D013D">
          <w:rPr>
            <w:webHidden/>
          </w:rPr>
          <w:fldChar w:fldCharType="end"/>
        </w:r>
      </w:hyperlink>
    </w:p>
    <w:p w14:paraId="5212C920" w14:textId="0F1C98A9" w:rsidR="00DC6E6A" w:rsidRDefault="00D462BC" w:rsidP="00F7676D">
      <w:pPr>
        <w:pStyle w:val="Heading1"/>
      </w:pPr>
      <w:r>
        <w:rPr>
          <w:b w:val="0"/>
          <w:bCs w:val="0"/>
          <w:noProof/>
          <w:kern w:val="20"/>
        </w:rPr>
        <w:lastRenderedPageBreak/>
        <w:fldChar w:fldCharType="end"/>
      </w:r>
      <w:bookmarkStart w:id="2" w:name="_Toc66792617"/>
      <w:r w:rsidR="00845371">
        <w:t>Summary</w:t>
      </w:r>
      <w:bookmarkEnd w:id="2"/>
    </w:p>
    <w:p w14:paraId="31D4D4CF" w14:textId="75D0E109" w:rsidR="00F67D50" w:rsidRDefault="00DC6E6A" w:rsidP="00D96AAA">
      <w:r>
        <w:t xml:space="preserve">University Specialist Employment Partnerships (USEP) is a partnership model that seeks to </w:t>
      </w:r>
      <w:proofErr w:type="spellStart"/>
      <w:r>
        <w:t>utili</w:t>
      </w:r>
      <w:r w:rsidR="00E635E1">
        <w:t>s</w:t>
      </w:r>
      <w:r>
        <w:t>e</w:t>
      </w:r>
      <w:proofErr w:type="spellEnd"/>
      <w:r>
        <w:t xml:space="preserve"> existing staff to create additional graduate employment opportunities for </w:t>
      </w:r>
      <w:r w:rsidR="001E0CE9">
        <w:t xml:space="preserve">university </w:t>
      </w:r>
      <w:r>
        <w:t xml:space="preserve">students with disability. The model </w:t>
      </w:r>
      <w:r w:rsidR="00B00441">
        <w:t>integrates</w:t>
      </w:r>
      <w:r>
        <w:t xml:space="preserve"> staff from a Disability Employment Service (DES) </w:t>
      </w:r>
      <w:r w:rsidR="00B00441">
        <w:t>with</w:t>
      </w:r>
      <w:r>
        <w:t xml:space="preserve"> staff within the </w:t>
      </w:r>
      <w:r w:rsidR="00747062">
        <w:t>u</w:t>
      </w:r>
      <w:r>
        <w:t>niversity who</w:t>
      </w:r>
      <w:r w:rsidR="001E0CE9">
        <w:t xml:space="preserve"> </w:t>
      </w:r>
      <w:r>
        <w:t xml:space="preserve">provide </w:t>
      </w:r>
      <w:r w:rsidR="00F67D50">
        <w:t>internal c</w:t>
      </w:r>
      <w:r>
        <w:t>areer and disability supports and services to students</w:t>
      </w:r>
      <w:r w:rsidR="00F67D50">
        <w:t xml:space="preserve">. This </w:t>
      </w:r>
      <w:r w:rsidR="000D100F">
        <w:t xml:space="preserve">tripartite </w:t>
      </w:r>
      <w:r w:rsidR="00F67D50">
        <w:t>collaboration</w:t>
      </w:r>
      <w:r w:rsidR="000D100F">
        <w:t xml:space="preserve"> between the NDCO Program, universities and a selected DES</w:t>
      </w:r>
      <w:r w:rsidR="00F67D50">
        <w:t xml:space="preserve"> makes a </w:t>
      </w:r>
      <w:r w:rsidR="001E0CE9">
        <w:t>one-on-one accessible</w:t>
      </w:r>
      <w:r w:rsidR="00F67D50">
        <w:t xml:space="preserve"> </w:t>
      </w:r>
      <w:r w:rsidR="001E0CE9">
        <w:t>employment</w:t>
      </w:r>
      <w:r w:rsidR="001E0CE9" w:rsidRPr="001E0CE9">
        <w:t xml:space="preserve"> </w:t>
      </w:r>
      <w:r w:rsidR="001E0CE9">
        <w:t xml:space="preserve">service </w:t>
      </w:r>
      <w:r w:rsidR="00F67D50">
        <w:t>available</w:t>
      </w:r>
      <w:r w:rsidR="00B00441">
        <w:t xml:space="preserve"> at university</w:t>
      </w:r>
      <w:r w:rsidR="00F67D50">
        <w:t xml:space="preserve"> to students</w:t>
      </w:r>
      <w:r w:rsidR="00480D34">
        <w:t xml:space="preserve"> with disability</w:t>
      </w:r>
      <w:r w:rsidR="00F67D50">
        <w:t xml:space="preserve"> </w:t>
      </w:r>
      <w:r w:rsidR="000D100F">
        <w:t xml:space="preserve">in the </w:t>
      </w:r>
      <w:r w:rsidR="001E0CE9">
        <w:t xml:space="preserve">critical </w:t>
      </w:r>
      <w:r w:rsidR="000D100F">
        <w:t>year prior to graduation</w:t>
      </w:r>
      <w:r w:rsidR="001E0CE9">
        <w:t>, delivered by DES staff</w:t>
      </w:r>
      <w:r w:rsidR="000D100F">
        <w:t>.</w:t>
      </w:r>
    </w:p>
    <w:p w14:paraId="5EA00AF2" w14:textId="12F0D3F7" w:rsidR="00DC6E6A" w:rsidRDefault="00F67D50" w:rsidP="00D96AAA">
      <w:r>
        <w:t xml:space="preserve">The project was </w:t>
      </w:r>
      <w:r w:rsidR="00706BA7">
        <w:t xml:space="preserve">conceived </w:t>
      </w:r>
      <w:r>
        <w:t xml:space="preserve">after focus groups and discussions </w:t>
      </w:r>
      <w:r w:rsidR="003F183B">
        <w:t>elicited</w:t>
      </w:r>
      <w:r>
        <w:t xml:space="preserve"> this type of partnership as an option</w:t>
      </w:r>
      <w:r w:rsidR="00A725CB">
        <w:t xml:space="preserve">. The gaps and issues relating to efforts of this </w:t>
      </w:r>
      <w:r w:rsidR="007468A8">
        <w:t>nature</w:t>
      </w:r>
      <w:r w:rsidR="00A725CB">
        <w:t xml:space="preserve"> were </w:t>
      </w:r>
      <w:r>
        <w:t xml:space="preserve">investigated further by surveying 220 </w:t>
      </w:r>
      <w:r w:rsidR="00EC2DEF">
        <w:t>DES consultants</w:t>
      </w:r>
      <w:r w:rsidR="00A725CB">
        <w:t xml:space="preserve">, </w:t>
      </w:r>
      <w:r w:rsidR="000F06A1">
        <w:t>identifying ways in which</w:t>
      </w:r>
      <w:r w:rsidR="00A725CB">
        <w:t xml:space="preserve"> some of the </w:t>
      </w:r>
      <w:r w:rsidR="00B00441">
        <w:t xml:space="preserve">factors </w:t>
      </w:r>
      <w:r w:rsidR="00A725CB">
        <w:t>currently preventing this work could be addressed.</w:t>
      </w:r>
    </w:p>
    <w:p w14:paraId="40FF1731" w14:textId="30B2AC67" w:rsidR="00BA6C9A" w:rsidRDefault="00BA6C9A" w:rsidP="00D96AAA">
      <w:r>
        <w:t>After testing at James Cook University in Townsville and Griffith University on the Gold Coast</w:t>
      </w:r>
      <w:r w:rsidR="001E0CE9">
        <w:t xml:space="preserve"> with pilot provider Mylestones Employment</w:t>
      </w:r>
      <w:r>
        <w:t xml:space="preserve">, </w:t>
      </w:r>
      <w:r w:rsidR="00DA654D">
        <w:t>the model</w:t>
      </w:r>
      <w:r>
        <w:t xml:space="preserve"> became available in a limited </w:t>
      </w:r>
      <w:r w:rsidR="008E6D19">
        <w:t xml:space="preserve">capacity </w:t>
      </w:r>
      <w:r>
        <w:t xml:space="preserve">for other </w:t>
      </w:r>
      <w:r w:rsidR="00747062">
        <w:t>u</w:t>
      </w:r>
      <w:r>
        <w:t xml:space="preserve">niversities around Australia. The aim is to create a national network of partnerships that share learnings and </w:t>
      </w:r>
      <w:r w:rsidR="000D100F">
        <w:t>good practice</w:t>
      </w:r>
      <w:r>
        <w:t xml:space="preserve">, for the benefit of graduates with disability, while </w:t>
      </w:r>
      <w:r w:rsidR="000D100F">
        <w:t>learning</w:t>
      </w:r>
      <w:r>
        <w:t xml:space="preserve"> about the types of supports that best make an impact for students with disability seeking graduate work. </w:t>
      </w:r>
      <w:r w:rsidR="008C64B3">
        <w:t>USEP</w:t>
      </w:r>
      <w:r>
        <w:t xml:space="preserve"> is active at 13 </w:t>
      </w:r>
      <w:r w:rsidR="00747062">
        <w:t>u</w:t>
      </w:r>
      <w:r>
        <w:t xml:space="preserve">niversities, in partnership with </w:t>
      </w:r>
      <w:r w:rsidR="009713B8">
        <w:t>7</w:t>
      </w:r>
      <w:r>
        <w:t xml:space="preserve"> DES providers.</w:t>
      </w:r>
    </w:p>
    <w:p w14:paraId="3DA76649" w14:textId="0063B2E6" w:rsidR="00A725CB" w:rsidRDefault="00C569B5" w:rsidP="00D96AAA">
      <w:r>
        <w:t>Data</w:t>
      </w:r>
      <w:r w:rsidR="00A725CB">
        <w:t xml:space="preserve"> gathered in 2019 showed</w:t>
      </w:r>
      <w:r w:rsidR="00490C33">
        <w:t xml:space="preserve">, with caveats, </w:t>
      </w:r>
      <w:r w:rsidR="00A725CB">
        <w:t xml:space="preserve">that </w:t>
      </w:r>
      <w:r>
        <w:t>USEP</w:t>
      </w:r>
      <w:r w:rsidR="00A725CB">
        <w:t xml:space="preserve"> was producing graduate opportunities for students. Issues facing partnerships were student uptake, internal promotion efforts in </w:t>
      </w:r>
      <w:r>
        <w:t>a</w:t>
      </w:r>
      <w:r w:rsidR="00A725CB">
        <w:t xml:space="preserve"> noisy environment, </w:t>
      </w:r>
      <w:r w:rsidR="00FC7632">
        <w:t>a need for stronger national collaboration</w:t>
      </w:r>
      <w:r w:rsidR="00A725CB">
        <w:t xml:space="preserve">, </w:t>
      </w:r>
      <w:r w:rsidR="00FC7632">
        <w:t xml:space="preserve">resourcing barriers both in financial </w:t>
      </w:r>
      <w:r w:rsidR="000D100F">
        <w:t xml:space="preserve">and </w:t>
      </w:r>
      <w:r w:rsidR="00FC7632">
        <w:t xml:space="preserve">human capital </w:t>
      </w:r>
      <w:r w:rsidR="000D100F">
        <w:t xml:space="preserve">(at universities and at DES providers) </w:t>
      </w:r>
      <w:r w:rsidR="00FC7632">
        <w:t>and the competing demands within equity group performance at a policy level</w:t>
      </w:r>
      <w:r w:rsidR="00A725CB">
        <w:t xml:space="preserve">. Some of these </w:t>
      </w:r>
      <w:r w:rsidR="00B00441">
        <w:t>barriers</w:t>
      </w:r>
      <w:r w:rsidR="00FC7632">
        <w:t xml:space="preserve"> are addressed</w:t>
      </w:r>
      <w:r w:rsidR="00A725CB">
        <w:t xml:space="preserve"> at the national level by National Disability Coordination Officers</w:t>
      </w:r>
      <w:r w:rsidR="000665F0">
        <w:t xml:space="preserve"> (NDCOs)</w:t>
      </w:r>
      <w:r w:rsidR="00A725CB">
        <w:t>, who set up a community of practice for consultants in 2019 and started advocating with state and national employers</w:t>
      </w:r>
      <w:r w:rsidR="00747062">
        <w:t>, including government departments</w:t>
      </w:r>
      <w:r w:rsidR="00A725CB">
        <w:t xml:space="preserve">. </w:t>
      </w:r>
    </w:p>
    <w:p w14:paraId="128DB41D" w14:textId="00B18B11" w:rsidR="00433BC4" w:rsidRDefault="006E27A2" w:rsidP="0063298A">
      <w:pPr>
        <w:rPr>
          <w:rFonts w:eastAsia="Calibri" w:cs="Calibri"/>
        </w:rPr>
      </w:pPr>
      <w:r>
        <w:t xml:space="preserve">A lack of specific funding that adequately enables the delivery of USEP is an ongoing factor which remains unaddressed and poses potential risks to continuance of the service model and project.  </w:t>
      </w:r>
      <w:r w:rsidR="000D100F">
        <w:t xml:space="preserve">DES providers often work in-kind to meet the needs of the model.  </w:t>
      </w:r>
      <w:r w:rsidR="00433BC4">
        <w:rPr>
          <w:rFonts w:eastAsia="Calibri" w:cs="Calibri"/>
        </w:rPr>
        <w:t xml:space="preserve">The </w:t>
      </w:r>
      <w:r w:rsidR="00EE7F29">
        <w:rPr>
          <w:rFonts w:eastAsia="Calibri" w:cs="Calibri"/>
        </w:rPr>
        <w:t>2</w:t>
      </w:r>
      <w:r w:rsidR="00433BC4">
        <w:rPr>
          <w:rFonts w:eastAsia="Calibri" w:cs="Calibri"/>
        </w:rPr>
        <w:t xml:space="preserve"> </w:t>
      </w:r>
      <w:r w:rsidR="00DB09BB">
        <w:rPr>
          <w:rFonts w:eastAsia="Calibri" w:cs="Calibri"/>
        </w:rPr>
        <w:t xml:space="preserve">current </w:t>
      </w:r>
      <w:r w:rsidR="00433BC4">
        <w:rPr>
          <w:rFonts w:eastAsia="Calibri" w:cs="Calibri"/>
        </w:rPr>
        <w:t>policy related recommendations</w:t>
      </w:r>
      <w:r w:rsidR="00DB09BB">
        <w:rPr>
          <w:rFonts w:eastAsia="Calibri" w:cs="Calibri"/>
        </w:rPr>
        <w:t xml:space="preserve"> </w:t>
      </w:r>
      <w:r w:rsidR="00433BC4">
        <w:rPr>
          <w:rFonts w:eastAsia="Calibri" w:cs="Calibri"/>
        </w:rPr>
        <w:t>from USEP</w:t>
      </w:r>
      <w:r w:rsidR="004E48EF">
        <w:rPr>
          <w:rFonts w:eastAsia="Calibri" w:cs="Calibri"/>
        </w:rPr>
        <w:t xml:space="preserve"> are that</w:t>
      </w:r>
      <w:r w:rsidR="00433BC4">
        <w:rPr>
          <w:rFonts w:eastAsia="Calibri" w:cs="Calibri"/>
        </w:rPr>
        <w:t>:</w:t>
      </w:r>
    </w:p>
    <w:p w14:paraId="614366A5" w14:textId="0EA3CA2F" w:rsidR="00433BC4" w:rsidRDefault="004E48EF" w:rsidP="0063298A">
      <w:pPr>
        <w:pStyle w:val="ListParagraph"/>
        <w:numPr>
          <w:ilvl w:val="0"/>
          <w:numId w:val="21"/>
        </w:numPr>
        <w:rPr>
          <w:rFonts w:eastAsia="Calibri" w:cs="Calibri"/>
          <w:color w:val="000000"/>
        </w:rPr>
      </w:pPr>
      <w:r>
        <w:rPr>
          <w:rFonts w:eastAsia="Calibri" w:cs="Calibri"/>
          <w:color w:val="000000"/>
        </w:rPr>
        <w:t xml:space="preserve">the </w:t>
      </w:r>
      <w:r w:rsidR="00215D8F">
        <w:rPr>
          <w:rFonts w:eastAsia="Calibri" w:cs="Calibri"/>
          <w:color w:val="000000"/>
        </w:rPr>
        <w:t xml:space="preserve">Australian Government </w:t>
      </w:r>
      <w:r w:rsidR="00C569B5">
        <w:rPr>
          <w:rFonts w:eastAsia="Calibri" w:cs="Calibri"/>
          <w:color w:val="000000"/>
        </w:rPr>
        <w:t>Department of Education, Skills and Employment (</w:t>
      </w:r>
      <w:r w:rsidR="00F67D50">
        <w:rPr>
          <w:rFonts w:eastAsia="Calibri" w:cs="Calibri"/>
          <w:color w:val="000000"/>
        </w:rPr>
        <w:t>DESE</w:t>
      </w:r>
      <w:r w:rsidR="00C569B5">
        <w:rPr>
          <w:rFonts w:eastAsia="Calibri" w:cs="Calibri"/>
          <w:color w:val="000000"/>
        </w:rPr>
        <w:t xml:space="preserve">) </w:t>
      </w:r>
      <w:r w:rsidR="006248F8">
        <w:rPr>
          <w:rFonts w:eastAsia="Calibri" w:cs="Calibri"/>
          <w:color w:val="000000"/>
        </w:rPr>
        <w:t xml:space="preserve">implements </w:t>
      </w:r>
      <w:r w:rsidR="00D411CC">
        <w:rPr>
          <w:rFonts w:eastAsia="Calibri" w:cs="Calibri"/>
          <w:color w:val="000000"/>
        </w:rPr>
        <w:t xml:space="preserve">changes </w:t>
      </w:r>
      <w:r w:rsidR="00C569B5">
        <w:rPr>
          <w:rFonts w:eastAsia="Calibri" w:cs="Calibri"/>
          <w:color w:val="000000"/>
        </w:rPr>
        <w:t xml:space="preserve">to the </w:t>
      </w:r>
      <w:r w:rsidR="00543803">
        <w:rPr>
          <w:rFonts w:eastAsia="Calibri" w:cs="Calibri"/>
          <w:color w:val="000000"/>
        </w:rPr>
        <w:t>DES E</w:t>
      </w:r>
      <w:r w:rsidR="00C569B5">
        <w:rPr>
          <w:rFonts w:eastAsia="Calibri" w:cs="Calibri"/>
          <w:color w:val="000000"/>
        </w:rPr>
        <w:t xml:space="preserve">ligible </w:t>
      </w:r>
      <w:r w:rsidR="00543803">
        <w:rPr>
          <w:rFonts w:eastAsia="Calibri" w:cs="Calibri"/>
          <w:color w:val="000000"/>
        </w:rPr>
        <w:t>S</w:t>
      </w:r>
      <w:r w:rsidR="00C569B5">
        <w:rPr>
          <w:rFonts w:eastAsia="Calibri" w:cs="Calibri"/>
          <w:color w:val="000000"/>
        </w:rPr>
        <w:t>chool</w:t>
      </w:r>
      <w:r w:rsidR="00543803">
        <w:rPr>
          <w:rFonts w:eastAsia="Calibri" w:cs="Calibri"/>
          <w:color w:val="000000"/>
        </w:rPr>
        <w:t xml:space="preserve"> L</w:t>
      </w:r>
      <w:r w:rsidR="00C569B5">
        <w:rPr>
          <w:rFonts w:eastAsia="Calibri" w:cs="Calibri"/>
          <w:color w:val="000000"/>
        </w:rPr>
        <w:t xml:space="preserve">eaver </w:t>
      </w:r>
      <w:r w:rsidR="00543803">
        <w:rPr>
          <w:rFonts w:eastAsia="Calibri" w:cs="Calibri"/>
          <w:color w:val="000000"/>
        </w:rPr>
        <w:t>G</w:t>
      </w:r>
      <w:r w:rsidR="00C569B5">
        <w:rPr>
          <w:rFonts w:eastAsia="Calibri" w:cs="Calibri"/>
          <w:color w:val="000000"/>
        </w:rPr>
        <w:t xml:space="preserve">uidelines </w:t>
      </w:r>
      <w:r w:rsidR="00433BC4">
        <w:rPr>
          <w:rFonts w:eastAsia="Calibri" w:cs="Calibri"/>
          <w:color w:val="000000"/>
        </w:rPr>
        <w:t xml:space="preserve">to provide specific measurable funding </w:t>
      </w:r>
      <w:r w:rsidR="00747062">
        <w:rPr>
          <w:rFonts w:eastAsia="Calibri" w:cs="Calibri"/>
          <w:color w:val="000000"/>
        </w:rPr>
        <w:t>relating to tertiary graduates</w:t>
      </w:r>
      <w:r w:rsidR="0096264A">
        <w:rPr>
          <w:rFonts w:eastAsia="Calibri" w:cs="Calibri"/>
          <w:color w:val="000000"/>
        </w:rPr>
        <w:t xml:space="preserve">; this will </w:t>
      </w:r>
      <w:r w:rsidR="001E0CE9">
        <w:rPr>
          <w:rFonts w:eastAsia="Calibri" w:cs="Calibri"/>
          <w:color w:val="000000"/>
        </w:rPr>
        <w:t>fund</w:t>
      </w:r>
      <w:r w:rsidR="00C569B5">
        <w:rPr>
          <w:rFonts w:eastAsia="Calibri" w:cs="Calibri"/>
          <w:color w:val="000000"/>
        </w:rPr>
        <w:t xml:space="preserve"> DES</w:t>
      </w:r>
      <w:r w:rsidR="00433BC4">
        <w:rPr>
          <w:rFonts w:eastAsia="Calibri" w:cs="Calibri"/>
          <w:color w:val="000000"/>
        </w:rPr>
        <w:t xml:space="preserve"> to work with </w:t>
      </w:r>
      <w:r w:rsidR="001220E0">
        <w:rPr>
          <w:rFonts w:eastAsia="Calibri" w:cs="Calibri"/>
          <w:color w:val="000000"/>
        </w:rPr>
        <w:t>u</w:t>
      </w:r>
      <w:r w:rsidR="00433BC4">
        <w:rPr>
          <w:rFonts w:eastAsia="Calibri" w:cs="Calibri"/>
          <w:color w:val="000000"/>
        </w:rPr>
        <w:t>niversity graduates prior to graduation</w:t>
      </w:r>
      <w:r w:rsidR="001E0CE9">
        <w:rPr>
          <w:rFonts w:eastAsia="Calibri" w:cs="Calibri"/>
          <w:color w:val="000000"/>
        </w:rPr>
        <w:t xml:space="preserve"> (as opposed to present in-kind arrangements)</w:t>
      </w:r>
      <w:r w:rsidR="00433BC4">
        <w:rPr>
          <w:rFonts w:eastAsia="Calibri" w:cs="Calibri"/>
          <w:color w:val="000000"/>
        </w:rPr>
        <w:t xml:space="preserve">, supporting a viable market economy for quality service </w:t>
      </w:r>
      <w:proofErr w:type="gramStart"/>
      <w:r w:rsidR="00433BC4">
        <w:rPr>
          <w:rFonts w:eastAsia="Calibri" w:cs="Calibri"/>
          <w:color w:val="000000"/>
        </w:rPr>
        <w:t>delivery</w:t>
      </w:r>
      <w:proofErr w:type="gramEnd"/>
    </w:p>
    <w:p w14:paraId="4608928F" w14:textId="1D9D374E" w:rsidR="00A725CB" w:rsidRPr="009669CC" w:rsidRDefault="00505CBA" w:rsidP="009669CC">
      <w:pPr>
        <w:pStyle w:val="ListParagraph"/>
        <w:numPr>
          <w:ilvl w:val="0"/>
          <w:numId w:val="21"/>
        </w:numPr>
        <w:rPr>
          <w:rFonts w:eastAsia="Calibri" w:cs="Calibri"/>
          <w:color w:val="000000"/>
        </w:rPr>
      </w:pPr>
      <w:r>
        <w:rPr>
          <w:rFonts w:eastAsia="Calibri" w:cs="Calibri"/>
          <w:color w:val="000000"/>
        </w:rPr>
        <w:t>there is i</w:t>
      </w:r>
      <w:r w:rsidR="00747062">
        <w:rPr>
          <w:rFonts w:eastAsia="Calibri" w:cs="Calibri"/>
          <w:color w:val="000000"/>
        </w:rPr>
        <w:t>nvest</w:t>
      </w:r>
      <w:r w:rsidR="00E45F9E">
        <w:rPr>
          <w:rFonts w:eastAsia="Calibri" w:cs="Calibri"/>
          <w:color w:val="000000"/>
        </w:rPr>
        <w:t>ment</w:t>
      </w:r>
      <w:r w:rsidR="00433BC4">
        <w:rPr>
          <w:rFonts w:eastAsia="Calibri" w:cs="Calibri"/>
          <w:color w:val="000000"/>
        </w:rPr>
        <w:t xml:space="preserve"> in data analysis regarding the Disability Support Pension </w:t>
      </w:r>
      <w:r w:rsidR="00286C41">
        <w:rPr>
          <w:rFonts w:eastAsia="Calibri" w:cs="Calibri"/>
          <w:color w:val="000000"/>
        </w:rPr>
        <w:t xml:space="preserve">(DSP) </w:t>
      </w:r>
      <w:r w:rsidR="00433BC4">
        <w:rPr>
          <w:rFonts w:eastAsia="Calibri" w:cs="Calibri"/>
          <w:color w:val="000000"/>
        </w:rPr>
        <w:t>and degree utili</w:t>
      </w:r>
      <w:r w:rsidR="00E45F9E">
        <w:rPr>
          <w:rFonts w:eastAsia="Calibri" w:cs="Calibri"/>
          <w:color w:val="000000"/>
        </w:rPr>
        <w:t>s</w:t>
      </w:r>
      <w:r w:rsidR="00433BC4">
        <w:rPr>
          <w:rFonts w:eastAsia="Calibri" w:cs="Calibri"/>
          <w:color w:val="000000"/>
        </w:rPr>
        <w:t xml:space="preserve">ation </w:t>
      </w:r>
      <w:r w:rsidR="00747062">
        <w:rPr>
          <w:rFonts w:eastAsia="Calibri" w:cs="Calibri"/>
          <w:color w:val="000000"/>
        </w:rPr>
        <w:t xml:space="preserve">to </w:t>
      </w:r>
      <w:r w:rsidR="00433BC4">
        <w:rPr>
          <w:rFonts w:eastAsia="Calibri" w:cs="Calibri"/>
          <w:color w:val="000000"/>
        </w:rPr>
        <w:t>produce economic modelling to inform funding of support</w:t>
      </w:r>
      <w:r w:rsidR="00385CFA">
        <w:rPr>
          <w:rFonts w:eastAsia="Calibri" w:cs="Calibri"/>
          <w:color w:val="000000"/>
        </w:rPr>
        <w:t xml:space="preserve"> for</w:t>
      </w:r>
      <w:r w:rsidR="00433BC4">
        <w:rPr>
          <w:rFonts w:eastAsia="Calibri" w:cs="Calibri"/>
          <w:color w:val="000000"/>
        </w:rPr>
        <w:t xml:space="preserve"> national programs and projects</w:t>
      </w:r>
      <w:r w:rsidR="00FC7632">
        <w:rPr>
          <w:rFonts w:eastAsia="Calibri" w:cs="Calibri"/>
          <w:color w:val="000000"/>
        </w:rPr>
        <w:t>, starting with this cohor</w:t>
      </w:r>
      <w:r w:rsidR="00F27A50">
        <w:rPr>
          <w:rFonts w:eastAsia="Calibri" w:cs="Calibri"/>
          <w:color w:val="000000"/>
        </w:rPr>
        <w:t>t</w:t>
      </w:r>
      <w:r w:rsidR="00FC7632">
        <w:rPr>
          <w:rFonts w:eastAsia="Calibri" w:cs="Calibri"/>
          <w:color w:val="000000"/>
        </w:rPr>
        <w:t>.</w:t>
      </w:r>
    </w:p>
    <w:p w14:paraId="5F716F36" w14:textId="38F1258C" w:rsidR="00433BC4" w:rsidRDefault="00F67D50" w:rsidP="0063298A">
      <w:r>
        <w:t>This pape</w:t>
      </w:r>
      <w:r w:rsidR="00FC7632">
        <w:t>r explores</w:t>
      </w:r>
      <w:r w:rsidR="00F91A8C">
        <w:t xml:space="preserve"> USEP</w:t>
      </w:r>
      <w:r w:rsidR="007C0B83">
        <w:t>-</w:t>
      </w:r>
      <w:r w:rsidR="00F91A8C">
        <w:t xml:space="preserve">related data gathered </w:t>
      </w:r>
      <w:r w:rsidR="00FC7632">
        <w:t xml:space="preserve">about the participation </w:t>
      </w:r>
      <w:r w:rsidR="007C0B83">
        <w:t>and</w:t>
      </w:r>
      <w:r w:rsidR="00FC7632">
        <w:t xml:space="preserve"> graduate employment of students with disability in the context of providing </w:t>
      </w:r>
      <w:r w:rsidR="001E0CE9">
        <w:t xml:space="preserve">individualized, specialist </w:t>
      </w:r>
      <w:r w:rsidR="000D100F">
        <w:t>graduate employment focused</w:t>
      </w:r>
      <w:r w:rsidR="00FC7632">
        <w:t xml:space="preserve"> services on campus</w:t>
      </w:r>
      <w:r w:rsidR="00B00441">
        <w:t xml:space="preserve"> (or on-line)</w:t>
      </w:r>
      <w:r w:rsidR="00D37977">
        <w:t xml:space="preserve"> </w:t>
      </w:r>
      <w:proofErr w:type="spellStart"/>
      <w:r w:rsidR="00D37977">
        <w:t>utili</w:t>
      </w:r>
      <w:r w:rsidR="007C0B83">
        <w:t>s</w:t>
      </w:r>
      <w:r w:rsidR="00D37977">
        <w:t>ing</w:t>
      </w:r>
      <w:proofErr w:type="spellEnd"/>
      <w:r w:rsidR="00D37977">
        <w:t xml:space="preserve"> DES</w:t>
      </w:r>
      <w:r w:rsidR="000D100F">
        <w:t xml:space="preserve"> staff</w:t>
      </w:r>
      <w:r w:rsidR="00FC7632">
        <w:t>. There is an exploration of the formation of USEP including related projects, and environmental scans and summaries</w:t>
      </w:r>
      <w:r w:rsidR="00F91A8C">
        <w:t xml:space="preserve"> potentially</w:t>
      </w:r>
      <w:r w:rsidR="00FC7632">
        <w:t xml:space="preserve"> useful for people working in this field. </w:t>
      </w:r>
    </w:p>
    <w:p w14:paraId="7BF0BF30" w14:textId="7278034D" w:rsidR="00EF39B7" w:rsidRPr="00F12649" w:rsidRDefault="00F66DE9" w:rsidP="00F12649">
      <w:pPr>
        <w:pStyle w:val="Heading1"/>
      </w:pPr>
      <w:bookmarkStart w:id="3" w:name="_Toc66792618"/>
      <w:r w:rsidRPr="00F12649">
        <w:lastRenderedPageBreak/>
        <w:t>INTRODUCTION</w:t>
      </w:r>
      <w:bookmarkEnd w:id="3"/>
    </w:p>
    <w:p w14:paraId="5DE386A1" w14:textId="0EB7932A" w:rsidR="00EF39B7" w:rsidRPr="00F12649" w:rsidRDefault="002F157F" w:rsidP="007C1798">
      <w:pPr>
        <w:pStyle w:val="Heading2"/>
      </w:pPr>
      <w:bookmarkStart w:id="4" w:name="_Toc66792619"/>
      <w:r w:rsidRPr="00F12649">
        <w:t>Purpose</w:t>
      </w:r>
      <w:bookmarkEnd w:id="4"/>
    </w:p>
    <w:p w14:paraId="68F67685" w14:textId="333C53EC" w:rsidR="00EF39B7" w:rsidRPr="00F7676D" w:rsidRDefault="00065C95" w:rsidP="00C6367C">
      <w:pPr>
        <w:spacing w:line="23" w:lineRule="atLeast"/>
        <w:rPr>
          <w:rFonts w:eastAsia="Calibri" w:cs="Calibri"/>
          <w:iCs/>
          <w:sz w:val="22"/>
          <w:szCs w:val="22"/>
        </w:rPr>
      </w:pPr>
      <w:r>
        <w:rPr>
          <w:rFonts w:eastAsia="Calibri" w:cs="Calibri"/>
          <w:color w:val="222222"/>
        </w:rPr>
        <w:t xml:space="preserve">This </w:t>
      </w:r>
      <w:r w:rsidR="00DC6E6A">
        <w:rPr>
          <w:rFonts w:eastAsia="Calibri" w:cs="Calibri"/>
          <w:color w:val="222222"/>
        </w:rPr>
        <w:t xml:space="preserve">paper has been written to </w:t>
      </w:r>
      <w:r w:rsidR="00F73C34">
        <w:rPr>
          <w:rFonts w:eastAsia="Calibri" w:cs="Calibri"/>
          <w:color w:val="222222"/>
        </w:rPr>
        <w:t xml:space="preserve">present information gathered during the exploration, </w:t>
      </w:r>
      <w:proofErr w:type="gramStart"/>
      <w:r w:rsidR="00F73C34">
        <w:rPr>
          <w:rFonts w:eastAsia="Calibri" w:cs="Calibri"/>
          <w:color w:val="222222"/>
        </w:rPr>
        <w:t>creation</w:t>
      </w:r>
      <w:proofErr w:type="gramEnd"/>
      <w:r w:rsidR="00F73C34">
        <w:rPr>
          <w:rFonts w:eastAsia="Calibri" w:cs="Calibri"/>
          <w:color w:val="222222"/>
        </w:rPr>
        <w:t xml:space="preserve"> and establishment of various trials of </w:t>
      </w:r>
      <w:r w:rsidR="00E635E1">
        <w:t>University Specialist Employment Partnerships (USEP)</w:t>
      </w:r>
      <w:r w:rsidR="00F73C34">
        <w:rPr>
          <w:rFonts w:eastAsia="Calibri" w:cs="Calibri"/>
          <w:color w:val="222222"/>
        </w:rPr>
        <w:t xml:space="preserve"> with </w:t>
      </w:r>
      <w:r w:rsidR="007335B6">
        <w:t>Disability Employment Service (DES)</w:t>
      </w:r>
      <w:r w:rsidR="00F73C34">
        <w:rPr>
          <w:rFonts w:eastAsia="Calibri" w:cs="Calibri"/>
          <w:color w:val="222222"/>
        </w:rPr>
        <w:t xml:space="preserve"> providers and </w:t>
      </w:r>
      <w:r w:rsidR="00747062">
        <w:rPr>
          <w:rFonts w:eastAsia="Calibri" w:cs="Calibri"/>
          <w:color w:val="222222"/>
        </w:rPr>
        <w:t>u</w:t>
      </w:r>
      <w:r w:rsidR="00F73C34">
        <w:rPr>
          <w:rFonts w:eastAsia="Calibri" w:cs="Calibri"/>
          <w:color w:val="222222"/>
        </w:rPr>
        <w:t>niversities</w:t>
      </w:r>
      <w:r w:rsidR="00102D11">
        <w:rPr>
          <w:rFonts w:eastAsia="Calibri" w:cs="Calibri"/>
          <w:color w:val="222222"/>
        </w:rPr>
        <w:t xml:space="preserve">. It </w:t>
      </w:r>
      <w:r w:rsidR="00F73C34">
        <w:rPr>
          <w:rFonts w:eastAsia="Calibri" w:cs="Calibri"/>
          <w:color w:val="222222"/>
        </w:rPr>
        <w:t>explores</w:t>
      </w:r>
      <w:r w:rsidR="00102D11">
        <w:rPr>
          <w:rFonts w:eastAsia="Calibri" w:cs="Calibri"/>
          <w:color w:val="222222"/>
        </w:rPr>
        <w:t xml:space="preserve"> the</w:t>
      </w:r>
      <w:r w:rsidR="00032F60">
        <w:rPr>
          <w:rFonts w:eastAsia="Calibri" w:cs="Calibri"/>
          <w:color w:val="222222"/>
        </w:rPr>
        <w:t xml:space="preserve"> development and</w:t>
      </w:r>
      <w:r w:rsidR="00102D11">
        <w:rPr>
          <w:rFonts w:eastAsia="Calibri" w:cs="Calibri"/>
          <w:color w:val="222222"/>
        </w:rPr>
        <w:t xml:space="preserve"> experience of </w:t>
      </w:r>
      <w:r w:rsidR="00FA2A0A">
        <w:rPr>
          <w:rFonts w:eastAsia="Calibri" w:cs="Calibri"/>
          <w:color w:val="222222"/>
        </w:rPr>
        <w:t>USEP</w:t>
      </w:r>
      <w:r w:rsidR="00102D11">
        <w:rPr>
          <w:rFonts w:eastAsia="Calibri" w:cs="Calibri"/>
          <w:color w:val="222222"/>
        </w:rPr>
        <w:t xml:space="preserve"> </w:t>
      </w:r>
      <w:r w:rsidR="008C35FD">
        <w:rPr>
          <w:rFonts w:eastAsia="Calibri" w:cs="Calibri"/>
          <w:color w:val="222222"/>
        </w:rPr>
        <w:t>and</w:t>
      </w:r>
      <w:r w:rsidR="004D2282">
        <w:rPr>
          <w:rFonts w:eastAsia="Calibri" w:cs="Calibri"/>
          <w:color w:val="222222"/>
        </w:rPr>
        <w:t xml:space="preserve"> unpack</w:t>
      </w:r>
      <w:r w:rsidR="00F73C34">
        <w:rPr>
          <w:rFonts w:eastAsia="Calibri" w:cs="Calibri"/>
          <w:color w:val="222222"/>
        </w:rPr>
        <w:t>s</w:t>
      </w:r>
      <w:r w:rsidR="008C35FD">
        <w:rPr>
          <w:rFonts w:eastAsia="Calibri" w:cs="Calibri"/>
          <w:color w:val="222222"/>
        </w:rPr>
        <w:t xml:space="preserve"> </w:t>
      </w:r>
      <w:r w:rsidR="00102D11">
        <w:rPr>
          <w:rFonts w:eastAsia="Calibri" w:cs="Calibri"/>
          <w:color w:val="222222"/>
        </w:rPr>
        <w:t>policy and p</w:t>
      </w:r>
      <w:r w:rsidR="00B96A2A">
        <w:rPr>
          <w:rFonts w:eastAsia="Calibri" w:cs="Calibri"/>
          <w:color w:val="222222"/>
        </w:rPr>
        <w:t xml:space="preserve">ractice </w:t>
      </w:r>
      <w:r w:rsidR="00747062">
        <w:rPr>
          <w:rFonts w:eastAsia="Calibri" w:cs="Calibri"/>
          <w:color w:val="222222"/>
        </w:rPr>
        <w:t>ideas</w:t>
      </w:r>
      <w:r w:rsidR="00102D11">
        <w:rPr>
          <w:rFonts w:eastAsia="Calibri" w:cs="Calibri"/>
          <w:color w:val="222222"/>
        </w:rPr>
        <w:t xml:space="preserve"> for </w:t>
      </w:r>
      <w:r w:rsidR="00B96A2A">
        <w:t xml:space="preserve">addressing systemic barriers to enable more equitable opportunities </w:t>
      </w:r>
      <w:r w:rsidR="00102D11">
        <w:rPr>
          <w:rFonts w:eastAsia="Calibri" w:cs="Calibri"/>
          <w:color w:val="222222"/>
        </w:rPr>
        <w:t xml:space="preserve">for </w:t>
      </w:r>
      <w:r w:rsidR="00182ABB">
        <w:rPr>
          <w:rFonts w:eastAsia="Calibri" w:cs="Calibri"/>
          <w:color w:val="222222"/>
        </w:rPr>
        <w:t>g</w:t>
      </w:r>
      <w:r w:rsidR="00517DB3">
        <w:rPr>
          <w:rFonts w:eastAsia="Calibri" w:cs="Calibri"/>
          <w:color w:val="222222"/>
        </w:rPr>
        <w:t xml:space="preserve">raduates with </w:t>
      </w:r>
      <w:r w:rsidR="00182ABB">
        <w:rPr>
          <w:rFonts w:eastAsia="Calibri" w:cs="Calibri"/>
          <w:color w:val="222222"/>
        </w:rPr>
        <w:t>d</w:t>
      </w:r>
      <w:r w:rsidR="00517DB3">
        <w:rPr>
          <w:rFonts w:eastAsia="Calibri" w:cs="Calibri"/>
          <w:color w:val="222222"/>
        </w:rPr>
        <w:t>isability</w:t>
      </w:r>
      <w:r>
        <w:rPr>
          <w:rFonts w:eastAsia="Calibri" w:cs="Calibri"/>
          <w:color w:val="222222"/>
        </w:rPr>
        <w:t>.</w:t>
      </w:r>
    </w:p>
    <w:p w14:paraId="01F51085" w14:textId="00C813C8" w:rsidR="00C07E63" w:rsidRPr="00C07E63" w:rsidRDefault="002F157F" w:rsidP="007C1798">
      <w:pPr>
        <w:pStyle w:val="Heading2"/>
      </w:pPr>
      <w:bookmarkStart w:id="5" w:name="_Toc66792620"/>
      <w:r>
        <w:t>Scope</w:t>
      </w:r>
      <w:bookmarkEnd w:id="5"/>
      <w:r>
        <w:t xml:space="preserve"> </w:t>
      </w:r>
    </w:p>
    <w:p w14:paraId="5249DB9D" w14:textId="20BF1667" w:rsidR="008C35FD" w:rsidRPr="009669CC" w:rsidRDefault="00F73C34" w:rsidP="009669CC">
      <w:pPr>
        <w:rPr>
          <w:iCs/>
        </w:rPr>
      </w:pPr>
      <w:r>
        <w:rPr>
          <w:iCs/>
        </w:rPr>
        <w:t xml:space="preserve">The scope </w:t>
      </w:r>
      <w:r w:rsidR="00CB656D">
        <w:rPr>
          <w:iCs/>
        </w:rPr>
        <w:t xml:space="preserve">focuses specifically on partnerships between </w:t>
      </w:r>
      <w:r w:rsidR="00066E22">
        <w:rPr>
          <w:iCs/>
        </w:rPr>
        <w:t>u</w:t>
      </w:r>
      <w:r w:rsidR="00B96A2A">
        <w:rPr>
          <w:iCs/>
        </w:rPr>
        <w:t>niversities and DES</w:t>
      </w:r>
      <w:r w:rsidR="00CB656D">
        <w:rPr>
          <w:iCs/>
        </w:rPr>
        <w:t xml:space="preserve"> from the perspective of </w:t>
      </w:r>
      <w:r w:rsidR="00066E22">
        <w:rPr>
          <w:iCs/>
        </w:rPr>
        <w:t>USEP</w:t>
      </w:r>
      <w:r w:rsidR="00CB656D">
        <w:rPr>
          <w:iCs/>
        </w:rPr>
        <w:t xml:space="preserve">. There </w:t>
      </w:r>
      <w:r w:rsidR="0015545D">
        <w:rPr>
          <w:iCs/>
        </w:rPr>
        <w:t>is</w:t>
      </w:r>
      <w:r w:rsidR="00CB656D">
        <w:rPr>
          <w:iCs/>
        </w:rPr>
        <w:t xml:space="preserve"> </w:t>
      </w:r>
      <w:r w:rsidR="004C0AE2">
        <w:rPr>
          <w:iCs/>
        </w:rPr>
        <w:t xml:space="preserve">relevant </w:t>
      </w:r>
      <w:r w:rsidR="00CB656D">
        <w:rPr>
          <w:iCs/>
        </w:rPr>
        <w:t xml:space="preserve">data and structured analysis of environmental, funding and policy </w:t>
      </w:r>
      <w:r w:rsidR="00B96A2A">
        <w:rPr>
          <w:iCs/>
        </w:rPr>
        <w:t>factors that impact</w:t>
      </w:r>
      <w:r w:rsidR="00CB656D">
        <w:rPr>
          <w:iCs/>
        </w:rPr>
        <w:t xml:space="preserve"> the employment success of </w:t>
      </w:r>
      <w:r w:rsidR="00066E22">
        <w:rPr>
          <w:iCs/>
        </w:rPr>
        <w:t>u</w:t>
      </w:r>
      <w:r w:rsidR="00CB656D">
        <w:rPr>
          <w:iCs/>
        </w:rPr>
        <w:t xml:space="preserve">niversity </w:t>
      </w:r>
      <w:r w:rsidR="00066E22">
        <w:rPr>
          <w:iCs/>
        </w:rPr>
        <w:t>g</w:t>
      </w:r>
      <w:r w:rsidR="00517DB3">
        <w:rPr>
          <w:iCs/>
        </w:rPr>
        <w:t xml:space="preserve">raduates with </w:t>
      </w:r>
      <w:r w:rsidR="00066E22">
        <w:rPr>
          <w:iCs/>
        </w:rPr>
        <w:t>d</w:t>
      </w:r>
      <w:r w:rsidR="00517DB3">
        <w:rPr>
          <w:iCs/>
        </w:rPr>
        <w:t>isability</w:t>
      </w:r>
      <w:r w:rsidR="00CB656D">
        <w:rPr>
          <w:iCs/>
        </w:rPr>
        <w:t xml:space="preserve">.  </w:t>
      </w:r>
    </w:p>
    <w:p w14:paraId="1B39ACA7" w14:textId="615044E3" w:rsidR="00EF39B7" w:rsidRPr="00F53DE6" w:rsidRDefault="002F157F" w:rsidP="007C1798">
      <w:pPr>
        <w:pStyle w:val="Heading2"/>
      </w:pPr>
      <w:bookmarkStart w:id="6" w:name="_Toc66792621"/>
      <w:r w:rsidRPr="00C057EC">
        <w:t>Method</w:t>
      </w:r>
      <w:bookmarkEnd w:id="6"/>
    </w:p>
    <w:p w14:paraId="7A63E202" w14:textId="1BEDE641" w:rsidR="00D37977" w:rsidRDefault="00102D11" w:rsidP="00B233AD">
      <w:pPr>
        <w:spacing w:line="23" w:lineRule="atLeast"/>
        <w:rPr>
          <w:rFonts w:eastAsia="Calibri" w:cs="Calibri"/>
        </w:rPr>
      </w:pPr>
      <w:r>
        <w:rPr>
          <w:rFonts w:eastAsia="Calibri" w:cs="Calibri"/>
        </w:rPr>
        <w:t xml:space="preserve">This </w:t>
      </w:r>
      <w:r w:rsidR="00F73C34">
        <w:rPr>
          <w:rFonts w:eastAsia="Calibri" w:cs="Calibri"/>
        </w:rPr>
        <w:t>information presented within</w:t>
      </w:r>
      <w:r>
        <w:rPr>
          <w:rFonts w:eastAsia="Calibri" w:cs="Calibri"/>
        </w:rPr>
        <w:t xml:space="preserve"> draws on multiple </w:t>
      </w:r>
      <w:r w:rsidR="00032F60">
        <w:rPr>
          <w:rFonts w:eastAsia="Calibri" w:cs="Calibri"/>
        </w:rPr>
        <w:t>sources of survey</w:t>
      </w:r>
      <w:r w:rsidR="00B96A2A">
        <w:rPr>
          <w:rFonts w:eastAsia="Calibri" w:cs="Calibri"/>
        </w:rPr>
        <w:t xml:space="preserve"> </w:t>
      </w:r>
      <w:r>
        <w:rPr>
          <w:rFonts w:eastAsia="Calibri" w:cs="Calibri"/>
        </w:rPr>
        <w:t>information</w:t>
      </w:r>
      <w:r w:rsidR="00BC2F99">
        <w:rPr>
          <w:rFonts w:eastAsia="Calibri" w:cs="Calibri"/>
        </w:rPr>
        <w:t xml:space="preserve">. </w:t>
      </w:r>
      <w:r w:rsidR="001839E5">
        <w:rPr>
          <w:rFonts w:eastAsia="Calibri" w:cs="Calibri"/>
        </w:rPr>
        <w:t>Development of t</w:t>
      </w:r>
      <w:r>
        <w:rPr>
          <w:rFonts w:eastAsia="Calibri" w:cs="Calibri"/>
        </w:rPr>
        <w:t xml:space="preserve">he USEP model was based on and informed by </w:t>
      </w:r>
      <w:r w:rsidR="001A009D">
        <w:rPr>
          <w:rFonts w:eastAsia="Calibri" w:cs="Calibri"/>
        </w:rPr>
        <w:t>2</w:t>
      </w:r>
      <w:r w:rsidR="00065C95">
        <w:rPr>
          <w:rFonts w:eastAsia="Calibri" w:cs="Calibri"/>
        </w:rPr>
        <w:t xml:space="preserve"> surveys distributed to </w:t>
      </w:r>
      <w:r>
        <w:rPr>
          <w:rFonts w:eastAsia="Calibri" w:cs="Calibri"/>
        </w:rPr>
        <w:t xml:space="preserve">frontline </w:t>
      </w:r>
      <w:r w:rsidR="00FA2A0A">
        <w:rPr>
          <w:rFonts w:eastAsia="Calibri" w:cs="Calibri"/>
        </w:rPr>
        <w:t>DES employment c</w:t>
      </w:r>
      <w:r>
        <w:rPr>
          <w:rFonts w:eastAsia="Calibri" w:cs="Calibri"/>
        </w:rPr>
        <w:t>onsultants</w:t>
      </w:r>
      <w:r w:rsidR="00065C95">
        <w:rPr>
          <w:rFonts w:eastAsia="Calibri" w:cs="Calibri"/>
        </w:rPr>
        <w:t xml:space="preserve"> </w:t>
      </w:r>
      <w:r>
        <w:rPr>
          <w:rFonts w:eastAsia="Calibri" w:cs="Calibri"/>
        </w:rPr>
        <w:t>in 2016</w:t>
      </w:r>
      <w:r w:rsidR="00F06C6C">
        <w:rPr>
          <w:rFonts w:eastAsia="Calibri" w:cs="Calibri"/>
        </w:rPr>
        <w:t>–</w:t>
      </w:r>
      <w:r w:rsidR="0095775D">
        <w:rPr>
          <w:rFonts w:eastAsia="Calibri" w:cs="Calibri"/>
        </w:rPr>
        <w:t>20</w:t>
      </w:r>
      <w:r>
        <w:rPr>
          <w:rFonts w:eastAsia="Calibri" w:cs="Calibri"/>
        </w:rPr>
        <w:t>17 and 2018</w:t>
      </w:r>
      <w:r w:rsidR="00A5001E">
        <w:rPr>
          <w:rFonts w:eastAsia="Calibri" w:cs="Calibri"/>
        </w:rPr>
        <w:t>–</w:t>
      </w:r>
      <w:r w:rsidR="003F183B">
        <w:rPr>
          <w:rFonts w:eastAsia="Calibri" w:cs="Calibri"/>
        </w:rPr>
        <w:t>2019</w:t>
      </w:r>
      <w:r w:rsidR="00065C95">
        <w:rPr>
          <w:rFonts w:eastAsia="Calibri" w:cs="Calibri"/>
        </w:rPr>
        <w:t xml:space="preserve">. The first survey </w:t>
      </w:r>
      <w:r w:rsidR="00B96A2A">
        <w:rPr>
          <w:rFonts w:eastAsia="Calibri" w:cs="Calibri"/>
        </w:rPr>
        <w:t xml:space="preserve">identified </w:t>
      </w:r>
      <w:r w:rsidR="00065C95">
        <w:rPr>
          <w:rFonts w:eastAsia="Calibri" w:cs="Calibri"/>
        </w:rPr>
        <w:t xml:space="preserve">DES </w:t>
      </w:r>
      <w:r w:rsidR="00324869">
        <w:rPr>
          <w:rFonts w:eastAsia="Calibri" w:cs="Calibri"/>
        </w:rPr>
        <w:t xml:space="preserve">employment </w:t>
      </w:r>
      <w:r w:rsidR="00065C95">
        <w:rPr>
          <w:rFonts w:eastAsia="Calibri" w:cs="Calibri"/>
        </w:rPr>
        <w:t xml:space="preserve">consultant experience and skill gaps </w:t>
      </w:r>
      <w:r w:rsidR="0036594B">
        <w:rPr>
          <w:rFonts w:eastAsia="Calibri" w:cs="Calibri"/>
        </w:rPr>
        <w:t xml:space="preserve">when </w:t>
      </w:r>
      <w:r w:rsidR="00065C95">
        <w:rPr>
          <w:rFonts w:eastAsia="Calibri" w:cs="Calibri"/>
        </w:rPr>
        <w:t xml:space="preserve">working with </w:t>
      </w:r>
      <w:r w:rsidR="00747062">
        <w:rPr>
          <w:rFonts w:eastAsia="Calibri" w:cs="Calibri"/>
        </w:rPr>
        <w:t>u</w:t>
      </w:r>
      <w:r w:rsidR="00065C95">
        <w:rPr>
          <w:rFonts w:eastAsia="Calibri" w:cs="Calibri"/>
        </w:rPr>
        <w:t>niversities</w:t>
      </w:r>
      <w:r>
        <w:rPr>
          <w:rFonts w:eastAsia="Calibri" w:cs="Calibri"/>
        </w:rPr>
        <w:t>,</w:t>
      </w:r>
      <w:r w:rsidR="00065C95">
        <w:rPr>
          <w:rFonts w:eastAsia="Calibri" w:cs="Calibri"/>
        </w:rPr>
        <w:t xml:space="preserve"> which </w:t>
      </w:r>
      <w:r>
        <w:rPr>
          <w:rFonts w:eastAsia="Calibri" w:cs="Calibri"/>
        </w:rPr>
        <w:t xml:space="preserve">were addressed through the development and testing of the </w:t>
      </w:r>
      <w:r w:rsidR="00747062">
        <w:rPr>
          <w:rFonts w:eastAsia="Calibri" w:cs="Calibri"/>
        </w:rPr>
        <w:t>USEP</w:t>
      </w:r>
      <w:r>
        <w:rPr>
          <w:rFonts w:eastAsia="Calibri" w:cs="Calibri"/>
        </w:rPr>
        <w:t xml:space="preserve"> model.</w:t>
      </w:r>
      <w:r w:rsidR="00065C95">
        <w:rPr>
          <w:rFonts w:eastAsia="Calibri" w:cs="Calibri"/>
        </w:rPr>
        <w:t xml:space="preserve"> </w:t>
      </w:r>
    </w:p>
    <w:p w14:paraId="528963D1" w14:textId="56910FCA" w:rsidR="00065C95" w:rsidRDefault="00065C95" w:rsidP="00B233AD">
      <w:pPr>
        <w:spacing w:line="23" w:lineRule="atLeast"/>
        <w:rPr>
          <w:rFonts w:eastAsia="Calibri" w:cs="Calibri"/>
        </w:rPr>
      </w:pPr>
      <w:r>
        <w:rPr>
          <w:rFonts w:eastAsia="Calibri" w:cs="Calibri"/>
        </w:rPr>
        <w:t>The second</w:t>
      </w:r>
      <w:r w:rsidR="00D37977">
        <w:rPr>
          <w:rFonts w:eastAsia="Calibri" w:cs="Calibri"/>
        </w:rPr>
        <w:t xml:space="preserve"> survey was performed</w:t>
      </w:r>
      <w:r>
        <w:rPr>
          <w:rFonts w:eastAsia="Calibri" w:cs="Calibri"/>
        </w:rPr>
        <w:t xml:space="preserve"> </w:t>
      </w:r>
      <w:r w:rsidR="0036594B">
        <w:rPr>
          <w:rFonts w:eastAsia="Calibri" w:cs="Calibri"/>
        </w:rPr>
        <w:t>in 2018</w:t>
      </w:r>
      <w:r w:rsidR="00466238">
        <w:rPr>
          <w:rFonts w:eastAsia="Calibri" w:cs="Calibri"/>
        </w:rPr>
        <w:t>–</w:t>
      </w:r>
      <w:r w:rsidR="00E500D6">
        <w:rPr>
          <w:rFonts w:eastAsia="Calibri" w:cs="Calibri"/>
        </w:rPr>
        <w:t>20</w:t>
      </w:r>
      <w:r w:rsidR="0036594B">
        <w:rPr>
          <w:rFonts w:eastAsia="Calibri" w:cs="Calibri"/>
        </w:rPr>
        <w:t>19</w:t>
      </w:r>
      <w:r w:rsidR="00D47B0F">
        <w:rPr>
          <w:rFonts w:eastAsia="Calibri" w:cs="Calibri"/>
        </w:rPr>
        <w:t xml:space="preserve"> and</w:t>
      </w:r>
      <w:r w:rsidR="0036594B">
        <w:rPr>
          <w:rFonts w:eastAsia="Calibri" w:cs="Calibri"/>
        </w:rPr>
        <w:t xml:space="preserve"> surveyed </w:t>
      </w:r>
      <w:r>
        <w:rPr>
          <w:rFonts w:eastAsia="Calibri" w:cs="Calibri"/>
        </w:rPr>
        <w:t xml:space="preserve">331 DES </w:t>
      </w:r>
      <w:r w:rsidR="0036594B">
        <w:rPr>
          <w:rFonts w:eastAsia="Calibri" w:cs="Calibri"/>
        </w:rPr>
        <w:t xml:space="preserve">employment </w:t>
      </w:r>
      <w:r>
        <w:rPr>
          <w:rFonts w:eastAsia="Calibri" w:cs="Calibri"/>
        </w:rPr>
        <w:t xml:space="preserve">consultants (one excluded – erroneous data, making 330 valid responses) </w:t>
      </w:r>
      <w:r w:rsidR="005210A5">
        <w:rPr>
          <w:rFonts w:eastAsia="Calibri" w:cs="Calibri"/>
        </w:rPr>
        <w:t xml:space="preserve">to understand </w:t>
      </w:r>
      <w:r w:rsidR="003F54A7">
        <w:rPr>
          <w:rFonts w:eastAsia="Calibri" w:cs="Calibri"/>
        </w:rPr>
        <w:t xml:space="preserve">role tenure, current </w:t>
      </w:r>
      <w:proofErr w:type="gramStart"/>
      <w:r>
        <w:rPr>
          <w:rFonts w:eastAsia="Calibri" w:cs="Calibri"/>
        </w:rPr>
        <w:t>skills</w:t>
      </w:r>
      <w:proofErr w:type="gramEnd"/>
      <w:r>
        <w:rPr>
          <w:rFonts w:eastAsia="Calibri" w:cs="Calibri"/>
        </w:rPr>
        <w:t xml:space="preserve"> and </w:t>
      </w:r>
      <w:r w:rsidR="005210A5">
        <w:rPr>
          <w:rFonts w:eastAsia="Calibri" w:cs="Calibri"/>
        </w:rPr>
        <w:t xml:space="preserve">training </w:t>
      </w:r>
      <w:r>
        <w:rPr>
          <w:rFonts w:eastAsia="Calibri" w:cs="Calibri"/>
        </w:rPr>
        <w:t xml:space="preserve">needs regarding access to </w:t>
      </w:r>
      <w:r w:rsidR="00032F60">
        <w:rPr>
          <w:rFonts w:eastAsia="Calibri" w:cs="Calibri"/>
        </w:rPr>
        <w:t>tertiary</w:t>
      </w:r>
      <w:r w:rsidR="005210A5">
        <w:rPr>
          <w:rFonts w:eastAsia="Calibri" w:cs="Calibri"/>
        </w:rPr>
        <w:t xml:space="preserve"> </w:t>
      </w:r>
      <w:r>
        <w:rPr>
          <w:rFonts w:eastAsia="Calibri" w:cs="Calibri"/>
        </w:rPr>
        <w:t>ed</w:t>
      </w:r>
      <w:r w:rsidR="003F54A7">
        <w:rPr>
          <w:rFonts w:eastAsia="Calibri" w:cs="Calibri"/>
        </w:rPr>
        <w:t>ucation and graduate employment</w:t>
      </w:r>
      <w:r w:rsidR="00123574">
        <w:rPr>
          <w:rFonts w:eastAsia="Calibri" w:cs="Calibri"/>
        </w:rPr>
        <w:t>.</w:t>
      </w:r>
      <w:r w:rsidR="00BC2F99">
        <w:rPr>
          <w:rFonts w:eastAsia="Calibri" w:cs="Calibri"/>
        </w:rPr>
        <w:t xml:space="preserve"> </w:t>
      </w:r>
      <w:r w:rsidR="00102D11">
        <w:rPr>
          <w:rFonts w:eastAsia="Calibri" w:cs="Calibri"/>
        </w:rPr>
        <w:t>Whil</w:t>
      </w:r>
      <w:r w:rsidR="008B667B">
        <w:rPr>
          <w:rFonts w:eastAsia="Calibri" w:cs="Calibri"/>
        </w:rPr>
        <w:t>e</w:t>
      </w:r>
      <w:r w:rsidR="00102D11">
        <w:rPr>
          <w:rFonts w:eastAsia="Calibri" w:cs="Calibri"/>
        </w:rPr>
        <w:t xml:space="preserve"> USEP was tr</w:t>
      </w:r>
      <w:r w:rsidR="00535FAF">
        <w:rPr>
          <w:rFonts w:eastAsia="Calibri" w:cs="Calibri"/>
        </w:rPr>
        <w:t>ia</w:t>
      </w:r>
      <w:r w:rsidR="00102D11">
        <w:rPr>
          <w:rFonts w:eastAsia="Calibri" w:cs="Calibri"/>
        </w:rPr>
        <w:t>l</w:t>
      </w:r>
      <w:r w:rsidR="00305767">
        <w:rPr>
          <w:rFonts w:eastAsia="Calibri" w:cs="Calibri"/>
        </w:rPr>
        <w:t>l</w:t>
      </w:r>
      <w:r w:rsidR="00102D11">
        <w:rPr>
          <w:rFonts w:eastAsia="Calibri" w:cs="Calibri"/>
        </w:rPr>
        <w:t xml:space="preserve">ed with a few </w:t>
      </w:r>
      <w:r w:rsidR="009647A2">
        <w:rPr>
          <w:rFonts w:eastAsia="Calibri" w:cs="Calibri"/>
        </w:rPr>
        <w:t xml:space="preserve">selected </w:t>
      </w:r>
      <w:r w:rsidR="00102D11">
        <w:rPr>
          <w:rFonts w:eastAsia="Calibri" w:cs="Calibri"/>
        </w:rPr>
        <w:t xml:space="preserve">DES providers, it is important to understand the needs of the </w:t>
      </w:r>
      <w:r w:rsidR="00FA2A0A">
        <w:rPr>
          <w:rFonts w:eastAsia="Calibri" w:cs="Calibri"/>
        </w:rPr>
        <w:t xml:space="preserve">DES </w:t>
      </w:r>
      <w:r w:rsidR="00032F60">
        <w:rPr>
          <w:rFonts w:eastAsia="Calibri" w:cs="Calibri"/>
        </w:rPr>
        <w:t xml:space="preserve">sector </w:t>
      </w:r>
      <w:r w:rsidR="00F73C34">
        <w:rPr>
          <w:rFonts w:eastAsia="Calibri" w:cs="Calibri"/>
        </w:rPr>
        <w:t>to</w:t>
      </w:r>
      <w:r w:rsidR="00102D11">
        <w:rPr>
          <w:rFonts w:eastAsia="Calibri" w:cs="Calibri"/>
        </w:rPr>
        <w:t xml:space="preserve"> </w:t>
      </w:r>
      <w:r w:rsidR="00032F60">
        <w:rPr>
          <w:rFonts w:eastAsia="Calibri" w:cs="Calibri"/>
        </w:rPr>
        <w:t>explore the possibilities of options for all providers</w:t>
      </w:r>
      <w:r w:rsidR="00102D11">
        <w:rPr>
          <w:rFonts w:eastAsia="Calibri" w:cs="Calibri"/>
        </w:rPr>
        <w:t>.</w:t>
      </w:r>
    </w:p>
    <w:p w14:paraId="04A5C772" w14:textId="224B7B21" w:rsidR="00D37977" w:rsidRDefault="00065C95" w:rsidP="00B233AD">
      <w:pPr>
        <w:spacing w:line="23" w:lineRule="atLeast"/>
        <w:rPr>
          <w:rFonts w:eastAsia="Calibri" w:cs="Calibri"/>
        </w:rPr>
      </w:pPr>
      <w:r>
        <w:rPr>
          <w:rFonts w:eastAsia="Calibri" w:cs="Calibri"/>
        </w:rPr>
        <w:t xml:space="preserve">Data </w:t>
      </w:r>
      <w:r w:rsidR="00535FAF">
        <w:rPr>
          <w:rFonts w:eastAsia="Calibri" w:cs="Calibri"/>
        </w:rPr>
        <w:t xml:space="preserve">relating to </w:t>
      </w:r>
      <w:r w:rsidR="00305767">
        <w:rPr>
          <w:rFonts w:eastAsia="Calibri" w:cs="Calibri"/>
        </w:rPr>
        <w:t>s</w:t>
      </w:r>
      <w:r w:rsidR="007C47B4">
        <w:rPr>
          <w:rFonts w:eastAsia="Calibri" w:cs="Calibri"/>
        </w:rPr>
        <w:t xml:space="preserve">tudents with </w:t>
      </w:r>
      <w:r w:rsidR="00305767">
        <w:rPr>
          <w:rFonts w:eastAsia="Calibri" w:cs="Calibri"/>
        </w:rPr>
        <w:t>d</w:t>
      </w:r>
      <w:r w:rsidR="007C47B4">
        <w:rPr>
          <w:rFonts w:eastAsia="Calibri" w:cs="Calibri"/>
        </w:rPr>
        <w:t>isability</w:t>
      </w:r>
      <w:r w:rsidR="007353EE">
        <w:rPr>
          <w:rFonts w:eastAsia="Calibri" w:cs="Calibri"/>
        </w:rPr>
        <w:t xml:space="preserve"> that</w:t>
      </w:r>
      <w:r w:rsidR="00D37977">
        <w:rPr>
          <w:rFonts w:eastAsia="Calibri" w:cs="Calibri"/>
        </w:rPr>
        <w:t xml:space="preserve"> have</w:t>
      </w:r>
      <w:r w:rsidR="007353EE">
        <w:rPr>
          <w:rFonts w:eastAsia="Calibri" w:cs="Calibri"/>
        </w:rPr>
        <w:t xml:space="preserve"> participated</w:t>
      </w:r>
      <w:r w:rsidR="00025D30">
        <w:rPr>
          <w:rFonts w:eastAsia="Calibri" w:cs="Calibri"/>
        </w:rPr>
        <w:t xml:space="preserve"> in USEP </w:t>
      </w:r>
      <w:r>
        <w:rPr>
          <w:rFonts w:eastAsia="Calibri" w:cs="Calibri"/>
        </w:rPr>
        <w:t xml:space="preserve">is drawn from an </w:t>
      </w:r>
      <w:r w:rsidR="00D37977">
        <w:rPr>
          <w:rFonts w:eastAsia="Calibri" w:cs="Calibri"/>
        </w:rPr>
        <w:t xml:space="preserve">anonymous </w:t>
      </w:r>
      <w:r>
        <w:rPr>
          <w:rFonts w:eastAsia="Calibri" w:cs="Calibri"/>
        </w:rPr>
        <w:t xml:space="preserve">intake questionnaire provided by the DES </w:t>
      </w:r>
      <w:r w:rsidR="00025D30">
        <w:rPr>
          <w:rFonts w:eastAsia="Calibri" w:cs="Calibri"/>
        </w:rPr>
        <w:t xml:space="preserve">employment </w:t>
      </w:r>
      <w:r w:rsidR="007353EE">
        <w:rPr>
          <w:rFonts w:eastAsia="Calibri" w:cs="Calibri"/>
        </w:rPr>
        <w:t>consultant to the student</w:t>
      </w:r>
      <w:r w:rsidR="00032F60">
        <w:rPr>
          <w:rFonts w:eastAsia="Calibri" w:cs="Calibri"/>
        </w:rPr>
        <w:t xml:space="preserve"> during USEP service delivery</w:t>
      </w:r>
      <w:r w:rsidR="007353EE">
        <w:rPr>
          <w:rFonts w:eastAsia="Calibri" w:cs="Calibri"/>
        </w:rPr>
        <w:t xml:space="preserve">. </w:t>
      </w:r>
      <w:r w:rsidR="00DF13C4">
        <w:rPr>
          <w:rFonts w:eastAsia="Calibri" w:cs="Calibri"/>
        </w:rPr>
        <w:t>No survey or questionnaire used in this paper</w:t>
      </w:r>
      <w:r>
        <w:rPr>
          <w:rFonts w:eastAsia="Calibri" w:cs="Calibri"/>
        </w:rPr>
        <w:t xml:space="preserve"> constitute</w:t>
      </w:r>
      <w:r w:rsidR="00DF13C4">
        <w:rPr>
          <w:rFonts w:eastAsia="Calibri" w:cs="Calibri"/>
        </w:rPr>
        <w:t>s</w:t>
      </w:r>
      <w:r w:rsidR="00D37977">
        <w:rPr>
          <w:rFonts w:eastAsia="Calibri" w:cs="Calibri"/>
        </w:rPr>
        <w:t xml:space="preserve"> academic</w:t>
      </w:r>
      <w:r>
        <w:rPr>
          <w:rFonts w:eastAsia="Calibri" w:cs="Calibri"/>
        </w:rPr>
        <w:t xml:space="preserve"> research</w:t>
      </w:r>
      <w:r w:rsidR="00130962">
        <w:rPr>
          <w:rFonts w:eastAsia="Calibri" w:cs="Calibri"/>
        </w:rPr>
        <w:t>,</w:t>
      </w:r>
      <w:r w:rsidR="00D37977">
        <w:rPr>
          <w:rFonts w:eastAsia="Calibri" w:cs="Calibri"/>
        </w:rPr>
        <w:t xml:space="preserve"> and this </w:t>
      </w:r>
      <w:r w:rsidR="00130962">
        <w:rPr>
          <w:rFonts w:eastAsia="Calibri" w:cs="Calibri"/>
        </w:rPr>
        <w:t xml:space="preserve">paper </w:t>
      </w:r>
      <w:r w:rsidR="00D37977">
        <w:rPr>
          <w:rFonts w:eastAsia="Calibri" w:cs="Calibri"/>
        </w:rPr>
        <w:t xml:space="preserve">has not been written in affiliation with any partner university. </w:t>
      </w:r>
    </w:p>
    <w:p w14:paraId="68D10967" w14:textId="170EECCA" w:rsidR="00065C95" w:rsidRDefault="00D37977" w:rsidP="00B233AD">
      <w:pPr>
        <w:spacing w:line="23" w:lineRule="atLeast"/>
        <w:rPr>
          <w:rFonts w:eastAsia="Calibri" w:cs="Calibri"/>
        </w:rPr>
      </w:pPr>
      <w:r>
        <w:rPr>
          <w:rFonts w:eastAsia="Calibri" w:cs="Calibri"/>
        </w:rPr>
        <w:t>T</w:t>
      </w:r>
      <w:r w:rsidR="00DF13C4">
        <w:rPr>
          <w:rFonts w:eastAsia="Calibri" w:cs="Calibri"/>
        </w:rPr>
        <w:t xml:space="preserve">he data </w:t>
      </w:r>
      <w:r w:rsidR="00FB2C4A">
        <w:rPr>
          <w:rFonts w:eastAsia="Calibri" w:cs="Calibri"/>
        </w:rPr>
        <w:t>examined</w:t>
      </w:r>
      <w:r w:rsidR="00DF13C4">
        <w:rPr>
          <w:rFonts w:eastAsia="Calibri" w:cs="Calibri"/>
        </w:rPr>
        <w:t xml:space="preserve"> </w:t>
      </w:r>
      <w:r>
        <w:rPr>
          <w:rFonts w:eastAsia="Calibri" w:cs="Calibri"/>
        </w:rPr>
        <w:t>in this paper was gathered to</w:t>
      </w:r>
      <w:r w:rsidR="00065C95">
        <w:rPr>
          <w:rFonts w:eastAsia="Calibri" w:cs="Calibri"/>
        </w:rPr>
        <w:t xml:space="preserve"> </w:t>
      </w:r>
      <w:r w:rsidR="00880987">
        <w:rPr>
          <w:rFonts w:eastAsia="Calibri" w:cs="Calibri"/>
        </w:rPr>
        <w:t xml:space="preserve">inform </w:t>
      </w:r>
      <w:r w:rsidR="00B96A2A">
        <w:rPr>
          <w:rFonts w:eastAsia="Calibri" w:cs="Calibri"/>
        </w:rPr>
        <w:t xml:space="preserve">continuous improvement in project design </w:t>
      </w:r>
      <w:r w:rsidR="007353EE">
        <w:rPr>
          <w:rFonts w:eastAsia="Calibri" w:cs="Calibri"/>
        </w:rPr>
        <w:t xml:space="preserve">and </w:t>
      </w:r>
      <w:r w:rsidR="00065C95">
        <w:rPr>
          <w:rFonts w:eastAsia="Calibri" w:cs="Calibri"/>
        </w:rPr>
        <w:t xml:space="preserve">focus areas for </w:t>
      </w:r>
      <w:r w:rsidR="00BC7146">
        <w:rPr>
          <w:rFonts w:eastAsia="Calibri" w:cs="Calibri"/>
        </w:rPr>
        <w:t>USEP and</w:t>
      </w:r>
      <w:r w:rsidR="00065C95">
        <w:rPr>
          <w:rFonts w:eastAsia="Calibri" w:cs="Calibri"/>
        </w:rPr>
        <w:t xml:space="preserve"> is presented here to provide insight </w:t>
      </w:r>
      <w:r w:rsidR="00102D11">
        <w:rPr>
          <w:rFonts w:eastAsia="Calibri" w:cs="Calibri"/>
        </w:rPr>
        <w:t>into</w:t>
      </w:r>
      <w:r w:rsidR="00065C95">
        <w:rPr>
          <w:rFonts w:eastAsia="Calibri" w:cs="Calibri"/>
        </w:rPr>
        <w:t xml:space="preserve"> </w:t>
      </w:r>
      <w:r w:rsidR="00DF13C4">
        <w:rPr>
          <w:rFonts w:eastAsia="Calibri" w:cs="Calibri"/>
        </w:rPr>
        <w:t>the experiences of the project and the potential for</w:t>
      </w:r>
      <w:r>
        <w:rPr>
          <w:rFonts w:eastAsia="Calibri" w:cs="Calibri"/>
        </w:rPr>
        <w:t xml:space="preserve"> further</w:t>
      </w:r>
      <w:r w:rsidR="00DF13C4">
        <w:rPr>
          <w:rFonts w:eastAsia="Calibri" w:cs="Calibri"/>
        </w:rPr>
        <w:t xml:space="preserve"> research and analysis</w:t>
      </w:r>
      <w:r w:rsidR="00123574">
        <w:rPr>
          <w:rFonts w:eastAsia="Calibri" w:cs="Calibri"/>
        </w:rPr>
        <w:t>.</w:t>
      </w:r>
    </w:p>
    <w:p w14:paraId="7934CB0A" w14:textId="7F3DBE8A" w:rsidR="008D6EDB" w:rsidRDefault="004C0AE2" w:rsidP="00F12649">
      <w:pPr>
        <w:pStyle w:val="Heading1"/>
        <w:rPr>
          <w:rFonts w:eastAsia="Calibri"/>
        </w:rPr>
      </w:pPr>
      <w:bookmarkStart w:id="7" w:name="_Toc66792622"/>
      <w:r>
        <w:rPr>
          <w:rFonts w:eastAsia="Calibri"/>
        </w:rPr>
        <w:lastRenderedPageBreak/>
        <w:t>Background</w:t>
      </w:r>
      <w:bookmarkEnd w:id="7"/>
    </w:p>
    <w:p w14:paraId="7A777357" w14:textId="41398B17" w:rsidR="000D39FE" w:rsidRDefault="000D39FE" w:rsidP="007C1798">
      <w:pPr>
        <w:pStyle w:val="Heading2"/>
      </w:pPr>
      <w:bookmarkStart w:id="8" w:name="_Toc66792623"/>
      <w:r w:rsidRPr="001F0B26">
        <w:t xml:space="preserve">Students with </w:t>
      </w:r>
      <w:r w:rsidR="00445631">
        <w:t>d</w:t>
      </w:r>
      <w:r w:rsidRPr="001F0B26">
        <w:t xml:space="preserve">isability in </w:t>
      </w:r>
      <w:r w:rsidR="00445631">
        <w:t>h</w:t>
      </w:r>
      <w:r w:rsidRPr="001F0B26">
        <w:t xml:space="preserve">igher </w:t>
      </w:r>
      <w:r w:rsidR="00445631">
        <w:t>e</w:t>
      </w:r>
      <w:r w:rsidRPr="001F0B26">
        <w:t>ducation</w:t>
      </w:r>
      <w:bookmarkEnd w:id="8"/>
      <w:r w:rsidRPr="001F0B26">
        <w:t xml:space="preserve"> </w:t>
      </w:r>
    </w:p>
    <w:p w14:paraId="771FF614" w14:textId="57F8CB6D" w:rsidR="000D39FE" w:rsidRDefault="000D39FE" w:rsidP="00E21848">
      <w:pPr>
        <w:pStyle w:val="Heading3"/>
      </w:pPr>
      <w:bookmarkStart w:id="9" w:name="_Toc66792624"/>
      <w:r w:rsidRPr="001F0B26">
        <w:t xml:space="preserve">Access and </w:t>
      </w:r>
      <w:r w:rsidR="001D4D85">
        <w:t>p</w:t>
      </w:r>
      <w:r w:rsidRPr="001F0B26">
        <w:t>articipation rates</w:t>
      </w:r>
      <w:bookmarkEnd w:id="9"/>
    </w:p>
    <w:p w14:paraId="7659E622" w14:textId="577A5EF9" w:rsidR="000D39FE" w:rsidRDefault="000D39FE" w:rsidP="009A01E5">
      <w:pPr>
        <w:spacing w:after="100"/>
      </w:pPr>
      <w:r>
        <w:t xml:space="preserve">Students with </w:t>
      </w:r>
      <w:r w:rsidR="001D4D85">
        <w:t>d</w:t>
      </w:r>
      <w:r>
        <w:t xml:space="preserve">isability are the fastest growing equity group in Australian </w:t>
      </w:r>
      <w:r w:rsidR="005F3DD4">
        <w:t>u</w:t>
      </w:r>
      <w:r>
        <w:t>niversities</w:t>
      </w:r>
      <w:sdt>
        <w:sdtPr>
          <w:id w:val="1023365682"/>
          <w:citation/>
        </w:sdtPr>
        <w:sdtEndPr/>
        <w:sdtContent>
          <w:r w:rsidR="009713B8">
            <w:fldChar w:fldCharType="begin"/>
          </w:r>
          <w:r w:rsidR="002A0747">
            <w:instrText xml:space="preserve">CITATION NCS13 \l 1033 </w:instrText>
          </w:r>
          <w:r w:rsidR="009713B8">
            <w:fldChar w:fldCharType="separate"/>
          </w:r>
          <w:r w:rsidR="002A0747">
            <w:rPr>
              <w:noProof/>
            </w:rPr>
            <w:t xml:space="preserve"> (Koshy, 2019)</w:t>
          </w:r>
          <w:r w:rsidR="009713B8">
            <w:fldChar w:fldCharType="end"/>
          </w:r>
        </w:sdtContent>
      </w:sdt>
      <w:r>
        <w:t>. The 2013</w:t>
      </w:r>
      <w:r w:rsidR="001D4D85">
        <w:t>–</w:t>
      </w:r>
      <w:r>
        <w:t xml:space="preserve">2018 growth in number of </w:t>
      </w:r>
      <w:r w:rsidR="001D4D85">
        <w:t>s</w:t>
      </w:r>
      <w:r>
        <w:t xml:space="preserve">tudents with </w:t>
      </w:r>
      <w:r w:rsidR="001D4D85">
        <w:t>d</w:t>
      </w:r>
      <w:r>
        <w:t>isability</w:t>
      </w:r>
      <w:r w:rsidR="00747062">
        <w:t xml:space="preserve"> is </w:t>
      </w:r>
      <w:r>
        <w:t xml:space="preserve">50%, compared to the overall growth of number of students participating in </w:t>
      </w:r>
      <w:r w:rsidR="001D4D85">
        <w:t>h</w:t>
      </w:r>
      <w:r>
        <w:t xml:space="preserve">igher </w:t>
      </w:r>
      <w:r w:rsidR="001D4D85">
        <w:t>e</w:t>
      </w:r>
      <w:r>
        <w:t>ducation at 12.6%</w:t>
      </w:r>
      <w:r w:rsidR="007B562E">
        <w:t>, as shown in Table 1.</w:t>
      </w:r>
    </w:p>
    <w:p w14:paraId="55AC96B7" w14:textId="18838DF2" w:rsidR="007B562E" w:rsidRPr="00F21CE8" w:rsidRDefault="00531543" w:rsidP="00AB6640">
      <w:pPr>
        <w:pStyle w:val="Caption"/>
      </w:pPr>
      <w:r w:rsidRPr="00F7676D">
        <w:rPr>
          <w:rStyle w:val="Strong"/>
        </w:rPr>
        <w:t xml:space="preserve">Table </w:t>
      </w:r>
      <w:r w:rsidRPr="00F7676D">
        <w:rPr>
          <w:rStyle w:val="Strong"/>
        </w:rPr>
        <w:fldChar w:fldCharType="begin"/>
      </w:r>
      <w:r w:rsidRPr="00F7676D">
        <w:rPr>
          <w:rStyle w:val="Strong"/>
        </w:rPr>
        <w:instrText xml:space="preserve"> SEQ Table \* ARABIC </w:instrText>
      </w:r>
      <w:r w:rsidRPr="00F7676D">
        <w:rPr>
          <w:rStyle w:val="Strong"/>
        </w:rPr>
        <w:fldChar w:fldCharType="separate"/>
      </w:r>
      <w:r w:rsidR="00B263CF">
        <w:rPr>
          <w:rStyle w:val="Strong"/>
          <w:noProof/>
        </w:rPr>
        <w:t>1</w:t>
      </w:r>
      <w:r w:rsidRPr="00F7676D">
        <w:rPr>
          <w:rStyle w:val="Strong"/>
        </w:rPr>
        <w:fldChar w:fldCharType="end"/>
      </w:r>
      <w:r w:rsidR="00532C67" w:rsidRPr="00F7676D">
        <w:rPr>
          <w:rStyle w:val="Strong"/>
        </w:rPr>
        <w:t>:</w:t>
      </w:r>
      <w:r w:rsidR="00532C67">
        <w:t xml:space="preserve"> </w:t>
      </w:r>
      <w:r w:rsidR="00E26E51">
        <w:t xml:space="preserve">Growth of number of students participating in higher </w:t>
      </w:r>
      <w:proofErr w:type="gramStart"/>
      <w:r w:rsidR="00E26E51">
        <w:t>education</w:t>
      </w:r>
      <w:proofErr w:type="gramEnd"/>
    </w:p>
    <w:tbl>
      <w:tblPr>
        <w:tblStyle w:val="TableGrid"/>
        <w:tblpPr w:leftFromText="187" w:rightFromText="187" w:vertAnchor="text" w:horzAnchor="margin" w:tblpY="87"/>
        <w:tblW w:w="0" w:type="auto"/>
        <w:tblLook w:val="04A0" w:firstRow="1" w:lastRow="0" w:firstColumn="1" w:lastColumn="0" w:noHBand="0" w:noVBand="1"/>
        <w:tblCaption w:val="Table outlining the growth rates of equity groups in Higher Education"/>
        <w:tblDescription w:val="This table depicts students with disability as the fastest growing equity group in Higher Education, growing 50% betwen 2013 and 2018.  The next closest growth rate is Indigenous students, at 42.9%, followed by Low Socio-Economic students at 21.1%, students from Non-English speaking backgrounds at 12.5%, Women in Non traditional areas at 12.2%, Regional at 7.9% and remote at 6.9%"/>
      </w:tblPr>
      <w:tblGrid>
        <w:gridCol w:w="6689"/>
        <w:gridCol w:w="2510"/>
      </w:tblGrid>
      <w:tr w:rsidR="000D39FE" w14:paraId="0133D6BC" w14:textId="77777777" w:rsidTr="009A01E5">
        <w:trPr>
          <w:cnfStyle w:val="100000000000" w:firstRow="1" w:lastRow="0" w:firstColumn="0" w:lastColumn="0" w:oddVBand="0" w:evenVBand="0" w:oddHBand="0" w:evenHBand="0" w:firstRowFirstColumn="0" w:firstRowLastColumn="0" w:lastRowFirstColumn="0" w:lastRowLastColumn="0"/>
          <w:trHeight w:val="404"/>
        </w:trPr>
        <w:tc>
          <w:tcPr>
            <w:tcW w:w="6689" w:type="dxa"/>
            <w:shd w:val="clear" w:color="auto" w:fill="002060"/>
          </w:tcPr>
          <w:p w14:paraId="71DEA62D" w14:textId="4E9C14CB" w:rsidR="000D39FE" w:rsidRPr="0022047A" w:rsidRDefault="000D39FE" w:rsidP="009A01E5">
            <w:pPr>
              <w:spacing w:before="40" w:after="40"/>
              <w:jc w:val="left"/>
              <w:rPr>
                <w:color w:val="FFFFFF" w:themeColor="background1"/>
                <w:szCs w:val="22"/>
              </w:rPr>
            </w:pPr>
            <w:r w:rsidRPr="0022047A">
              <w:rPr>
                <w:color w:val="FFFFFF" w:themeColor="background1"/>
                <w:szCs w:val="22"/>
              </w:rPr>
              <w:t xml:space="preserve">Grouping or </w:t>
            </w:r>
            <w:r w:rsidR="00F723BA">
              <w:rPr>
                <w:color w:val="FFFFFF" w:themeColor="background1"/>
                <w:szCs w:val="22"/>
              </w:rPr>
              <w:t>e</w:t>
            </w:r>
            <w:r w:rsidRPr="0022047A">
              <w:rPr>
                <w:color w:val="FFFFFF" w:themeColor="background1"/>
                <w:szCs w:val="22"/>
              </w:rPr>
              <w:t xml:space="preserve">quity </w:t>
            </w:r>
            <w:r w:rsidR="00F723BA">
              <w:rPr>
                <w:color w:val="FFFFFF" w:themeColor="background1"/>
                <w:szCs w:val="22"/>
              </w:rPr>
              <w:t>c</w:t>
            </w:r>
            <w:r w:rsidRPr="0022047A">
              <w:rPr>
                <w:color w:val="FFFFFF" w:themeColor="background1"/>
                <w:szCs w:val="22"/>
              </w:rPr>
              <w:t>ategory</w:t>
            </w:r>
          </w:p>
        </w:tc>
        <w:tc>
          <w:tcPr>
            <w:tcW w:w="2510" w:type="dxa"/>
            <w:shd w:val="clear" w:color="auto" w:fill="002060"/>
          </w:tcPr>
          <w:p w14:paraId="059A080F" w14:textId="54D67FC5" w:rsidR="000D39FE" w:rsidRPr="0022047A" w:rsidRDefault="000D39FE" w:rsidP="009A01E5">
            <w:pPr>
              <w:spacing w:before="40" w:after="40"/>
              <w:jc w:val="right"/>
              <w:rPr>
                <w:color w:val="FFFFFF" w:themeColor="background1"/>
                <w:szCs w:val="22"/>
              </w:rPr>
            </w:pPr>
            <w:r w:rsidRPr="0022047A">
              <w:rPr>
                <w:color w:val="FFFFFF" w:themeColor="background1"/>
                <w:szCs w:val="22"/>
              </w:rPr>
              <w:t>Growth (2013</w:t>
            </w:r>
            <w:r w:rsidR="00CA43D3">
              <w:rPr>
                <w:color w:val="FFFFFF" w:themeColor="background1"/>
                <w:szCs w:val="22"/>
              </w:rPr>
              <w:t>–</w:t>
            </w:r>
            <w:r w:rsidRPr="0022047A">
              <w:rPr>
                <w:color w:val="FFFFFF" w:themeColor="background1"/>
                <w:szCs w:val="22"/>
              </w:rPr>
              <w:t>2018) %</w:t>
            </w:r>
          </w:p>
        </w:tc>
      </w:tr>
      <w:tr w:rsidR="000D39FE" w14:paraId="33DF2A57" w14:textId="77777777" w:rsidTr="009A01E5">
        <w:trPr>
          <w:trHeight w:val="321"/>
        </w:trPr>
        <w:tc>
          <w:tcPr>
            <w:tcW w:w="6689" w:type="dxa"/>
          </w:tcPr>
          <w:p w14:paraId="3CC18F03" w14:textId="43F0821B" w:rsidR="000D39FE" w:rsidRPr="0022047A" w:rsidRDefault="000D39FE" w:rsidP="009A01E5">
            <w:pPr>
              <w:spacing w:before="20" w:after="20"/>
              <w:rPr>
                <w:sz w:val="22"/>
                <w:szCs w:val="22"/>
              </w:rPr>
            </w:pPr>
            <w:r>
              <w:rPr>
                <w:sz w:val="22"/>
                <w:szCs w:val="22"/>
              </w:rPr>
              <w:t xml:space="preserve">Students with </w:t>
            </w:r>
            <w:r w:rsidR="00E24EF7">
              <w:rPr>
                <w:sz w:val="22"/>
                <w:szCs w:val="22"/>
              </w:rPr>
              <w:t>d</w:t>
            </w:r>
            <w:r>
              <w:rPr>
                <w:sz w:val="22"/>
                <w:szCs w:val="22"/>
              </w:rPr>
              <w:t>isability</w:t>
            </w:r>
          </w:p>
        </w:tc>
        <w:tc>
          <w:tcPr>
            <w:tcW w:w="2510" w:type="dxa"/>
          </w:tcPr>
          <w:p w14:paraId="68984014" w14:textId="77777777" w:rsidR="000D39FE" w:rsidRPr="0022047A" w:rsidRDefault="000D39FE" w:rsidP="009A01E5">
            <w:pPr>
              <w:spacing w:before="20" w:after="20"/>
              <w:jc w:val="right"/>
              <w:rPr>
                <w:sz w:val="22"/>
                <w:szCs w:val="22"/>
              </w:rPr>
            </w:pPr>
            <w:r w:rsidRPr="0022047A">
              <w:rPr>
                <w:sz w:val="22"/>
                <w:szCs w:val="22"/>
              </w:rPr>
              <w:t>50.0%</w:t>
            </w:r>
          </w:p>
        </w:tc>
      </w:tr>
      <w:tr w:rsidR="000D39FE" w14:paraId="10F6DFC4" w14:textId="77777777" w:rsidTr="009A01E5">
        <w:trPr>
          <w:trHeight w:val="335"/>
        </w:trPr>
        <w:tc>
          <w:tcPr>
            <w:tcW w:w="6689" w:type="dxa"/>
          </w:tcPr>
          <w:p w14:paraId="136814BD" w14:textId="77777777" w:rsidR="000D39FE" w:rsidRPr="0022047A" w:rsidRDefault="000D39FE" w:rsidP="009A01E5">
            <w:pPr>
              <w:spacing w:before="20" w:after="20"/>
              <w:rPr>
                <w:sz w:val="22"/>
                <w:szCs w:val="22"/>
              </w:rPr>
            </w:pPr>
            <w:r w:rsidRPr="0022047A">
              <w:rPr>
                <w:sz w:val="22"/>
                <w:szCs w:val="22"/>
              </w:rPr>
              <w:t>Indigenous</w:t>
            </w:r>
          </w:p>
        </w:tc>
        <w:tc>
          <w:tcPr>
            <w:tcW w:w="2510" w:type="dxa"/>
          </w:tcPr>
          <w:p w14:paraId="1AF054EE" w14:textId="77777777" w:rsidR="000D39FE" w:rsidRPr="0022047A" w:rsidRDefault="000D39FE" w:rsidP="009A01E5">
            <w:pPr>
              <w:spacing w:before="20" w:after="20"/>
              <w:jc w:val="right"/>
              <w:rPr>
                <w:sz w:val="22"/>
                <w:szCs w:val="22"/>
              </w:rPr>
            </w:pPr>
            <w:r w:rsidRPr="0022047A">
              <w:rPr>
                <w:sz w:val="22"/>
                <w:szCs w:val="22"/>
              </w:rPr>
              <w:t>42.9%</w:t>
            </w:r>
          </w:p>
        </w:tc>
      </w:tr>
      <w:tr w:rsidR="000D39FE" w14:paraId="24AE0F69" w14:textId="77777777" w:rsidTr="009A01E5">
        <w:trPr>
          <w:trHeight w:val="335"/>
        </w:trPr>
        <w:tc>
          <w:tcPr>
            <w:tcW w:w="6689" w:type="dxa"/>
          </w:tcPr>
          <w:p w14:paraId="69F3299C" w14:textId="02A62001" w:rsidR="000D39FE" w:rsidRPr="0022047A" w:rsidRDefault="000D39FE" w:rsidP="009A01E5">
            <w:pPr>
              <w:spacing w:before="20" w:after="20"/>
              <w:rPr>
                <w:sz w:val="22"/>
                <w:szCs w:val="22"/>
              </w:rPr>
            </w:pPr>
            <w:r w:rsidRPr="0022047A">
              <w:rPr>
                <w:sz w:val="22"/>
                <w:szCs w:val="22"/>
              </w:rPr>
              <w:t xml:space="preserve">Low </w:t>
            </w:r>
            <w:r w:rsidR="00E24EF7">
              <w:rPr>
                <w:sz w:val="22"/>
                <w:szCs w:val="22"/>
              </w:rPr>
              <w:t>s</w:t>
            </w:r>
            <w:r w:rsidRPr="0022047A">
              <w:rPr>
                <w:sz w:val="22"/>
                <w:szCs w:val="22"/>
              </w:rPr>
              <w:t>ocio-</w:t>
            </w:r>
            <w:r w:rsidR="00E24EF7">
              <w:rPr>
                <w:sz w:val="22"/>
                <w:szCs w:val="22"/>
              </w:rPr>
              <w:t>e</w:t>
            </w:r>
            <w:r w:rsidRPr="0022047A">
              <w:rPr>
                <w:sz w:val="22"/>
                <w:szCs w:val="22"/>
              </w:rPr>
              <w:t xml:space="preserve">conomic </w:t>
            </w:r>
            <w:r w:rsidR="00E24EF7">
              <w:rPr>
                <w:sz w:val="22"/>
                <w:szCs w:val="22"/>
              </w:rPr>
              <w:t>s</w:t>
            </w:r>
            <w:r w:rsidRPr="0022047A">
              <w:rPr>
                <w:sz w:val="22"/>
                <w:szCs w:val="22"/>
              </w:rPr>
              <w:t>tatus (</w:t>
            </w:r>
            <w:r w:rsidR="00E24EF7">
              <w:rPr>
                <w:sz w:val="22"/>
                <w:szCs w:val="22"/>
              </w:rPr>
              <w:t>l</w:t>
            </w:r>
            <w:r w:rsidRPr="0022047A">
              <w:rPr>
                <w:sz w:val="22"/>
                <w:szCs w:val="22"/>
              </w:rPr>
              <w:t>ow SES)</w:t>
            </w:r>
          </w:p>
        </w:tc>
        <w:tc>
          <w:tcPr>
            <w:tcW w:w="2510" w:type="dxa"/>
          </w:tcPr>
          <w:p w14:paraId="3090237C" w14:textId="77777777" w:rsidR="000D39FE" w:rsidRPr="0022047A" w:rsidRDefault="000D39FE" w:rsidP="009A01E5">
            <w:pPr>
              <w:spacing w:before="20" w:after="20"/>
              <w:jc w:val="right"/>
              <w:rPr>
                <w:sz w:val="22"/>
                <w:szCs w:val="22"/>
              </w:rPr>
            </w:pPr>
            <w:r w:rsidRPr="0022047A">
              <w:rPr>
                <w:sz w:val="22"/>
                <w:szCs w:val="22"/>
              </w:rPr>
              <w:t>21.1%</w:t>
            </w:r>
          </w:p>
        </w:tc>
      </w:tr>
      <w:tr w:rsidR="000D39FE" w14:paraId="1BD85435" w14:textId="77777777" w:rsidTr="009A01E5">
        <w:trPr>
          <w:trHeight w:val="335"/>
        </w:trPr>
        <w:tc>
          <w:tcPr>
            <w:tcW w:w="6689" w:type="dxa"/>
          </w:tcPr>
          <w:p w14:paraId="4491EDEF" w14:textId="6F4593FD" w:rsidR="000D39FE" w:rsidRPr="0022047A" w:rsidRDefault="000D39FE" w:rsidP="009A01E5">
            <w:pPr>
              <w:spacing w:before="20" w:after="20"/>
              <w:rPr>
                <w:sz w:val="22"/>
                <w:szCs w:val="22"/>
              </w:rPr>
            </w:pPr>
            <w:r w:rsidRPr="0022047A">
              <w:rPr>
                <w:sz w:val="22"/>
                <w:szCs w:val="22"/>
              </w:rPr>
              <w:t>National (</w:t>
            </w:r>
            <w:r w:rsidR="00E24EF7">
              <w:rPr>
                <w:sz w:val="22"/>
                <w:szCs w:val="22"/>
              </w:rPr>
              <w:t>a</w:t>
            </w:r>
            <w:r w:rsidRPr="0022047A">
              <w:rPr>
                <w:sz w:val="22"/>
                <w:szCs w:val="22"/>
              </w:rPr>
              <w:t xml:space="preserve">ll </w:t>
            </w:r>
            <w:r w:rsidR="00E24EF7">
              <w:rPr>
                <w:sz w:val="22"/>
                <w:szCs w:val="22"/>
              </w:rPr>
              <w:t>s</w:t>
            </w:r>
            <w:r w:rsidRPr="0022047A">
              <w:rPr>
                <w:sz w:val="22"/>
                <w:szCs w:val="22"/>
              </w:rPr>
              <w:t>tudents)</w:t>
            </w:r>
          </w:p>
        </w:tc>
        <w:tc>
          <w:tcPr>
            <w:tcW w:w="2510" w:type="dxa"/>
          </w:tcPr>
          <w:p w14:paraId="2D61CBE8" w14:textId="77777777" w:rsidR="000D39FE" w:rsidRPr="0022047A" w:rsidRDefault="000D39FE" w:rsidP="009A01E5">
            <w:pPr>
              <w:spacing w:before="20" w:after="20"/>
              <w:jc w:val="right"/>
              <w:rPr>
                <w:sz w:val="22"/>
                <w:szCs w:val="22"/>
              </w:rPr>
            </w:pPr>
            <w:r w:rsidRPr="0022047A">
              <w:rPr>
                <w:sz w:val="22"/>
                <w:szCs w:val="22"/>
              </w:rPr>
              <w:t>12.6%</w:t>
            </w:r>
          </w:p>
        </w:tc>
      </w:tr>
      <w:tr w:rsidR="000D39FE" w14:paraId="163AFD14" w14:textId="77777777" w:rsidTr="009A01E5">
        <w:trPr>
          <w:trHeight w:val="335"/>
        </w:trPr>
        <w:tc>
          <w:tcPr>
            <w:tcW w:w="6689" w:type="dxa"/>
          </w:tcPr>
          <w:p w14:paraId="55232F53" w14:textId="6EE1ABD7" w:rsidR="000D39FE" w:rsidRPr="0022047A" w:rsidRDefault="000D39FE" w:rsidP="009A01E5">
            <w:pPr>
              <w:spacing w:before="20" w:after="20"/>
              <w:rPr>
                <w:sz w:val="22"/>
                <w:szCs w:val="22"/>
              </w:rPr>
            </w:pPr>
            <w:r w:rsidRPr="0022047A">
              <w:rPr>
                <w:sz w:val="22"/>
                <w:szCs w:val="22"/>
              </w:rPr>
              <w:t>Non-</w:t>
            </w:r>
            <w:proofErr w:type="gramStart"/>
            <w:r w:rsidRPr="0022047A">
              <w:rPr>
                <w:sz w:val="22"/>
                <w:szCs w:val="22"/>
              </w:rPr>
              <w:t>English</w:t>
            </w:r>
            <w:r w:rsidR="00F05FE1">
              <w:rPr>
                <w:sz w:val="22"/>
                <w:szCs w:val="22"/>
              </w:rPr>
              <w:t xml:space="preserve"> </w:t>
            </w:r>
            <w:r w:rsidR="00E24EF7">
              <w:rPr>
                <w:sz w:val="22"/>
                <w:szCs w:val="22"/>
              </w:rPr>
              <w:t>s</w:t>
            </w:r>
            <w:r w:rsidRPr="0022047A">
              <w:rPr>
                <w:sz w:val="22"/>
                <w:szCs w:val="22"/>
              </w:rPr>
              <w:t>peaking</w:t>
            </w:r>
            <w:proofErr w:type="gramEnd"/>
            <w:r w:rsidRPr="0022047A">
              <w:rPr>
                <w:sz w:val="22"/>
                <w:szCs w:val="22"/>
              </w:rPr>
              <w:t xml:space="preserve"> </w:t>
            </w:r>
            <w:r w:rsidR="00F05FE1">
              <w:rPr>
                <w:sz w:val="22"/>
                <w:szCs w:val="22"/>
              </w:rPr>
              <w:t>b</w:t>
            </w:r>
            <w:r w:rsidRPr="0022047A">
              <w:rPr>
                <w:sz w:val="22"/>
                <w:szCs w:val="22"/>
              </w:rPr>
              <w:t>ackground (NESB)</w:t>
            </w:r>
          </w:p>
        </w:tc>
        <w:tc>
          <w:tcPr>
            <w:tcW w:w="2510" w:type="dxa"/>
          </w:tcPr>
          <w:p w14:paraId="41DB543A" w14:textId="77777777" w:rsidR="000D39FE" w:rsidRPr="0022047A" w:rsidRDefault="000D39FE" w:rsidP="009A01E5">
            <w:pPr>
              <w:spacing w:before="20" w:after="20"/>
              <w:jc w:val="right"/>
              <w:rPr>
                <w:sz w:val="22"/>
                <w:szCs w:val="22"/>
              </w:rPr>
            </w:pPr>
            <w:r w:rsidRPr="0022047A">
              <w:rPr>
                <w:sz w:val="22"/>
                <w:szCs w:val="22"/>
              </w:rPr>
              <w:t>12.5%</w:t>
            </w:r>
          </w:p>
        </w:tc>
      </w:tr>
      <w:tr w:rsidR="000D39FE" w14:paraId="0E12FDF9" w14:textId="77777777" w:rsidTr="009A01E5">
        <w:trPr>
          <w:trHeight w:val="335"/>
        </w:trPr>
        <w:tc>
          <w:tcPr>
            <w:tcW w:w="6689" w:type="dxa"/>
          </w:tcPr>
          <w:p w14:paraId="700BB118" w14:textId="56E38AEF" w:rsidR="000D39FE" w:rsidRPr="0022047A" w:rsidRDefault="000D39FE" w:rsidP="009A01E5">
            <w:pPr>
              <w:spacing w:before="20" w:after="20"/>
              <w:rPr>
                <w:sz w:val="22"/>
                <w:szCs w:val="22"/>
              </w:rPr>
            </w:pPr>
            <w:r w:rsidRPr="0022047A">
              <w:rPr>
                <w:sz w:val="22"/>
                <w:szCs w:val="22"/>
              </w:rPr>
              <w:t xml:space="preserve">Women in </w:t>
            </w:r>
            <w:r w:rsidR="00F05FE1">
              <w:rPr>
                <w:sz w:val="22"/>
                <w:szCs w:val="22"/>
              </w:rPr>
              <w:t>n</w:t>
            </w:r>
            <w:r w:rsidRPr="0022047A">
              <w:rPr>
                <w:sz w:val="22"/>
                <w:szCs w:val="22"/>
              </w:rPr>
              <w:t>on-</w:t>
            </w:r>
            <w:r w:rsidR="00F05FE1">
              <w:rPr>
                <w:sz w:val="22"/>
                <w:szCs w:val="22"/>
              </w:rPr>
              <w:t>t</w:t>
            </w:r>
            <w:r w:rsidRPr="0022047A">
              <w:rPr>
                <w:sz w:val="22"/>
                <w:szCs w:val="22"/>
              </w:rPr>
              <w:t xml:space="preserve">raditional </w:t>
            </w:r>
            <w:r w:rsidR="00F05FE1">
              <w:rPr>
                <w:sz w:val="22"/>
                <w:szCs w:val="22"/>
              </w:rPr>
              <w:t>a</w:t>
            </w:r>
            <w:r w:rsidRPr="0022047A">
              <w:rPr>
                <w:sz w:val="22"/>
                <w:szCs w:val="22"/>
              </w:rPr>
              <w:t>reas (WINTA)</w:t>
            </w:r>
          </w:p>
        </w:tc>
        <w:tc>
          <w:tcPr>
            <w:tcW w:w="2510" w:type="dxa"/>
          </w:tcPr>
          <w:p w14:paraId="0B95D4D7" w14:textId="77777777" w:rsidR="000D39FE" w:rsidRPr="0022047A" w:rsidRDefault="000D39FE" w:rsidP="009A01E5">
            <w:pPr>
              <w:spacing w:before="20" w:after="20"/>
              <w:jc w:val="right"/>
              <w:rPr>
                <w:sz w:val="22"/>
                <w:szCs w:val="22"/>
              </w:rPr>
            </w:pPr>
            <w:r w:rsidRPr="0022047A">
              <w:rPr>
                <w:sz w:val="22"/>
                <w:szCs w:val="22"/>
              </w:rPr>
              <w:t>12.2%</w:t>
            </w:r>
          </w:p>
        </w:tc>
      </w:tr>
      <w:tr w:rsidR="000D39FE" w14:paraId="54C37871" w14:textId="77777777" w:rsidTr="009A01E5">
        <w:trPr>
          <w:trHeight w:val="335"/>
        </w:trPr>
        <w:tc>
          <w:tcPr>
            <w:tcW w:w="6689" w:type="dxa"/>
          </w:tcPr>
          <w:p w14:paraId="09A5DFF9" w14:textId="77777777" w:rsidR="000D39FE" w:rsidRPr="0022047A" w:rsidRDefault="000D39FE" w:rsidP="009A01E5">
            <w:pPr>
              <w:spacing w:before="20" w:after="20"/>
              <w:rPr>
                <w:sz w:val="22"/>
                <w:szCs w:val="22"/>
              </w:rPr>
            </w:pPr>
            <w:r w:rsidRPr="0022047A">
              <w:rPr>
                <w:sz w:val="22"/>
                <w:szCs w:val="22"/>
              </w:rPr>
              <w:t>Regional</w:t>
            </w:r>
          </w:p>
        </w:tc>
        <w:tc>
          <w:tcPr>
            <w:tcW w:w="2510" w:type="dxa"/>
          </w:tcPr>
          <w:p w14:paraId="3B8E14DF" w14:textId="77777777" w:rsidR="000D39FE" w:rsidRPr="0022047A" w:rsidRDefault="000D39FE" w:rsidP="009A01E5">
            <w:pPr>
              <w:spacing w:before="20" w:after="20"/>
              <w:jc w:val="right"/>
              <w:rPr>
                <w:sz w:val="22"/>
                <w:szCs w:val="22"/>
              </w:rPr>
            </w:pPr>
            <w:r w:rsidRPr="0022047A">
              <w:rPr>
                <w:sz w:val="22"/>
                <w:szCs w:val="22"/>
              </w:rPr>
              <w:t>7.9%</w:t>
            </w:r>
          </w:p>
        </w:tc>
      </w:tr>
      <w:tr w:rsidR="000D39FE" w14:paraId="724E9B73" w14:textId="77777777" w:rsidTr="009A01E5">
        <w:trPr>
          <w:trHeight w:val="321"/>
        </w:trPr>
        <w:tc>
          <w:tcPr>
            <w:tcW w:w="6689" w:type="dxa"/>
          </w:tcPr>
          <w:p w14:paraId="69F06130" w14:textId="77777777" w:rsidR="000D39FE" w:rsidRPr="0022047A" w:rsidRDefault="000D39FE" w:rsidP="009A01E5">
            <w:pPr>
              <w:spacing w:before="20" w:after="20"/>
              <w:rPr>
                <w:sz w:val="22"/>
                <w:szCs w:val="22"/>
              </w:rPr>
            </w:pPr>
            <w:r w:rsidRPr="0022047A">
              <w:rPr>
                <w:sz w:val="22"/>
                <w:szCs w:val="22"/>
              </w:rPr>
              <w:t>Remote</w:t>
            </w:r>
          </w:p>
        </w:tc>
        <w:tc>
          <w:tcPr>
            <w:tcW w:w="2510" w:type="dxa"/>
          </w:tcPr>
          <w:p w14:paraId="45CD5BFC" w14:textId="77777777" w:rsidR="000D39FE" w:rsidRPr="0022047A" w:rsidRDefault="000D39FE" w:rsidP="009A01E5">
            <w:pPr>
              <w:spacing w:before="20" w:after="20"/>
              <w:jc w:val="right"/>
              <w:rPr>
                <w:sz w:val="22"/>
                <w:szCs w:val="22"/>
              </w:rPr>
            </w:pPr>
            <w:r w:rsidRPr="0022047A">
              <w:rPr>
                <w:sz w:val="22"/>
                <w:szCs w:val="22"/>
              </w:rPr>
              <w:t>6.9%</w:t>
            </w:r>
          </w:p>
        </w:tc>
      </w:tr>
    </w:tbl>
    <w:p w14:paraId="5D928250" w14:textId="22E461D1" w:rsidR="000D39FE" w:rsidRPr="00F7676D" w:rsidRDefault="000D39FE" w:rsidP="009A01E5">
      <w:pPr>
        <w:spacing w:before="40"/>
        <w:rPr>
          <w:sz w:val="20"/>
        </w:rPr>
      </w:pPr>
      <w:r w:rsidRPr="00F7676D">
        <w:rPr>
          <w:sz w:val="20"/>
          <w:szCs w:val="20"/>
          <w:u w:val="single"/>
        </w:rPr>
        <w:t>Source</w:t>
      </w:r>
      <w:r w:rsidRPr="00F7676D">
        <w:rPr>
          <w:sz w:val="20"/>
          <w:szCs w:val="20"/>
        </w:rPr>
        <w:t xml:space="preserve">: Australian Government (2019) as cited in </w:t>
      </w:r>
      <w:r w:rsidR="002A0747">
        <w:rPr>
          <w:sz w:val="20"/>
          <w:szCs w:val="20"/>
        </w:rPr>
        <w:t>Koshy, P.</w:t>
      </w:r>
      <w:r w:rsidRPr="00F7676D">
        <w:rPr>
          <w:sz w:val="20"/>
          <w:szCs w:val="20"/>
        </w:rPr>
        <w:t xml:space="preserve"> (2019), adapted to show rankings highest to lowest.</w:t>
      </w:r>
    </w:p>
    <w:p w14:paraId="78C2D5BF" w14:textId="770E189D" w:rsidR="00D943D1" w:rsidRDefault="000D39FE" w:rsidP="009A01E5">
      <w:pPr>
        <w:spacing w:after="100"/>
      </w:pPr>
      <w:r>
        <w:t>In 2018</w:t>
      </w:r>
      <w:r w:rsidR="00747062">
        <w:t xml:space="preserve">, </w:t>
      </w:r>
      <w:r>
        <w:t xml:space="preserve">6.45% </w:t>
      </w:r>
      <w:r w:rsidR="00747062">
        <w:t>of s</w:t>
      </w:r>
      <w:r>
        <w:t xml:space="preserve">tudents in </w:t>
      </w:r>
      <w:r w:rsidR="005116D6">
        <w:t>h</w:t>
      </w:r>
      <w:r>
        <w:t xml:space="preserve">igher </w:t>
      </w:r>
      <w:r w:rsidR="005116D6">
        <w:t>e</w:t>
      </w:r>
      <w:r>
        <w:t>ducation in Australia</w:t>
      </w:r>
      <w:r w:rsidR="005116D6">
        <w:t>n</w:t>
      </w:r>
      <w:r>
        <w:t xml:space="preserve"> universities shared information about their disability</w:t>
      </w:r>
      <w:r w:rsidR="00747062">
        <w:t xml:space="preserve"> with the education provider</w:t>
      </w:r>
      <w:r>
        <w:t>.</w:t>
      </w:r>
      <w:r w:rsidR="00747062">
        <w:t xml:space="preserve"> </w:t>
      </w:r>
      <w:r>
        <w:t xml:space="preserve">Students with </w:t>
      </w:r>
      <w:r w:rsidR="00CB50A1">
        <w:t>d</w:t>
      </w:r>
      <w:r>
        <w:t>isability</w:t>
      </w:r>
      <w:r w:rsidRPr="00893B38">
        <w:t xml:space="preserve"> </w:t>
      </w:r>
      <w:r>
        <w:t xml:space="preserve">in Australia </w:t>
      </w:r>
      <w:r w:rsidRPr="00893B38">
        <w:t>as a</w:t>
      </w:r>
      <w:r w:rsidR="00414648">
        <w:t xml:space="preserve"> </w:t>
      </w:r>
      <w:r w:rsidR="00414648" w:rsidRPr="00893B38">
        <w:t>share of all university students ha</w:t>
      </w:r>
      <w:r w:rsidR="00414648">
        <w:t>s</w:t>
      </w:r>
      <w:r w:rsidR="00414648" w:rsidRPr="00893B38">
        <w:t xml:space="preserve"> been increasing year</w:t>
      </w:r>
      <w:r w:rsidR="00F723BA">
        <w:t>ly</w:t>
      </w:r>
      <w:r w:rsidR="00414648" w:rsidRPr="00893B38">
        <w:t xml:space="preserve"> since 2009</w:t>
      </w:r>
      <w:r w:rsidR="00CB50A1">
        <w:t xml:space="preserve">, </w:t>
      </w:r>
      <w:r w:rsidR="00047B51">
        <w:t xml:space="preserve">as </w:t>
      </w:r>
      <w:r w:rsidR="00CB50A1">
        <w:t>shown in Figure 1</w:t>
      </w:r>
      <w:r w:rsidR="00D943D1">
        <w:t>.</w:t>
      </w:r>
    </w:p>
    <w:p w14:paraId="0CAFAB02" w14:textId="5557B744" w:rsidR="000D39FE" w:rsidRDefault="005116D6">
      <w:pPr>
        <w:spacing w:line="23" w:lineRule="atLeast"/>
      </w:pPr>
      <w:r w:rsidRPr="00F7676D">
        <w:rPr>
          <w:rStyle w:val="Strong"/>
        </w:rPr>
        <w:t>Figure 1:</w:t>
      </w:r>
      <w:r>
        <w:t xml:space="preserve"> </w:t>
      </w:r>
      <w:r w:rsidR="00E534A3">
        <w:t>Higher education – students with disability enrolment share (%)</w:t>
      </w:r>
      <w:r w:rsidR="006E4A23">
        <w:t xml:space="preserve"> in Australia</w:t>
      </w:r>
      <w:r w:rsidR="000D39FE">
        <w:rPr>
          <w:noProof/>
          <w:lang w:val="en-AU"/>
        </w:rPr>
        <w:drawing>
          <wp:inline distT="0" distB="0" distL="0" distR="0" wp14:anchorId="0BEAB6ED" wp14:editId="56D73D81">
            <wp:extent cx="5210175" cy="3343275"/>
            <wp:effectExtent l="0" t="0" r="0" b="0"/>
            <wp:docPr id="233" name="Chart 233" descr="The chart tables students with disability in Higher Education from 2008-2019.  It shows a steady upward trend, ranging from 3.67% in 2008 and ending at 6.45% in 2019.">
              <a:extLst xmlns:a="http://schemas.openxmlformats.org/drawingml/2006/main">
                <a:ext uri="{FF2B5EF4-FFF2-40B4-BE49-F238E27FC236}">
                  <a16:creationId xmlns:a16="http://schemas.microsoft.com/office/drawing/2014/main" id="{5B81C3CB-F4AE-6545-8550-35DE204B8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60D861" w14:textId="1E8508B9" w:rsidR="000D39FE" w:rsidRPr="00F7676D" w:rsidRDefault="000D39FE" w:rsidP="00F7676D">
      <w:pPr>
        <w:rPr>
          <w:sz w:val="20"/>
        </w:rPr>
      </w:pPr>
      <w:r w:rsidRPr="00F7676D">
        <w:rPr>
          <w:sz w:val="20"/>
          <w:szCs w:val="20"/>
          <w:u w:val="single"/>
        </w:rPr>
        <w:t>Source</w:t>
      </w:r>
      <w:r w:rsidRPr="00F7676D">
        <w:rPr>
          <w:sz w:val="20"/>
          <w:szCs w:val="20"/>
        </w:rPr>
        <w:t xml:space="preserve">: Australian Government, Microsoft Power </w:t>
      </w:r>
      <w:r w:rsidRPr="00F960E4">
        <w:rPr>
          <w:sz w:val="20"/>
          <w:szCs w:val="20"/>
        </w:rPr>
        <w:t>BI</w:t>
      </w:r>
      <w:r w:rsidRPr="00F7676D">
        <w:rPr>
          <w:sz w:val="20"/>
          <w:szCs w:val="20"/>
        </w:rPr>
        <w:t xml:space="preserve"> tool (2020)</w:t>
      </w:r>
    </w:p>
    <w:p w14:paraId="70FD650D" w14:textId="1B749F54" w:rsidR="000D39FE" w:rsidRDefault="000D39FE" w:rsidP="000D39FE">
      <w:pPr>
        <w:spacing w:line="23" w:lineRule="atLeast"/>
      </w:pPr>
      <w:r>
        <w:lastRenderedPageBreak/>
        <w:t xml:space="preserve">This growth of students sharing information about their disability is also reflected in other overseas </w:t>
      </w:r>
      <w:r w:rsidR="007C5AA7">
        <w:t>h</w:t>
      </w:r>
      <w:r>
        <w:t xml:space="preserve">igher </w:t>
      </w:r>
      <w:r w:rsidR="007C5AA7">
        <w:t>e</w:t>
      </w:r>
      <w:r>
        <w:t>ducation markets, specifically the United Kingdom (13.2% of all university students reporting disability) and the United States (19.4% of all undergraduates reporting disability</w:t>
      </w:r>
      <w:r w:rsidR="00082EC0">
        <w:t>)</w:t>
      </w:r>
      <w:sdt>
        <w:sdtPr>
          <w:id w:val="1217628369"/>
          <w:citation/>
        </w:sdtPr>
        <w:sdtEndPr/>
        <w:sdtContent>
          <w:r w:rsidR="009713B8">
            <w:fldChar w:fldCharType="begin"/>
          </w:r>
          <w:r w:rsidR="009713B8">
            <w:instrText xml:space="preserve"> CITATION USD19 \l 1033 </w:instrText>
          </w:r>
          <w:r w:rsidR="009713B8">
            <w:fldChar w:fldCharType="separate"/>
          </w:r>
          <w:r w:rsidR="009713B8">
            <w:rPr>
              <w:noProof/>
            </w:rPr>
            <w:t xml:space="preserve"> (US Department of Education, 2019)</w:t>
          </w:r>
          <w:r w:rsidR="009713B8">
            <w:fldChar w:fldCharType="end"/>
          </w:r>
        </w:sdtContent>
      </w:sdt>
      <w:r>
        <w:t xml:space="preserve">. </w:t>
      </w:r>
    </w:p>
    <w:p w14:paraId="4C0438F2" w14:textId="01F7F3F8" w:rsidR="000D39FE" w:rsidRDefault="000D39FE" w:rsidP="000D39FE">
      <w:pPr>
        <w:spacing w:line="23" w:lineRule="atLeast"/>
      </w:pPr>
      <w:r>
        <w:t xml:space="preserve">A </w:t>
      </w:r>
      <w:r w:rsidR="00032F60">
        <w:t>government</w:t>
      </w:r>
      <w:r w:rsidR="00DB459B">
        <w:t>-</w:t>
      </w:r>
      <w:r w:rsidR="00032F60">
        <w:t xml:space="preserve">led </w:t>
      </w:r>
      <w:r>
        <w:t xml:space="preserve">UK </w:t>
      </w:r>
      <w:r w:rsidR="00EE41B7">
        <w:t>insight brief</w:t>
      </w:r>
      <w:r>
        <w:t xml:space="preserve"> titled </w:t>
      </w:r>
      <w:r w:rsidRPr="0022047A">
        <w:rPr>
          <w:i/>
          <w:iCs/>
        </w:rPr>
        <w:t xml:space="preserve">Beyond the </w:t>
      </w:r>
      <w:r w:rsidR="00DB459B">
        <w:rPr>
          <w:i/>
          <w:iCs/>
        </w:rPr>
        <w:t>b</w:t>
      </w:r>
      <w:r w:rsidRPr="0022047A">
        <w:rPr>
          <w:i/>
          <w:iCs/>
        </w:rPr>
        <w:t xml:space="preserve">are </w:t>
      </w:r>
      <w:r w:rsidR="00DB459B">
        <w:rPr>
          <w:i/>
          <w:iCs/>
        </w:rPr>
        <w:t>m</w:t>
      </w:r>
      <w:r w:rsidRPr="0022047A">
        <w:rPr>
          <w:i/>
          <w:iCs/>
        </w:rPr>
        <w:t>inimum</w:t>
      </w:r>
      <w:r>
        <w:t xml:space="preserve"> discuss</w:t>
      </w:r>
      <w:r w:rsidR="00032F60">
        <w:t>es</w:t>
      </w:r>
      <w:r>
        <w:t xml:space="preserve"> opportunities for better resourcing for the 13.2% of students attending </w:t>
      </w:r>
      <w:r w:rsidR="001A13E3">
        <w:t>UK</w:t>
      </w:r>
      <w:r>
        <w:t xml:space="preserve"> </w:t>
      </w:r>
      <w:r w:rsidR="00AC6A84">
        <w:t>u</w:t>
      </w:r>
      <w:r>
        <w:t>niversities who report a disability</w:t>
      </w:r>
      <w:r w:rsidR="00EE41B7">
        <w:t xml:space="preserve"> and was based on a large-scale review of supports for students with disability in Higher Education in England</w:t>
      </w:r>
      <w:sdt>
        <w:sdtPr>
          <w:id w:val="1890223462"/>
          <w:citation/>
        </w:sdtPr>
        <w:sdtEndPr/>
        <w:sdtContent>
          <w:r w:rsidR="00EE41B7">
            <w:fldChar w:fldCharType="begin"/>
          </w:r>
          <w:r w:rsidR="00EE41B7">
            <w:instrText xml:space="preserve"> CITATION Ins19 \l 1033 </w:instrText>
          </w:r>
          <w:r w:rsidR="00EE41B7">
            <w:fldChar w:fldCharType="separate"/>
          </w:r>
          <w:r w:rsidR="00EE41B7">
            <w:rPr>
              <w:noProof/>
            </w:rPr>
            <w:t xml:space="preserve"> (Institute for Employment Studies, 2019)</w:t>
          </w:r>
          <w:r w:rsidR="00EE41B7">
            <w:fldChar w:fldCharType="end"/>
          </w:r>
        </w:sdtContent>
      </w:sdt>
      <w:r>
        <w:t xml:space="preserve">. </w:t>
      </w:r>
      <w:r w:rsidR="00FC7632">
        <w:t xml:space="preserve">Despite its </w:t>
      </w:r>
      <w:r w:rsidR="008E4E23">
        <w:t>strengths,</w:t>
      </w:r>
      <w:r w:rsidR="00FC7632">
        <w:t xml:space="preserve"> t</w:t>
      </w:r>
      <w:r>
        <w:t xml:space="preserve">he </w:t>
      </w:r>
      <w:r w:rsidR="00EE41B7">
        <w:t xml:space="preserve">underlying research </w:t>
      </w:r>
      <w:r>
        <w:t>paper</w:t>
      </w:r>
      <w:r w:rsidR="00EE41B7">
        <w:t xml:space="preserve"> and the insight brief</w:t>
      </w:r>
      <w:r>
        <w:t xml:space="preserve"> d</w:t>
      </w:r>
      <w:r w:rsidR="00AC6A84">
        <w:t>o</w:t>
      </w:r>
      <w:r>
        <w:t xml:space="preserve"> not specifically address employment</w:t>
      </w:r>
      <w:r w:rsidR="001A13E3">
        <w:t>.</w:t>
      </w:r>
    </w:p>
    <w:p w14:paraId="38EFFB74" w14:textId="1B49CD5C" w:rsidR="001A13E3" w:rsidRDefault="00747062" w:rsidP="000D39FE">
      <w:pPr>
        <w:spacing w:line="23" w:lineRule="atLeast"/>
      </w:pPr>
      <w:r>
        <w:t>The</w:t>
      </w:r>
      <w:r w:rsidR="000D39FE">
        <w:t xml:space="preserve"> Office for Students in the UK</w:t>
      </w:r>
      <w:r>
        <w:t xml:space="preserve"> responded to </w:t>
      </w:r>
      <w:r w:rsidR="00AC6A84" w:rsidRPr="0022047A">
        <w:rPr>
          <w:i/>
          <w:iCs/>
        </w:rPr>
        <w:t xml:space="preserve">Beyond the </w:t>
      </w:r>
      <w:r w:rsidR="00AC6A84">
        <w:rPr>
          <w:i/>
          <w:iCs/>
        </w:rPr>
        <w:t>b</w:t>
      </w:r>
      <w:r w:rsidR="00AC6A84" w:rsidRPr="0022047A">
        <w:rPr>
          <w:i/>
          <w:iCs/>
        </w:rPr>
        <w:t xml:space="preserve">are </w:t>
      </w:r>
      <w:r w:rsidR="00AC6A84">
        <w:rPr>
          <w:i/>
          <w:iCs/>
        </w:rPr>
        <w:t>m</w:t>
      </w:r>
      <w:r w:rsidR="00AC6A84" w:rsidRPr="0022047A">
        <w:rPr>
          <w:i/>
          <w:iCs/>
        </w:rPr>
        <w:t>inimum</w:t>
      </w:r>
      <w:r>
        <w:t xml:space="preserve"> by</w:t>
      </w:r>
      <w:r w:rsidR="000D39FE">
        <w:t xml:space="preserve"> review</w:t>
      </w:r>
      <w:r>
        <w:t>ing</w:t>
      </w:r>
      <w:r w:rsidR="000D39FE">
        <w:t xml:space="preserve"> the provisions of financial supports to </w:t>
      </w:r>
      <w:r>
        <w:t>u</w:t>
      </w:r>
      <w:r w:rsidR="000D39FE">
        <w:t>niversities</w:t>
      </w:r>
      <w:r>
        <w:t>, allocating</w:t>
      </w:r>
      <w:r w:rsidR="000D39FE">
        <w:t xml:space="preserve"> an additional </w:t>
      </w:r>
      <w:r w:rsidR="00681555">
        <w:t>GPB</w:t>
      </w:r>
      <w:r w:rsidR="000D39FE">
        <w:t>40 million toward</w:t>
      </w:r>
      <w:r w:rsidR="00647C96">
        <w:t>s</w:t>
      </w:r>
      <w:r w:rsidR="000D39FE">
        <w:t xml:space="preserve"> development and implementation of inclusive practice, in addition to direct financial support to students with disability based on the existing loadings.  </w:t>
      </w:r>
    </w:p>
    <w:p w14:paraId="3C52E147" w14:textId="58F285A6" w:rsidR="000D39FE" w:rsidRDefault="00032F60" w:rsidP="000D39FE">
      <w:pPr>
        <w:spacing w:line="23" w:lineRule="atLeast"/>
      </w:pPr>
      <w:r>
        <w:t>In Australia</w:t>
      </w:r>
      <w:r w:rsidR="00647C96">
        <w:t xml:space="preserve"> in 2020,</w:t>
      </w:r>
      <w:r>
        <w:t xml:space="preserve"> there </w:t>
      </w:r>
      <w:r w:rsidR="00647C96">
        <w:t>w</w:t>
      </w:r>
      <w:r>
        <w:t>as</w:t>
      </w:r>
      <w:r w:rsidR="00747062">
        <w:t xml:space="preserve"> a</w:t>
      </w:r>
      <w:r>
        <w:t xml:space="preserve"> policy shift toward</w:t>
      </w:r>
      <w:r w:rsidR="002D02E2">
        <w:t>s</w:t>
      </w:r>
      <w:r>
        <w:t xml:space="preserve"> inclusive practice</w:t>
      </w:r>
      <w:r w:rsidR="002D02E2">
        <w:t>.</w:t>
      </w:r>
      <w:r>
        <w:t xml:space="preserve"> </w:t>
      </w:r>
      <w:r w:rsidR="002D02E2">
        <w:t>H</w:t>
      </w:r>
      <w:r>
        <w:t>owever</w:t>
      </w:r>
      <w:r w:rsidR="002D02E2">
        <w:t>,</w:t>
      </w:r>
      <w:r>
        <w:t xml:space="preserve"> no additional funding has been forthcoming to facilitate this effort</w:t>
      </w:r>
      <w:sdt>
        <w:sdtPr>
          <w:id w:val="-378556176"/>
          <w:citation/>
        </w:sdtPr>
        <w:sdtEndPr/>
        <w:sdtContent>
          <w:r w:rsidR="00EE41B7">
            <w:fldChar w:fldCharType="begin"/>
          </w:r>
          <w:r w:rsidR="00EE41B7">
            <w:instrText xml:space="preserve"> CITATION Aus202 \l 1033 </w:instrText>
          </w:r>
          <w:r w:rsidR="00EE41B7">
            <w:fldChar w:fldCharType="separate"/>
          </w:r>
          <w:r w:rsidR="00EE41B7">
            <w:rPr>
              <w:noProof/>
            </w:rPr>
            <w:t xml:space="preserve"> (Australian Government, 2020)</w:t>
          </w:r>
          <w:r w:rsidR="00EE41B7">
            <w:fldChar w:fldCharType="end"/>
          </w:r>
        </w:sdtContent>
      </w:sdt>
      <w:r w:rsidR="00EE41B7">
        <w:t>,</w:t>
      </w:r>
      <w:r w:rsidR="00FC7632">
        <w:t xml:space="preserve"> and the funding is</w:t>
      </w:r>
      <w:r w:rsidR="00747062">
        <w:t xml:space="preserve"> similarly</w:t>
      </w:r>
      <w:r w:rsidR="00FC7632">
        <w:t xml:space="preserve"> focused on access and participation, not graduate employment.</w:t>
      </w:r>
    </w:p>
    <w:p w14:paraId="580151D6" w14:textId="69D86CBC" w:rsidR="000D39FE" w:rsidRDefault="000D39FE" w:rsidP="000D39FE">
      <w:pPr>
        <w:spacing w:line="23" w:lineRule="atLeast"/>
      </w:pPr>
      <w:r>
        <w:t xml:space="preserve">This rapid </w:t>
      </w:r>
      <w:r w:rsidR="00FC7632">
        <w:t>trajector</w:t>
      </w:r>
      <w:r>
        <w:t>y</w:t>
      </w:r>
      <w:r w:rsidR="00FC7632">
        <w:t xml:space="preserve"> seen globally, </w:t>
      </w:r>
      <w:r w:rsidR="00907668">
        <w:t>as well as</w:t>
      </w:r>
      <w:r w:rsidR="00FC7632">
        <w:t xml:space="preserve"> in Australia</w:t>
      </w:r>
      <w:r w:rsidR="00907668">
        <w:t>,</w:t>
      </w:r>
      <w:r>
        <w:t xml:space="preserve"> creates growth in a category of graduates, many of whom, at the time of writing, do not have access to graduate careers on an equal basis to their peers</w:t>
      </w:r>
      <w:r w:rsidR="00681E74">
        <w:t>,</w:t>
      </w:r>
      <w:r>
        <w:t xml:space="preserve"> albeit with some minor improvements made in recent years</w:t>
      </w:r>
      <w:sdt>
        <w:sdtPr>
          <w:id w:val="-1121609440"/>
          <w:citation/>
        </w:sdtPr>
        <w:sdtEndPr/>
        <w:sdtContent>
          <w:r w:rsidR="00EE41B7">
            <w:fldChar w:fldCharType="begin"/>
          </w:r>
          <w:r w:rsidR="00EE41B7">
            <w:instrText xml:space="preserve"> CITATION Dav20 \l 1033 </w:instrText>
          </w:r>
          <w:r w:rsidR="00EE41B7">
            <w:fldChar w:fldCharType="separate"/>
          </w:r>
          <w:r w:rsidR="00EE41B7">
            <w:rPr>
              <w:noProof/>
            </w:rPr>
            <w:t xml:space="preserve"> (Swayn, 2020)</w:t>
          </w:r>
          <w:r w:rsidR="00EE41B7">
            <w:fldChar w:fldCharType="end"/>
          </w:r>
        </w:sdtContent>
      </w:sdt>
      <w:r>
        <w:t xml:space="preserve">. </w:t>
      </w:r>
      <w:r w:rsidR="001A13E3">
        <w:t xml:space="preserve"> </w:t>
      </w:r>
    </w:p>
    <w:p w14:paraId="29E0B320" w14:textId="5C83385A" w:rsidR="000D39FE" w:rsidRPr="00487A07" w:rsidRDefault="000D39FE" w:rsidP="00E21848">
      <w:pPr>
        <w:pStyle w:val="Heading3"/>
        <w:rPr>
          <w:rFonts w:eastAsia="Calibri"/>
          <w:color w:val="000000"/>
          <w14:textFill>
            <w14:solidFill>
              <w14:srgbClr w14:val="000000">
                <w14:lumMod w14:val="75000"/>
              </w14:srgbClr>
            </w14:solidFill>
          </w14:textFill>
        </w:rPr>
      </w:pPr>
      <w:bookmarkStart w:id="10" w:name="_Toc66792625"/>
      <w:r>
        <w:rPr>
          <w:rFonts w:eastAsia="Calibri"/>
        </w:rPr>
        <w:t xml:space="preserve">Graduate </w:t>
      </w:r>
      <w:r w:rsidR="00681E74">
        <w:rPr>
          <w:rFonts w:eastAsia="Calibri"/>
        </w:rPr>
        <w:t>e</w:t>
      </w:r>
      <w:r>
        <w:rPr>
          <w:rFonts w:eastAsia="Calibri"/>
        </w:rPr>
        <w:t xml:space="preserve">mployment </w:t>
      </w:r>
      <w:r w:rsidR="00681E74">
        <w:rPr>
          <w:rFonts w:eastAsia="Calibri"/>
        </w:rPr>
        <w:t>r</w:t>
      </w:r>
      <w:r>
        <w:rPr>
          <w:rFonts w:eastAsia="Calibri"/>
        </w:rPr>
        <w:t>ates</w:t>
      </w:r>
      <w:bookmarkEnd w:id="10"/>
      <w:r>
        <w:rPr>
          <w:rFonts w:eastAsia="Calibri"/>
          <w:color w:val="000000"/>
          <w14:textFill>
            <w14:solidFill>
              <w14:srgbClr w14:val="000000">
                <w14:lumMod w14:val="75000"/>
              </w14:srgbClr>
            </w14:solidFill>
          </w14:textFill>
        </w:rPr>
        <w:t xml:space="preserve"> </w:t>
      </w:r>
    </w:p>
    <w:p w14:paraId="01A890E3" w14:textId="7EA82419" w:rsidR="00747062" w:rsidRDefault="000D39FE" w:rsidP="0063298A">
      <w:r>
        <w:t>Graduate Careers Australia</w:t>
      </w:r>
      <w:r w:rsidR="003F183B">
        <w:t xml:space="preserve"> (GCA)</w:t>
      </w:r>
      <w:r>
        <w:t xml:space="preserve"> first asked </w:t>
      </w:r>
      <w:r w:rsidR="00032F60">
        <w:t>graduates</w:t>
      </w:r>
      <w:r>
        <w:t xml:space="preserve"> whether they had a disability in the 2005 Graduate Destinations Report</w:t>
      </w:r>
      <w:sdt>
        <w:sdtPr>
          <w:id w:val="861019476"/>
          <w:citation/>
        </w:sdtPr>
        <w:sdtEndPr/>
        <w:sdtContent>
          <w:r w:rsidR="00EE41B7">
            <w:fldChar w:fldCharType="begin"/>
          </w:r>
          <w:r w:rsidR="00EE41B7">
            <w:instrText xml:space="preserve"> CITATION Gra05 \l 1033 </w:instrText>
          </w:r>
          <w:r w:rsidR="00EE41B7">
            <w:fldChar w:fldCharType="separate"/>
          </w:r>
          <w:r w:rsidR="00EE41B7">
            <w:rPr>
              <w:noProof/>
            </w:rPr>
            <w:t xml:space="preserve"> (Graduate Careers Australia, 2005)</w:t>
          </w:r>
          <w:r w:rsidR="00EE41B7">
            <w:fldChar w:fldCharType="end"/>
          </w:r>
        </w:sdtContent>
      </w:sdt>
      <w:r>
        <w:t xml:space="preserve">. This aligns with the introduction of the Disability Standards for Education 2005 </w:t>
      </w:r>
      <w:r w:rsidR="000A54B3">
        <w:t xml:space="preserve">(DSE) </w:t>
      </w:r>
      <w:r>
        <w:t xml:space="preserve">and was a turning point in data collection about where </w:t>
      </w:r>
      <w:r w:rsidR="00752E50">
        <w:t>g</w:t>
      </w:r>
      <w:r>
        <w:t xml:space="preserve">raduates with </w:t>
      </w:r>
      <w:r w:rsidR="00752E50">
        <w:t>d</w:t>
      </w:r>
      <w:r>
        <w:t xml:space="preserve">isability go after </w:t>
      </w:r>
      <w:r w:rsidR="00752E50">
        <w:t>u</w:t>
      </w:r>
      <w:r>
        <w:t xml:space="preserve">niversity.  </w:t>
      </w:r>
    </w:p>
    <w:p w14:paraId="21F3331D" w14:textId="589170F1" w:rsidR="000D39FE" w:rsidRDefault="000D39FE" w:rsidP="0063298A">
      <w:r>
        <w:t>In 2006, discussions about student characteristics began to emerge including a section about graduates from overseas</w:t>
      </w:r>
      <w:sdt>
        <w:sdtPr>
          <w:id w:val="-345643282"/>
          <w:citation/>
        </w:sdtPr>
        <w:sdtEndPr/>
        <w:sdtContent>
          <w:r w:rsidR="004F72DE">
            <w:fldChar w:fldCharType="begin"/>
          </w:r>
          <w:r w:rsidR="004F72DE">
            <w:instrText xml:space="preserve"> CITATION Gra06 \l 1033 </w:instrText>
          </w:r>
          <w:r w:rsidR="004F72DE">
            <w:fldChar w:fldCharType="separate"/>
          </w:r>
          <w:r w:rsidR="004F72DE">
            <w:rPr>
              <w:noProof/>
            </w:rPr>
            <w:t xml:space="preserve"> (Graduate Careers Australia, 2006)</w:t>
          </w:r>
          <w:r w:rsidR="004F72DE">
            <w:fldChar w:fldCharType="end"/>
          </w:r>
        </w:sdtContent>
      </w:sdt>
      <w:r>
        <w:t xml:space="preserve">. </w:t>
      </w:r>
      <w:r w:rsidR="00DE1E9D">
        <w:t>T</w:t>
      </w:r>
      <w:r>
        <w:t xml:space="preserve">he data story for </w:t>
      </w:r>
      <w:r w:rsidR="00641CC5">
        <w:t>g</w:t>
      </w:r>
      <w:r>
        <w:t xml:space="preserve">raduates with </w:t>
      </w:r>
      <w:r w:rsidR="00641CC5">
        <w:t>d</w:t>
      </w:r>
      <w:r>
        <w:t xml:space="preserve">isability </w:t>
      </w:r>
      <w:r w:rsidR="00DE1E9D">
        <w:t xml:space="preserve">in GCA reports </w:t>
      </w:r>
      <w:r>
        <w:t xml:space="preserve">began in 2007 – 15 years after the </w:t>
      </w:r>
      <w:r w:rsidRPr="00F7676D">
        <w:rPr>
          <w:i/>
          <w:iCs/>
        </w:rPr>
        <w:t>Disability Discrimination Act (1992)</w:t>
      </w:r>
      <w:r>
        <w:t xml:space="preserve"> and </w:t>
      </w:r>
      <w:r w:rsidR="00BB7CFD">
        <w:t>2</w:t>
      </w:r>
      <w:r>
        <w:t xml:space="preserve"> years after the </w:t>
      </w:r>
      <w:r w:rsidR="00BB7CFD">
        <w:t>DSE</w:t>
      </w:r>
      <w:r>
        <w:t xml:space="preserve">.   </w:t>
      </w:r>
    </w:p>
    <w:p w14:paraId="177EDF38" w14:textId="2B5C0800" w:rsidR="00371222" w:rsidRDefault="00DA1A01" w:rsidP="0063298A">
      <w:r>
        <w:t>Figure 2</w:t>
      </w:r>
      <w:r w:rsidR="000D39FE">
        <w:t xml:space="preserve"> shows one reliable indicator</w:t>
      </w:r>
      <w:r w:rsidR="00247E35">
        <w:t xml:space="preserve"> across a long period of time</w:t>
      </w:r>
      <w:r w:rsidR="006366C7">
        <w:t>:</w:t>
      </w:r>
      <w:r w:rsidR="000D39FE">
        <w:t xml:space="preserve"> </w:t>
      </w:r>
      <w:r w:rsidR="00FB54C3">
        <w:t>students who are</w:t>
      </w:r>
      <w:r w:rsidR="000D39FE">
        <w:t xml:space="preserve"> currently seeking full</w:t>
      </w:r>
      <w:r w:rsidR="0016772A">
        <w:t>-</w:t>
      </w:r>
      <w:r w:rsidR="000D39FE">
        <w:t>time work</w:t>
      </w:r>
      <w:r w:rsidR="00FB54C3">
        <w:t xml:space="preserve">, broken into students with disability vs all students. </w:t>
      </w:r>
      <w:r w:rsidR="000D39FE">
        <w:t>This is arguably reliable because it focuses on the contrast between intentions and outcomes, and therefore is not as dependent on the job market as other indicators like the full</w:t>
      </w:r>
      <w:r w:rsidR="0016772A">
        <w:t>-</w:t>
      </w:r>
      <w:r w:rsidR="000D39FE">
        <w:t>time or part</w:t>
      </w:r>
      <w:r w:rsidR="0016772A">
        <w:t>-</w:t>
      </w:r>
      <w:r w:rsidR="000D39FE">
        <w:t xml:space="preserve">time employment rates of individual cohorts. The gap between </w:t>
      </w:r>
      <w:r w:rsidR="004A64DE">
        <w:t>s</w:t>
      </w:r>
      <w:r w:rsidR="000D39FE">
        <w:t xml:space="preserve">tudents with </w:t>
      </w:r>
      <w:r w:rsidR="004A64DE">
        <w:t>d</w:t>
      </w:r>
      <w:r w:rsidR="000D39FE">
        <w:t xml:space="preserve">isability and those without has always been present in this indicator. </w:t>
      </w:r>
    </w:p>
    <w:p w14:paraId="11605AB9" w14:textId="77777777" w:rsidR="00371222" w:rsidRDefault="00371222">
      <w:pPr>
        <w:spacing w:after="0" w:line="360" w:lineRule="auto"/>
      </w:pPr>
      <w:r>
        <w:br w:type="page"/>
      </w:r>
    </w:p>
    <w:p w14:paraId="50BC4BF3" w14:textId="393662EA" w:rsidR="00357B61" w:rsidRPr="00F7676D" w:rsidRDefault="00371222" w:rsidP="00AB6640">
      <w:pPr>
        <w:pStyle w:val="Caption"/>
      </w:pPr>
      <w:r w:rsidRPr="00F7676D">
        <w:rPr>
          <w:b/>
          <w:bCs/>
        </w:rPr>
        <w:lastRenderedPageBreak/>
        <w:t>Figure 2:</w:t>
      </w:r>
      <w:r>
        <w:t xml:space="preserve"> </w:t>
      </w:r>
      <w:r w:rsidR="00DA1A01">
        <w:t xml:space="preserve">Seeking full-time employment – students with disability </w:t>
      </w:r>
      <w:r w:rsidR="00C40D11">
        <w:t xml:space="preserve">(SWD) </w:t>
      </w:r>
      <w:r w:rsidR="00DA1A01">
        <w:t xml:space="preserve">vs </w:t>
      </w:r>
      <w:r w:rsidR="00C40D11">
        <w:t>all students (All)</w:t>
      </w:r>
    </w:p>
    <w:p w14:paraId="1BC07BC3" w14:textId="767D8F55" w:rsidR="00B34F78" w:rsidRDefault="00382411" w:rsidP="00AB6640">
      <w:pPr>
        <w:pStyle w:val="Caption"/>
      </w:pPr>
      <w:r>
        <w:rPr>
          <w:noProof/>
          <w:lang w:val="en-AU"/>
        </w:rPr>
        <w:drawing>
          <wp:inline distT="0" distB="0" distL="0" distR="0" wp14:anchorId="0E3D2F07" wp14:editId="39D8365D">
            <wp:extent cx="5157216" cy="3664915"/>
            <wp:effectExtent l="0" t="0" r="5715" b="12065"/>
            <wp:docPr id="22" name="Chart 22" descr="The chart shows a persistent gap between graduates with disability and graduates without disability relating to who is seeking full time employment, from 2007-2015.  Graduates with disability are more likely to be seeking full time employment than graduates without disability across this time period.">
              <a:extLst xmlns:a="http://schemas.openxmlformats.org/drawingml/2006/main">
                <a:ext uri="{FF2B5EF4-FFF2-40B4-BE49-F238E27FC236}">
                  <a16:creationId xmlns:a16="http://schemas.microsoft.com/office/drawing/2014/main" id="{A5AE3D1B-C0B9-394D-992E-FF62017436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875D3F" w14:textId="2447D3F0" w:rsidR="00382411" w:rsidRPr="00487A07" w:rsidRDefault="00032F60" w:rsidP="00382411">
      <w:pPr>
        <w:rPr>
          <w:iCs/>
        </w:rPr>
      </w:pPr>
      <w:r>
        <w:rPr>
          <w:iCs/>
        </w:rPr>
        <w:t>A further full</w:t>
      </w:r>
      <w:r w:rsidR="00382411" w:rsidRPr="001F36D9">
        <w:rPr>
          <w:iCs/>
        </w:rPr>
        <w:t xml:space="preserve"> breakdown is </w:t>
      </w:r>
      <w:r w:rsidR="00357B61">
        <w:rPr>
          <w:iCs/>
        </w:rPr>
        <w:t>shown in Table 2</w:t>
      </w:r>
      <w:r w:rsidR="00382411" w:rsidRPr="001F36D9">
        <w:rPr>
          <w:iCs/>
        </w:rPr>
        <w:t>, with the gap itemi</w:t>
      </w:r>
      <w:r w:rsidR="00357B61">
        <w:rPr>
          <w:iCs/>
        </w:rPr>
        <w:t>s</w:t>
      </w:r>
      <w:r w:rsidR="00382411" w:rsidRPr="001F36D9">
        <w:rPr>
          <w:iCs/>
        </w:rPr>
        <w:t xml:space="preserve">ed. </w:t>
      </w:r>
      <w:r w:rsidR="00E01D81">
        <w:t xml:space="preserve">This data was extracted by </w:t>
      </w:r>
      <w:r w:rsidR="00CA757A">
        <w:t>reviewing</w:t>
      </w:r>
      <w:r w:rsidR="00E01D81">
        <w:t xml:space="preserve"> each archived Graduate Destination Survey, 2007–2015.</w:t>
      </w:r>
    </w:p>
    <w:p w14:paraId="6F160940" w14:textId="566CE56F" w:rsidR="005049F4" w:rsidRDefault="00382411" w:rsidP="00AB6640">
      <w:pPr>
        <w:pStyle w:val="Caption"/>
      </w:pPr>
      <w:r w:rsidRPr="00F7676D">
        <w:rPr>
          <w:b/>
          <w:bCs/>
        </w:rPr>
        <w:t xml:space="preserve">Table </w:t>
      </w:r>
      <w:r w:rsidR="0083330B" w:rsidRPr="00F7676D">
        <w:rPr>
          <w:b/>
          <w:bCs/>
        </w:rPr>
        <w:fldChar w:fldCharType="begin"/>
      </w:r>
      <w:r w:rsidR="0083330B" w:rsidRPr="00F7676D">
        <w:rPr>
          <w:b/>
          <w:bCs/>
        </w:rPr>
        <w:instrText xml:space="preserve"> SEQ Table \* ARABIC </w:instrText>
      </w:r>
      <w:r w:rsidR="0083330B" w:rsidRPr="00F7676D">
        <w:rPr>
          <w:b/>
          <w:bCs/>
        </w:rPr>
        <w:fldChar w:fldCharType="separate"/>
      </w:r>
      <w:r w:rsidR="00B263CF">
        <w:rPr>
          <w:b/>
          <w:bCs/>
          <w:noProof/>
        </w:rPr>
        <w:t>2</w:t>
      </w:r>
      <w:r w:rsidR="0083330B" w:rsidRPr="00F7676D">
        <w:rPr>
          <w:b/>
          <w:bCs/>
          <w:noProof/>
        </w:rPr>
        <w:fldChar w:fldCharType="end"/>
      </w:r>
      <w:r w:rsidR="00357B61" w:rsidRPr="00F7676D">
        <w:rPr>
          <w:b/>
          <w:bCs/>
          <w:noProof/>
        </w:rPr>
        <w:t>:</w:t>
      </w:r>
      <w:r>
        <w:t xml:space="preserve"> Students </w:t>
      </w:r>
      <w:r w:rsidRPr="00065C95">
        <w:t>currently seeking</w:t>
      </w:r>
      <w:r>
        <w:t xml:space="preserve"> full-time work, measured 4 months post-</w:t>
      </w:r>
      <w:proofErr w:type="gramStart"/>
      <w:r>
        <w:t>graduation</w:t>
      </w:r>
      <w:proofErr w:type="gramEnd"/>
    </w:p>
    <w:tbl>
      <w:tblPr>
        <w:tblStyle w:val="TableGrid"/>
        <w:tblW w:w="0" w:type="auto"/>
        <w:tblLook w:val="04A0" w:firstRow="1" w:lastRow="0" w:firstColumn="1" w:lastColumn="0" w:noHBand="0" w:noVBand="1"/>
      </w:tblPr>
      <w:tblGrid>
        <w:gridCol w:w="1849"/>
        <w:gridCol w:w="2804"/>
        <w:gridCol w:w="2521"/>
        <w:gridCol w:w="2175"/>
      </w:tblGrid>
      <w:tr w:rsidR="00382411" w14:paraId="1814AF3E" w14:textId="77777777" w:rsidTr="0095063E">
        <w:trPr>
          <w:cnfStyle w:val="100000000000" w:firstRow="1" w:lastRow="0" w:firstColumn="0" w:lastColumn="0" w:oddVBand="0" w:evenVBand="0" w:oddHBand="0" w:evenHBand="0" w:firstRowFirstColumn="0" w:firstRowLastColumn="0" w:lastRowFirstColumn="0" w:lastRowLastColumn="0"/>
        </w:trPr>
        <w:tc>
          <w:tcPr>
            <w:tcW w:w="1850" w:type="dxa"/>
          </w:tcPr>
          <w:p w14:paraId="7342094B" w14:textId="77777777" w:rsidR="00382411" w:rsidRDefault="00382411" w:rsidP="00F7676D">
            <w:pPr>
              <w:jc w:val="left"/>
            </w:pPr>
            <w:r>
              <w:t>Year</w:t>
            </w:r>
          </w:p>
        </w:tc>
        <w:tc>
          <w:tcPr>
            <w:tcW w:w="2804" w:type="dxa"/>
          </w:tcPr>
          <w:p w14:paraId="476B8239" w14:textId="3EE496F0" w:rsidR="00382411" w:rsidRDefault="00382411" w:rsidP="00F7676D">
            <w:pPr>
              <w:jc w:val="right"/>
            </w:pPr>
            <w:r>
              <w:t xml:space="preserve">Students with </w:t>
            </w:r>
            <w:r w:rsidR="00404847">
              <w:t>d</w:t>
            </w:r>
            <w:r>
              <w:t>isability</w:t>
            </w:r>
          </w:p>
        </w:tc>
        <w:tc>
          <w:tcPr>
            <w:tcW w:w="2521" w:type="dxa"/>
          </w:tcPr>
          <w:p w14:paraId="026FA7D7" w14:textId="627F4390" w:rsidR="00382411" w:rsidRDefault="00382411" w:rsidP="00F7676D">
            <w:pPr>
              <w:jc w:val="right"/>
            </w:pPr>
            <w:r>
              <w:t xml:space="preserve">All </w:t>
            </w:r>
            <w:r w:rsidR="00404847">
              <w:t>s</w:t>
            </w:r>
            <w:r>
              <w:t>tudents</w:t>
            </w:r>
          </w:p>
        </w:tc>
        <w:tc>
          <w:tcPr>
            <w:tcW w:w="2175" w:type="dxa"/>
          </w:tcPr>
          <w:p w14:paraId="1086A27F" w14:textId="77777777" w:rsidR="00382411" w:rsidRDefault="00382411" w:rsidP="00F7676D">
            <w:pPr>
              <w:jc w:val="right"/>
            </w:pPr>
            <w:r>
              <w:t>Gap</w:t>
            </w:r>
          </w:p>
        </w:tc>
      </w:tr>
      <w:tr w:rsidR="00382411" w14:paraId="5C0F1F4A" w14:textId="77777777" w:rsidTr="0095063E">
        <w:tc>
          <w:tcPr>
            <w:tcW w:w="1850" w:type="dxa"/>
          </w:tcPr>
          <w:p w14:paraId="6C93A47A" w14:textId="77777777" w:rsidR="00382411" w:rsidRDefault="00382411">
            <w:r>
              <w:t>2007</w:t>
            </w:r>
          </w:p>
        </w:tc>
        <w:tc>
          <w:tcPr>
            <w:tcW w:w="2804" w:type="dxa"/>
          </w:tcPr>
          <w:p w14:paraId="7719DD0B" w14:textId="77777777" w:rsidR="00382411" w:rsidRDefault="00382411" w:rsidP="00F7676D">
            <w:pPr>
              <w:jc w:val="right"/>
            </w:pPr>
            <w:r>
              <w:t>22.8%</w:t>
            </w:r>
          </w:p>
        </w:tc>
        <w:tc>
          <w:tcPr>
            <w:tcW w:w="2521" w:type="dxa"/>
          </w:tcPr>
          <w:p w14:paraId="3641F199" w14:textId="77777777" w:rsidR="00382411" w:rsidRDefault="00382411" w:rsidP="00F7676D">
            <w:pPr>
              <w:jc w:val="right"/>
            </w:pPr>
            <w:r>
              <w:t>15.5%</w:t>
            </w:r>
          </w:p>
        </w:tc>
        <w:tc>
          <w:tcPr>
            <w:tcW w:w="2175" w:type="dxa"/>
          </w:tcPr>
          <w:p w14:paraId="1ADE4523" w14:textId="77777777" w:rsidR="00382411" w:rsidRDefault="00382411" w:rsidP="00F7676D">
            <w:pPr>
              <w:jc w:val="right"/>
            </w:pPr>
            <w:r>
              <w:t>7.3%</w:t>
            </w:r>
          </w:p>
        </w:tc>
      </w:tr>
      <w:tr w:rsidR="00382411" w14:paraId="47B3E748" w14:textId="77777777" w:rsidTr="0095063E">
        <w:tc>
          <w:tcPr>
            <w:tcW w:w="1850" w:type="dxa"/>
          </w:tcPr>
          <w:p w14:paraId="4B302FFA" w14:textId="474FC500" w:rsidR="00382411" w:rsidRDefault="00382411" w:rsidP="00F7676D">
            <w:r>
              <w:t>2008</w:t>
            </w:r>
          </w:p>
        </w:tc>
        <w:tc>
          <w:tcPr>
            <w:tcW w:w="2804" w:type="dxa"/>
          </w:tcPr>
          <w:p w14:paraId="12AD5859" w14:textId="77777777" w:rsidR="00382411" w:rsidRDefault="00382411" w:rsidP="00F7676D">
            <w:pPr>
              <w:jc w:val="right"/>
            </w:pPr>
            <w:r>
              <w:t>23%</w:t>
            </w:r>
          </w:p>
        </w:tc>
        <w:tc>
          <w:tcPr>
            <w:tcW w:w="2521" w:type="dxa"/>
          </w:tcPr>
          <w:p w14:paraId="1F230F99" w14:textId="77777777" w:rsidR="00382411" w:rsidRDefault="00382411" w:rsidP="00F7676D">
            <w:pPr>
              <w:jc w:val="right"/>
            </w:pPr>
            <w:r>
              <w:t>14.8%</w:t>
            </w:r>
          </w:p>
        </w:tc>
        <w:tc>
          <w:tcPr>
            <w:tcW w:w="2175" w:type="dxa"/>
          </w:tcPr>
          <w:p w14:paraId="1F1A1C14" w14:textId="77777777" w:rsidR="00382411" w:rsidRDefault="00382411" w:rsidP="00F7676D">
            <w:pPr>
              <w:jc w:val="right"/>
            </w:pPr>
            <w:r>
              <w:t>8.2%</w:t>
            </w:r>
          </w:p>
        </w:tc>
      </w:tr>
      <w:tr w:rsidR="00382411" w14:paraId="37283DFB" w14:textId="77777777" w:rsidTr="0095063E">
        <w:tc>
          <w:tcPr>
            <w:tcW w:w="1850" w:type="dxa"/>
          </w:tcPr>
          <w:p w14:paraId="5BBCA1F3" w14:textId="77777777" w:rsidR="00382411" w:rsidRDefault="00382411" w:rsidP="0095063E">
            <w:r>
              <w:t>2009</w:t>
            </w:r>
          </w:p>
        </w:tc>
        <w:tc>
          <w:tcPr>
            <w:tcW w:w="2804" w:type="dxa"/>
          </w:tcPr>
          <w:p w14:paraId="6E9DDD96" w14:textId="77777777" w:rsidR="00382411" w:rsidRDefault="00382411" w:rsidP="00F7676D">
            <w:pPr>
              <w:jc w:val="right"/>
            </w:pPr>
            <w:r>
              <w:t>26.7%</w:t>
            </w:r>
          </w:p>
        </w:tc>
        <w:tc>
          <w:tcPr>
            <w:tcW w:w="2521" w:type="dxa"/>
          </w:tcPr>
          <w:p w14:paraId="394ABC6D" w14:textId="77777777" w:rsidR="00382411" w:rsidRDefault="00382411" w:rsidP="00F7676D">
            <w:pPr>
              <w:jc w:val="right"/>
            </w:pPr>
            <w:r>
              <w:t>20.8%</w:t>
            </w:r>
          </w:p>
        </w:tc>
        <w:tc>
          <w:tcPr>
            <w:tcW w:w="2175" w:type="dxa"/>
          </w:tcPr>
          <w:p w14:paraId="032B8209" w14:textId="77777777" w:rsidR="00382411" w:rsidRDefault="00382411" w:rsidP="00F7676D">
            <w:pPr>
              <w:jc w:val="right"/>
            </w:pPr>
            <w:r>
              <w:t>5.9%</w:t>
            </w:r>
          </w:p>
        </w:tc>
      </w:tr>
      <w:tr w:rsidR="00382411" w14:paraId="743911C3" w14:textId="77777777" w:rsidTr="0095063E">
        <w:tc>
          <w:tcPr>
            <w:tcW w:w="1850" w:type="dxa"/>
          </w:tcPr>
          <w:p w14:paraId="1DDE8E32" w14:textId="77777777" w:rsidR="00382411" w:rsidRDefault="00382411" w:rsidP="0095063E">
            <w:r>
              <w:t>2010</w:t>
            </w:r>
          </w:p>
        </w:tc>
        <w:tc>
          <w:tcPr>
            <w:tcW w:w="2804" w:type="dxa"/>
          </w:tcPr>
          <w:p w14:paraId="7E01CDA1" w14:textId="77777777" w:rsidR="00382411" w:rsidRDefault="00382411" w:rsidP="00F7676D">
            <w:pPr>
              <w:jc w:val="right"/>
            </w:pPr>
            <w:r>
              <w:t>33.7%</w:t>
            </w:r>
          </w:p>
        </w:tc>
        <w:tc>
          <w:tcPr>
            <w:tcW w:w="2521" w:type="dxa"/>
          </w:tcPr>
          <w:p w14:paraId="263AA5E8" w14:textId="77777777" w:rsidR="00382411" w:rsidRDefault="00382411" w:rsidP="00F7676D">
            <w:pPr>
              <w:jc w:val="right"/>
            </w:pPr>
            <w:r>
              <w:t>23.8%</w:t>
            </w:r>
          </w:p>
        </w:tc>
        <w:tc>
          <w:tcPr>
            <w:tcW w:w="2175" w:type="dxa"/>
          </w:tcPr>
          <w:p w14:paraId="32FB780B" w14:textId="77777777" w:rsidR="00382411" w:rsidRDefault="00382411" w:rsidP="00F7676D">
            <w:pPr>
              <w:jc w:val="right"/>
            </w:pPr>
            <w:r>
              <w:t>9.9%</w:t>
            </w:r>
          </w:p>
        </w:tc>
      </w:tr>
      <w:tr w:rsidR="00382411" w14:paraId="081D52E8" w14:textId="77777777" w:rsidTr="0095063E">
        <w:tc>
          <w:tcPr>
            <w:tcW w:w="1850" w:type="dxa"/>
          </w:tcPr>
          <w:p w14:paraId="4C6B68E4" w14:textId="77777777" w:rsidR="00382411" w:rsidRDefault="00382411" w:rsidP="0095063E">
            <w:r>
              <w:t>2011</w:t>
            </w:r>
          </w:p>
        </w:tc>
        <w:tc>
          <w:tcPr>
            <w:tcW w:w="2804" w:type="dxa"/>
          </w:tcPr>
          <w:p w14:paraId="4FA3C0D4" w14:textId="77777777" w:rsidR="00382411" w:rsidRDefault="00382411" w:rsidP="00F7676D">
            <w:pPr>
              <w:jc w:val="right"/>
            </w:pPr>
            <w:r>
              <w:t>33.8%</w:t>
            </w:r>
          </w:p>
        </w:tc>
        <w:tc>
          <w:tcPr>
            <w:tcW w:w="2521" w:type="dxa"/>
          </w:tcPr>
          <w:p w14:paraId="5829623A" w14:textId="77777777" w:rsidR="00382411" w:rsidRDefault="00382411" w:rsidP="00F7676D">
            <w:pPr>
              <w:jc w:val="right"/>
            </w:pPr>
            <w:r>
              <w:t>23.6%</w:t>
            </w:r>
          </w:p>
        </w:tc>
        <w:tc>
          <w:tcPr>
            <w:tcW w:w="2175" w:type="dxa"/>
          </w:tcPr>
          <w:p w14:paraId="46AA2369" w14:textId="77777777" w:rsidR="00382411" w:rsidRDefault="00382411" w:rsidP="00F7676D">
            <w:pPr>
              <w:jc w:val="right"/>
            </w:pPr>
            <w:r>
              <w:t>10.2%</w:t>
            </w:r>
          </w:p>
        </w:tc>
      </w:tr>
      <w:tr w:rsidR="00382411" w14:paraId="0BDBEFEA" w14:textId="77777777" w:rsidTr="0095063E">
        <w:tc>
          <w:tcPr>
            <w:tcW w:w="1850" w:type="dxa"/>
          </w:tcPr>
          <w:p w14:paraId="68024700" w14:textId="77777777" w:rsidR="00382411" w:rsidRDefault="00382411" w:rsidP="0095063E">
            <w:r>
              <w:t>2012</w:t>
            </w:r>
          </w:p>
        </w:tc>
        <w:tc>
          <w:tcPr>
            <w:tcW w:w="2804" w:type="dxa"/>
          </w:tcPr>
          <w:p w14:paraId="3A6AB819" w14:textId="77777777" w:rsidR="00382411" w:rsidRDefault="00382411" w:rsidP="00F7676D">
            <w:pPr>
              <w:jc w:val="right"/>
            </w:pPr>
            <w:r>
              <w:t>30.7%</w:t>
            </w:r>
          </w:p>
        </w:tc>
        <w:tc>
          <w:tcPr>
            <w:tcW w:w="2521" w:type="dxa"/>
          </w:tcPr>
          <w:p w14:paraId="2B255C8B" w14:textId="77777777" w:rsidR="00382411" w:rsidRDefault="00382411" w:rsidP="00F7676D">
            <w:pPr>
              <w:jc w:val="right"/>
            </w:pPr>
            <w:r>
              <w:t>23.9%</w:t>
            </w:r>
          </w:p>
        </w:tc>
        <w:tc>
          <w:tcPr>
            <w:tcW w:w="2175" w:type="dxa"/>
          </w:tcPr>
          <w:p w14:paraId="535C0295" w14:textId="77777777" w:rsidR="00382411" w:rsidRDefault="00382411" w:rsidP="00F7676D">
            <w:pPr>
              <w:jc w:val="right"/>
            </w:pPr>
            <w:r>
              <w:t>6.8%</w:t>
            </w:r>
          </w:p>
        </w:tc>
      </w:tr>
      <w:tr w:rsidR="00382411" w14:paraId="733389AE" w14:textId="77777777" w:rsidTr="0095063E">
        <w:tc>
          <w:tcPr>
            <w:tcW w:w="1850" w:type="dxa"/>
          </w:tcPr>
          <w:p w14:paraId="0F8F990F" w14:textId="77777777" w:rsidR="00382411" w:rsidRDefault="00382411" w:rsidP="0095063E">
            <w:r>
              <w:t>2013</w:t>
            </w:r>
          </w:p>
        </w:tc>
        <w:tc>
          <w:tcPr>
            <w:tcW w:w="2804" w:type="dxa"/>
          </w:tcPr>
          <w:p w14:paraId="12EF9F02" w14:textId="77777777" w:rsidR="00382411" w:rsidRDefault="00382411" w:rsidP="00F7676D">
            <w:pPr>
              <w:jc w:val="right"/>
            </w:pPr>
            <w:r>
              <w:t>30.7%</w:t>
            </w:r>
          </w:p>
        </w:tc>
        <w:tc>
          <w:tcPr>
            <w:tcW w:w="2521" w:type="dxa"/>
          </w:tcPr>
          <w:p w14:paraId="0DB3B8F1" w14:textId="77777777" w:rsidR="00382411" w:rsidRDefault="00382411" w:rsidP="00F7676D">
            <w:pPr>
              <w:jc w:val="right"/>
            </w:pPr>
            <w:r>
              <w:t>28.7%</w:t>
            </w:r>
          </w:p>
        </w:tc>
        <w:tc>
          <w:tcPr>
            <w:tcW w:w="2175" w:type="dxa"/>
          </w:tcPr>
          <w:p w14:paraId="42CAA548" w14:textId="77777777" w:rsidR="00382411" w:rsidRDefault="00382411" w:rsidP="00F7676D">
            <w:pPr>
              <w:jc w:val="right"/>
            </w:pPr>
            <w:r>
              <w:t>2%</w:t>
            </w:r>
          </w:p>
        </w:tc>
      </w:tr>
      <w:tr w:rsidR="00382411" w14:paraId="38DAC227" w14:textId="77777777" w:rsidTr="0095063E">
        <w:tc>
          <w:tcPr>
            <w:tcW w:w="1850" w:type="dxa"/>
          </w:tcPr>
          <w:p w14:paraId="1B35BFD7" w14:textId="77777777" w:rsidR="00382411" w:rsidRDefault="00382411" w:rsidP="0095063E">
            <w:r>
              <w:t>2014</w:t>
            </w:r>
          </w:p>
        </w:tc>
        <w:tc>
          <w:tcPr>
            <w:tcW w:w="2804" w:type="dxa"/>
          </w:tcPr>
          <w:p w14:paraId="780D56AC" w14:textId="77777777" w:rsidR="00382411" w:rsidRDefault="00382411" w:rsidP="00F7676D">
            <w:pPr>
              <w:jc w:val="right"/>
            </w:pPr>
            <w:r>
              <w:t>38.4%</w:t>
            </w:r>
          </w:p>
        </w:tc>
        <w:tc>
          <w:tcPr>
            <w:tcW w:w="2521" w:type="dxa"/>
          </w:tcPr>
          <w:p w14:paraId="32C2EDD6" w14:textId="77777777" w:rsidR="00382411" w:rsidRDefault="00382411" w:rsidP="00F7676D">
            <w:pPr>
              <w:jc w:val="right"/>
            </w:pPr>
            <w:r>
              <w:t>31.9%</w:t>
            </w:r>
          </w:p>
        </w:tc>
        <w:tc>
          <w:tcPr>
            <w:tcW w:w="2175" w:type="dxa"/>
          </w:tcPr>
          <w:p w14:paraId="7B2AED33" w14:textId="77777777" w:rsidR="00382411" w:rsidRDefault="00382411" w:rsidP="00F7676D">
            <w:pPr>
              <w:jc w:val="right"/>
            </w:pPr>
            <w:r>
              <w:t>6.5%</w:t>
            </w:r>
          </w:p>
        </w:tc>
      </w:tr>
      <w:tr w:rsidR="00382411" w14:paraId="50200958" w14:textId="77777777" w:rsidTr="0095063E">
        <w:tc>
          <w:tcPr>
            <w:tcW w:w="1850" w:type="dxa"/>
          </w:tcPr>
          <w:p w14:paraId="3B571920" w14:textId="77777777" w:rsidR="00382411" w:rsidRDefault="00382411" w:rsidP="0095063E">
            <w:r>
              <w:t>2015</w:t>
            </w:r>
          </w:p>
        </w:tc>
        <w:tc>
          <w:tcPr>
            <w:tcW w:w="2804" w:type="dxa"/>
          </w:tcPr>
          <w:p w14:paraId="176BBAFE" w14:textId="77777777" w:rsidR="00382411" w:rsidRDefault="00382411" w:rsidP="00F7676D">
            <w:pPr>
              <w:jc w:val="right"/>
            </w:pPr>
            <w:r>
              <w:t>43.8%</w:t>
            </w:r>
          </w:p>
        </w:tc>
        <w:tc>
          <w:tcPr>
            <w:tcW w:w="2521" w:type="dxa"/>
          </w:tcPr>
          <w:p w14:paraId="1AF15800" w14:textId="77777777" w:rsidR="00382411" w:rsidRDefault="00382411" w:rsidP="00F7676D">
            <w:pPr>
              <w:jc w:val="right"/>
            </w:pPr>
            <w:r>
              <w:t>31.2%</w:t>
            </w:r>
          </w:p>
        </w:tc>
        <w:tc>
          <w:tcPr>
            <w:tcW w:w="2175" w:type="dxa"/>
          </w:tcPr>
          <w:p w14:paraId="37C9B48B" w14:textId="77777777" w:rsidR="00382411" w:rsidRDefault="00382411" w:rsidP="00F7676D">
            <w:pPr>
              <w:jc w:val="right"/>
            </w:pPr>
            <w:r>
              <w:t>12.6%</w:t>
            </w:r>
          </w:p>
        </w:tc>
      </w:tr>
    </w:tbl>
    <w:p w14:paraId="2C29EAE8" w14:textId="5EA6C0F0" w:rsidR="00247E35" w:rsidRDefault="00382411" w:rsidP="00487A07">
      <w:pPr>
        <w:spacing w:before="120"/>
      </w:pPr>
      <w:r>
        <w:t>The respondents include either students who are unemployed</w:t>
      </w:r>
      <w:r w:rsidR="00BD3C31">
        <w:t xml:space="preserve"> and</w:t>
      </w:r>
      <w:r>
        <w:t xml:space="preserve"> seeking full</w:t>
      </w:r>
      <w:r w:rsidR="0048314B">
        <w:t>-</w:t>
      </w:r>
      <w:r>
        <w:t>time work or students who are working casually or part</w:t>
      </w:r>
      <w:r w:rsidR="0048314B">
        <w:t>-</w:t>
      </w:r>
      <w:r>
        <w:t>time and seeking full</w:t>
      </w:r>
      <w:r w:rsidR="001271C2">
        <w:t>-</w:t>
      </w:r>
      <w:r>
        <w:t xml:space="preserve">time work. </w:t>
      </w:r>
      <w:r w:rsidR="00032F60">
        <w:t>This provides a reliable indicator that students with disability are wanting full</w:t>
      </w:r>
      <w:r w:rsidR="001271C2">
        <w:t>-</w:t>
      </w:r>
      <w:r w:rsidR="00032F60">
        <w:t xml:space="preserve">time work and not getting it at </w:t>
      </w:r>
      <w:r w:rsidR="00032F60">
        <w:lastRenderedPageBreak/>
        <w:t xml:space="preserve">the same rate as </w:t>
      </w:r>
      <w:r w:rsidR="005B1D71">
        <w:t>the all-student average</w:t>
      </w:r>
      <w:r w:rsidR="00032F60">
        <w:t>, over previous decades.</w:t>
      </w:r>
      <w:r>
        <w:t xml:space="preserve"> For interest, there is more to explore in the Graduate Careers Australia archives.</w:t>
      </w:r>
    </w:p>
    <w:p w14:paraId="2519A1B3" w14:textId="73238920" w:rsidR="00382411" w:rsidRPr="005443A3" w:rsidRDefault="005443A3" w:rsidP="005443A3">
      <w:pPr>
        <w:pStyle w:val="CommentText"/>
      </w:pPr>
      <w:r w:rsidRPr="005443A3">
        <w:t>Most recent data from 2019 and 2020 from the Social Research Centre via the Quality Indicators for Learning and Teaching’s Graduate Outcome Survey (QILT-GOS</w:t>
      </w:r>
      <w:r w:rsidR="004F72DE">
        <w:t xml:space="preserve">) </w:t>
      </w:r>
      <w:r w:rsidRPr="005443A3">
        <w:t>continue</w:t>
      </w:r>
      <w:r w:rsidR="00172E68">
        <w:t>s</w:t>
      </w:r>
      <w:r w:rsidRPr="005443A3">
        <w:t xml:space="preserve"> to demonstrate</w:t>
      </w:r>
      <w:r w:rsidR="004F72DE">
        <w:rPr>
          <w:color w:val="auto"/>
        </w:rPr>
        <w:t xml:space="preserve"> </w:t>
      </w:r>
      <w:r w:rsidRPr="005443A3">
        <w:t>a persistent gap in employment outcomes.</w:t>
      </w:r>
    </w:p>
    <w:p w14:paraId="19FC070B" w14:textId="3D9644F3" w:rsidR="00B34F78" w:rsidRPr="009772CB" w:rsidRDefault="00B34F78" w:rsidP="007C1798">
      <w:pPr>
        <w:pStyle w:val="Heading2"/>
      </w:pPr>
      <w:bookmarkStart w:id="11" w:name="_Toc66792626"/>
      <w:r>
        <w:t xml:space="preserve">Disability Employment Services </w:t>
      </w:r>
      <w:r w:rsidR="00DF361F">
        <w:t>(DES)</w:t>
      </w:r>
      <w:bookmarkEnd w:id="11"/>
    </w:p>
    <w:p w14:paraId="41A3471D" w14:textId="3936B41E" w:rsidR="00B34F78" w:rsidRDefault="00B34F78" w:rsidP="00E21848">
      <w:pPr>
        <w:pStyle w:val="Heading3"/>
      </w:pPr>
      <w:bookmarkStart w:id="12" w:name="_Toc66792627"/>
      <w:r>
        <w:t>What is DES?</w:t>
      </w:r>
      <w:bookmarkEnd w:id="12"/>
    </w:p>
    <w:p w14:paraId="08E03A85" w14:textId="32744E3B" w:rsidR="00B34F78" w:rsidRDefault="00B34F78" w:rsidP="0063298A">
      <w:r>
        <w:t>D</w:t>
      </w:r>
      <w:r w:rsidR="00910087">
        <w:t>ES</w:t>
      </w:r>
      <w:r>
        <w:t xml:space="preserve"> is funded by the Australian Government and is a free source of support for people with disability to find and maintain work</w:t>
      </w:r>
      <w:r w:rsidR="00FB54C3">
        <w:t xml:space="preserve"> when eligibility criteria are met</w:t>
      </w:r>
      <w:r>
        <w:t>. The service went through a revision in 2018</w:t>
      </w:r>
      <w:r w:rsidR="002A0747">
        <w:t xml:space="preserve"> </w:t>
      </w:r>
      <w:r>
        <w:t>with the intent to shift the focus further on the participants’ employment success</w:t>
      </w:r>
      <w:sdt>
        <w:sdtPr>
          <w:id w:val="1127736702"/>
          <w:citation/>
        </w:sdtPr>
        <w:sdtEndPr/>
        <w:sdtContent>
          <w:r w:rsidR="002A0747">
            <w:fldChar w:fldCharType="begin"/>
          </w:r>
          <w:r w:rsidR="002A0747">
            <w:instrText xml:space="preserve"> CITATION Aus18 \l 1033 </w:instrText>
          </w:r>
          <w:r w:rsidR="002A0747">
            <w:fldChar w:fldCharType="separate"/>
          </w:r>
          <w:r w:rsidR="002A0747">
            <w:rPr>
              <w:noProof/>
            </w:rPr>
            <w:t xml:space="preserve"> (Australian Government, 2018)</w:t>
          </w:r>
          <w:r w:rsidR="002A0747">
            <w:fldChar w:fldCharType="end"/>
          </w:r>
        </w:sdtContent>
      </w:sdt>
      <w:r>
        <w:t>.</w:t>
      </w:r>
    </w:p>
    <w:p w14:paraId="1716010F" w14:textId="0BC6DCFB" w:rsidR="00B34F78" w:rsidRDefault="00B34F78" w:rsidP="0063298A">
      <w:r>
        <w:t xml:space="preserve">Instrumental in the development of USEP was current knowledge and understanding of DES working operations, and these constraints were heavily considered. However, the USEP model does not directly integrate with </w:t>
      </w:r>
      <w:r w:rsidR="00354BF1">
        <w:t>the DES</w:t>
      </w:r>
      <w:r>
        <w:t xml:space="preserve"> funding model and subsequently may remain financially unattractive</w:t>
      </w:r>
      <w:r w:rsidR="005B1D71">
        <w:t xml:space="preserve"> and</w:t>
      </w:r>
      <w:r w:rsidR="00ED29F7">
        <w:t>/</w:t>
      </w:r>
      <w:r w:rsidR="005B1D71">
        <w:t>or nonviable</w:t>
      </w:r>
      <w:r>
        <w:t xml:space="preserve"> to some providers. This paper aims to inform a systemic solution that produces the best possible result</w:t>
      </w:r>
      <w:r w:rsidR="00487463">
        <w:t>s</w:t>
      </w:r>
      <w:r>
        <w:t xml:space="preserve"> for </w:t>
      </w:r>
      <w:r w:rsidR="002D72F0">
        <w:t>s</w:t>
      </w:r>
      <w:r>
        <w:t xml:space="preserve">tudents with </w:t>
      </w:r>
      <w:r w:rsidR="002D72F0">
        <w:t>d</w:t>
      </w:r>
      <w:r>
        <w:t xml:space="preserve">isability. </w:t>
      </w:r>
    </w:p>
    <w:p w14:paraId="46AD7BD6" w14:textId="0D5641C9" w:rsidR="00B34F78" w:rsidRDefault="00B34F78" w:rsidP="00B34F78">
      <w:r>
        <w:t xml:space="preserve">DES provides individualised service </w:t>
      </w:r>
      <w:r w:rsidR="00F91A8C">
        <w:t>to more</w:t>
      </w:r>
      <w:r>
        <w:t xml:space="preserve"> than 250,000 Australians with disability and is hosted across multiple providers, reaching a large proportion of locations in Australia</w:t>
      </w:r>
      <w:sdt>
        <w:sdtPr>
          <w:id w:val="-190300317"/>
          <w:citation/>
        </w:sdtPr>
        <w:sdtEndPr/>
        <w:sdtContent>
          <w:r w:rsidR="004F72DE">
            <w:fldChar w:fldCharType="begin"/>
          </w:r>
          <w:r w:rsidR="004F72DE">
            <w:instrText xml:space="preserve"> CITATION Aus181 \l 1033 </w:instrText>
          </w:r>
          <w:r w:rsidR="004F72DE">
            <w:fldChar w:fldCharType="separate"/>
          </w:r>
          <w:r w:rsidR="004F72DE">
            <w:rPr>
              <w:noProof/>
            </w:rPr>
            <w:t xml:space="preserve"> (Australian Government, 2018)</w:t>
          </w:r>
          <w:r w:rsidR="004F72DE">
            <w:fldChar w:fldCharType="end"/>
          </w:r>
        </w:sdtContent>
      </w:sdt>
      <w:r>
        <w:t>.</w:t>
      </w:r>
      <w:r w:rsidR="00487463">
        <w:t xml:space="preserve"> </w:t>
      </w:r>
      <w:r>
        <w:t xml:space="preserve">This extensive coverage creates </w:t>
      </w:r>
      <w:r w:rsidR="00A2013B">
        <w:t>avai</w:t>
      </w:r>
      <w:r w:rsidR="001A4C12">
        <w:t xml:space="preserve">lability of </w:t>
      </w:r>
      <w:r>
        <w:t xml:space="preserve">a significant </w:t>
      </w:r>
      <w:r w:rsidR="00D37977">
        <w:t>number</w:t>
      </w:r>
      <w:r>
        <w:t xml:space="preserve"> of front</w:t>
      </w:r>
      <w:r w:rsidR="000F687B">
        <w:t>line</w:t>
      </w:r>
      <w:r>
        <w:t xml:space="preserve"> staff </w:t>
      </w:r>
      <w:r w:rsidR="001A4C12">
        <w:t>able to</w:t>
      </w:r>
      <w:r>
        <w:t xml:space="preserve"> work with people with disability who have tertiary level qualifications or</w:t>
      </w:r>
      <w:r w:rsidR="009B6F46">
        <w:t xml:space="preserve"> are</w:t>
      </w:r>
      <w:r>
        <w:t xml:space="preserve"> wish</w:t>
      </w:r>
      <w:r w:rsidR="00CB2FE2">
        <w:t>ing</w:t>
      </w:r>
      <w:r>
        <w:t xml:space="preserve"> to engage in tertiary education. This represents a potential opportunity for cross-training between the tertiary education sector relating to disability and </w:t>
      </w:r>
      <w:r w:rsidR="00CB2FE2">
        <w:t>DES</w:t>
      </w:r>
      <w:r>
        <w:t xml:space="preserve">. </w:t>
      </w:r>
      <w:r w:rsidR="005B1D71">
        <w:t xml:space="preserve">For these reasons, this workforce </w:t>
      </w:r>
      <w:r w:rsidR="00CB2FE2">
        <w:t xml:space="preserve">offers </w:t>
      </w:r>
      <w:r w:rsidR="005B1D71">
        <w:t>a reasonable option for implementing a national model of graduate career support for universities</w:t>
      </w:r>
      <w:r w:rsidR="00CB2FE2">
        <w:t xml:space="preserve">, </w:t>
      </w:r>
      <w:r w:rsidR="005B1D71">
        <w:t>albeit with some hurdles to overcome.</w:t>
      </w:r>
    </w:p>
    <w:p w14:paraId="7DC54781" w14:textId="68F82C1C" w:rsidR="00B34F78" w:rsidRPr="00F20DCB" w:rsidRDefault="00B34F78" w:rsidP="00E21848">
      <w:pPr>
        <w:pStyle w:val="Heading3"/>
      </w:pPr>
      <w:bookmarkStart w:id="13" w:name="_Toc66792628"/>
      <w:r>
        <w:t xml:space="preserve">DES </w:t>
      </w:r>
      <w:r w:rsidR="007857B3">
        <w:t>e</w:t>
      </w:r>
      <w:r>
        <w:t xml:space="preserve">xperience: </w:t>
      </w:r>
      <w:r w:rsidR="007857B3">
        <w:t>w</w:t>
      </w:r>
      <w:r>
        <w:t xml:space="preserve">orking with </w:t>
      </w:r>
      <w:proofErr w:type="gramStart"/>
      <w:r w:rsidR="007857B3">
        <w:t>u</w:t>
      </w:r>
      <w:r>
        <w:t>niversities</w:t>
      </w:r>
      <w:bookmarkEnd w:id="13"/>
      <w:proofErr w:type="gramEnd"/>
    </w:p>
    <w:p w14:paraId="4A0555B5" w14:textId="22D01CFF" w:rsidR="00B34F78" w:rsidRDefault="00B34F78" w:rsidP="0063298A">
      <w:r>
        <w:t>Results from a</w:t>
      </w:r>
      <w:r w:rsidR="00E20435">
        <w:t xml:space="preserve"> 2017</w:t>
      </w:r>
      <w:r>
        <w:t xml:space="preserve"> </w:t>
      </w:r>
      <w:r w:rsidR="003B2920">
        <w:t>National Disability Coordination Officer (</w:t>
      </w:r>
      <w:r>
        <w:t>NDCO</w:t>
      </w:r>
      <w:r w:rsidR="003B2920">
        <w:t>)</w:t>
      </w:r>
      <w:r>
        <w:t xml:space="preserve"> </w:t>
      </w:r>
      <w:r w:rsidR="00E20435">
        <w:t>stakeholder</w:t>
      </w:r>
      <w:r>
        <w:t xml:space="preserve"> survey </w:t>
      </w:r>
      <w:r w:rsidR="00E20435">
        <w:t>focusing on the</w:t>
      </w:r>
      <w:r>
        <w:t xml:space="preserve"> DES consultant experience working with </w:t>
      </w:r>
      <w:r w:rsidR="007857B3">
        <w:t>u</w:t>
      </w:r>
      <w:r>
        <w:t xml:space="preserve">niversities is supplied below. This information was used initially to inform USEP early project conception and drew out some of the key gaps and opportunities for DES to work with </w:t>
      </w:r>
      <w:r w:rsidR="00C57CA6">
        <w:t>u</w:t>
      </w:r>
      <w:r>
        <w:t xml:space="preserve">niversity </w:t>
      </w:r>
      <w:r w:rsidR="00C57CA6">
        <w:t>g</w:t>
      </w:r>
      <w:r>
        <w:t xml:space="preserve">raduates with </w:t>
      </w:r>
      <w:r w:rsidR="00C57CA6">
        <w:t>d</w:t>
      </w:r>
      <w:r>
        <w:t>isability, in a way that maximi</w:t>
      </w:r>
      <w:r w:rsidR="00C57CA6">
        <w:t>s</w:t>
      </w:r>
      <w:r>
        <w:t xml:space="preserve">es the training and capacity of the </w:t>
      </w:r>
      <w:r w:rsidR="00F91A8C">
        <w:t>front</w:t>
      </w:r>
      <w:r w:rsidR="000F687B">
        <w:t>line</w:t>
      </w:r>
      <w:r>
        <w:t xml:space="preserve"> staff.</w:t>
      </w:r>
    </w:p>
    <w:p w14:paraId="5FBB1476" w14:textId="01DEF4BE" w:rsidR="00B34F78" w:rsidRDefault="00C57CA6" w:rsidP="0063298A">
      <w:r>
        <w:t>Key</w:t>
      </w:r>
      <w:r w:rsidR="00B34F78">
        <w:t xml:space="preserve"> findings from th</w:t>
      </w:r>
      <w:r w:rsidR="005B1D71">
        <w:t>e</w:t>
      </w:r>
      <w:r w:rsidR="00B34F78">
        <w:t xml:space="preserve"> survey</w:t>
      </w:r>
      <w:r w:rsidR="00681555">
        <w:t xml:space="preserve"> – perspectives from DES consultants (n=187)</w:t>
      </w:r>
      <w:r w:rsidR="00B34F78">
        <w:t>:</w:t>
      </w:r>
    </w:p>
    <w:p w14:paraId="270CCA4F" w14:textId="65823D2B" w:rsidR="00B34F78" w:rsidRDefault="00B34F78" w:rsidP="0063298A">
      <w:pPr>
        <w:pStyle w:val="ListParagraph"/>
        <w:numPr>
          <w:ilvl w:val="0"/>
          <w:numId w:val="28"/>
        </w:numPr>
      </w:pPr>
      <w:r>
        <w:t xml:space="preserve">79.78% of </w:t>
      </w:r>
      <w:r w:rsidR="00E20435">
        <w:t xml:space="preserve">DES </w:t>
      </w:r>
      <w:r>
        <w:t xml:space="preserve">consultants reported either </w:t>
      </w:r>
      <w:r w:rsidR="004D4BE4">
        <w:t>not knowing</w:t>
      </w:r>
      <w:r>
        <w:t xml:space="preserve"> about or </w:t>
      </w:r>
      <w:r w:rsidR="004D4BE4">
        <w:t>not working</w:t>
      </w:r>
      <w:r>
        <w:t xml:space="preserve"> with </w:t>
      </w:r>
      <w:r w:rsidR="00E33153">
        <w:t>u</w:t>
      </w:r>
      <w:r>
        <w:t>niversities to directly register graduates with disability after study</w:t>
      </w:r>
      <w:r w:rsidR="005B1D71">
        <w:t xml:space="preserve"> (there were</w:t>
      </w:r>
      <w:r w:rsidR="009947A9">
        <w:t xml:space="preserve"> not</w:t>
      </w:r>
      <w:r w:rsidR="005B1D71">
        <w:t xml:space="preserve"> many current efforts – some had tried and failed)</w:t>
      </w:r>
      <w:r>
        <w:t>.</w:t>
      </w:r>
    </w:p>
    <w:p w14:paraId="30BA1191" w14:textId="507176DC" w:rsidR="00B34F78" w:rsidRDefault="00B34F78" w:rsidP="0063298A">
      <w:pPr>
        <w:pStyle w:val="ListParagraph"/>
        <w:numPr>
          <w:ilvl w:val="0"/>
          <w:numId w:val="28"/>
        </w:numPr>
      </w:pPr>
      <w:r>
        <w:t xml:space="preserve">68.40% of </w:t>
      </w:r>
      <w:r w:rsidR="00E20435">
        <w:t xml:space="preserve">DES </w:t>
      </w:r>
      <w:r>
        <w:t>consultant</w:t>
      </w:r>
      <w:r w:rsidR="00E20435">
        <w:t xml:space="preserve"> respondent</w:t>
      </w:r>
      <w:r>
        <w:t xml:space="preserve">s had no experience at all working in a </w:t>
      </w:r>
      <w:r w:rsidR="00E33153">
        <w:t>u</w:t>
      </w:r>
      <w:r>
        <w:t>niversity setting</w:t>
      </w:r>
      <w:r w:rsidR="005B1D71">
        <w:t xml:space="preserve">.  </w:t>
      </w:r>
    </w:p>
    <w:p w14:paraId="6D40AB7C" w14:textId="2BE9AE44" w:rsidR="00B34F78" w:rsidRDefault="00B34F78" w:rsidP="0063298A">
      <w:pPr>
        <w:pStyle w:val="ListParagraph"/>
        <w:numPr>
          <w:ilvl w:val="0"/>
          <w:numId w:val="28"/>
        </w:numPr>
      </w:pPr>
      <w:r>
        <w:t xml:space="preserve">82.52% of </w:t>
      </w:r>
      <w:r w:rsidR="00E20435">
        <w:t xml:space="preserve">DES </w:t>
      </w:r>
      <w:r>
        <w:t>consultant</w:t>
      </w:r>
      <w:r w:rsidR="00E20435">
        <w:t xml:space="preserve"> respondent</w:t>
      </w:r>
      <w:r>
        <w:t>s did not have a relationship with either equity or careers staff at their local university. 15.85</w:t>
      </w:r>
      <w:r w:rsidR="00E20435">
        <w:t>%</w:t>
      </w:r>
      <w:r>
        <w:t xml:space="preserve"> of this makeup included where there was no local university</w:t>
      </w:r>
      <w:r w:rsidR="005B1D71">
        <w:t>.</w:t>
      </w:r>
    </w:p>
    <w:p w14:paraId="64FF9CA5" w14:textId="1C10ED8A" w:rsidR="00B34F78" w:rsidRDefault="00B34F78" w:rsidP="0063298A">
      <w:pPr>
        <w:pStyle w:val="ListParagraph"/>
        <w:numPr>
          <w:ilvl w:val="0"/>
          <w:numId w:val="28"/>
        </w:numPr>
      </w:pPr>
      <w:r>
        <w:lastRenderedPageBreak/>
        <w:t xml:space="preserve">Only 23.49% </w:t>
      </w:r>
      <w:r w:rsidR="00E20435">
        <w:t>DES consultant respondents</w:t>
      </w:r>
      <w:r>
        <w:t xml:space="preserve"> had a degree or postgraduate qualification themselves</w:t>
      </w:r>
      <w:r w:rsidR="005B1D71">
        <w:t>, bringing forward a potentially low representation of lived experience of the student perspective.</w:t>
      </w:r>
    </w:p>
    <w:p w14:paraId="3D2955A9" w14:textId="7353A667" w:rsidR="00B34F78" w:rsidRDefault="00B34F78" w:rsidP="0063298A">
      <w:pPr>
        <w:pStyle w:val="ListParagraph"/>
        <w:numPr>
          <w:ilvl w:val="0"/>
          <w:numId w:val="28"/>
        </w:numPr>
      </w:pPr>
      <w:r>
        <w:t xml:space="preserve">Consultants mainly placed their current clients in work at </w:t>
      </w:r>
      <w:r w:rsidR="00E20435">
        <w:t>s</w:t>
      </w:r>
      <w:r>
        <w:t>mall businesses</w:t>
      </w:r>
      <w:r w:rsidR="00E33153">
        <w:t xml:space="preserve">, </w:t>
      </w:r>
      <w:r>
        <w:t>either local or regional (69.95%)</w:t>
      </w:r>
      <w:r w:rsidR="004D4BE4">
        <w:t>,</w:t>
      </w:r>
      <w:r>
        <w:t xml:space="preserve"> and only 1.64% reported large to multinational businesses as their main </w:t>
      </w:r>
      <w:r w:rsidR="004D4BE4">
        <w:t>placement locations</w:t>
      </w:r>
      <w:r>
        <w:t>.</w:t>
      </w:r>
    </w:p>
    <w:p w14:paraId="15D710FB" w14:textId="54339E0A" w:rsidR="00B34F78" w:rsidRDefault="00E20435" w:rsidP="0063298A">
      <w:pPr>
        <w:rPr>
          <w:lang w:val="en-AU" w:eastAsia="en-US"/>
        </w:rPr>
      </w:pPr>
      <w:r w:rsidRPr="00E77E5A">
        <w:rPr>
          <w:lang w:val="en-AU" w:eastAsia="en-US"/>
        </w:rPr>
        <w:t>All respondent</w:t>
      </w:r>
      <w:r>
        <w:rPr>
          <w:lang w:val="en-AU" w:eastAsia="en-US"/>
        </w:rPr>
        <w:t>s</w:t>
      </w:r>
      <w:r w:rsidR="00681555">
        <w:rPr>
          <w:lang w:val="en-AU" w:eastAsia="en-US"/>
        </w:rPr>
        <w:t xml:space="preserve"> (n=220)</w:t>
      </w:r>
      <w:r>
        <w:rPr>
          <w:lang w:val="en-AU" w:eastAsia="en-US"/>
        </w:rPr>
        <w:t xml:space="preserve"> were asked what they thought the main barriers university graduates with disability face when trying to get a graduate job. </w:t>
      </w:r>
      <w:r w:rsidR="00A010A7">
        <w:rPr>
          <w:lang w:val="en-AU" w:eastAsia="en-US"/>
        </w:rPr>
        <w:t>As r</w:t>
      </w:r>
      <w:r>
        <w:rPr>
          <w:lang w:val="en-AU" w:eastAsia="en-US"/>
        </w:rPr>
        <w:t>espondents could select more than one, the</w:t>
      </w:r>
      <w:r w:rsidR="00A010A7">
        <w:rPr>
          <w:lang w:val="en-AU" w:eastAsia="en-US"/>
        </w:rPr>
        <w:t xml:space="preserve"> following</w:t>
      </w:r>
      <w:r>
        <w:rPr>
          <w:lang w:val="en-AU" w:eastAsia="en-US"/>
        </w:rPr>
        <w:t xml:space="preserve"> presents a balanced view of issues from the perspective of </w:t>
      </w:r>
      <w:r w:rsidR="005B1D71">
        <w:rPr>
          <w:lang w:val="en-AU" w:eastAsia="en-US"/>
        </w:rPr>
        <w:t>DES</w:t>
      </w:r>
      <w:r>
        <w:rPr>
          <w:lang w:val="en-AU" w:eastAsia="en-US"/>
        </w:rPr>
        <w:t xml:space="preserve">: </w:t>
      </w:r>
    </w:p>
    <w:p w14:paraId="76B335C9" w14:textId="1185B5AC" w:rsidR="00B34F78" w:rsidRPr="00ED4ACA" w:rsidRDefault="00B34F78" w:rsidP="00044716">
      <w:pPr>
        <w:pStyle w:val="ListParagraph"/>
        <w:numPr>
          <w:ilvl w:val="0"/>
          <w:numId w:val="44"/>
        </w:numPr>
        <w:rPr>
          <w:lang w:val="en-AU" w:eastAsia="en-US"/>
        </w:rPr>
      </w:pPr>
      <w:r w:rsidRPr="00A61412">
        <w:rPr>
          <w:rFonts w:asciiTheme="minorHAnsi" w:hAnsiTheme="minorHAnsi" w:cstheme="minorHAnsi"/>
          <w:lang w:val="en-AU" w:eastAsia="en-US"/>
        </w:rPr>
        <w:t xml:space="preserve">Employer attitudes </w:t>
      </w:r>
      <w:r w:rsidR="00E20435">
        <w:rPr>
          <w:rFonts w:asciiTheme="minorHAnsi" w:hAnsiTheme="minorHAnsi" w:cstheme="minorHAnsi"/>
          <w:lang w:val="en-AU" w:eastAsia="en-US"/>
        </w:rPr>
        <w:t xml:space="preserve">– 70% felt </w:t>
      </w:r>
      <w:r w:rsidR="00E511A0">
        <w:rPr>
          <w:rFonts w:asciiTheme="minorHAnsi" w:hAnsiTheme="minorHAnsi" w:cstheme="minorHAnsi"/>
          <w:lang w:val="en-AU" w:eastAsia="en-US"/>
        </w:rPr>
        <w:t>e</w:t>
      </w:r>
      <w:r w:rsidRPr="00A61412">
        <w:rPr>
          <w:rFonts w:asciiTheme="minorHAnsi" w:hAnsiTheme="minorHAnsi" w:cstheme="minorHAnsi"/>
          <w:lang w:val="en-AU" w:eastAsia="en-US"/>
        </w:rPr>
        <w:t xml:space="preserve">mployers lack knowledge and/or skill to hire people with </w:t>
      </w:r>
      <w:proofErr w:type="gramStart"/>
      <w:r w:rsidRPr="00A61412">
        <w:rPr>
          <w:rFonts w:asciiTheme="minorHAnsi" w:hAnsiTheme="minorHAnsi" w:cstheme="minorHAnsi"/>
          <w:lang w:val="en-AU" w:eastAsia="en-US"/>
        </w:rPr>
        <w:t>disability</w:t>
      </w:r>
      <w:proofErr w:type="gramEnd"/>
      <w:r>
        <w:rPr>
          <w:rFonts w:asciiTheme="minorHAnsi" w:hAnsiTheme="minorHAnsi" w:cstheme="minorHAnsi"/>
          <w:lang w:val="en-AU" w:eastAsia="en-US"/>
        </w:rPr>
        <w:t xml:space="preserve"> </w:t>
      </w:r>
    </w:p>
    <w:p w14:paraId="54236098" w14:textId="33392FF8" w:rsidR="00B34F78" w:rsidRPr="00ED4ACA" w:rsidRDefault="00E20435" w:rsidP="00044716">
      <w:pPr>
        <w:pStyle w:val="ListParagraph"/>
        <w:numPr>
          <w:ilvl w:val="0"/>
          <w:numId w:val="44"/>
        </w:numPr>
        <w:rPr>
          <w:lang w:val="en-AU" w:eastAsia="en-US"/>
        </w:rPr>
      </w:pPr>
      <w:r>
        <w:rPr>
          <w:rFonts w:asciiTheme="minorHAnsi" w:hAnsiTheme="minorHAnsi" w:cstheme="minorHAnsi"/>
          <w:lang w:val="en-AU" w:eastAsia="en-US"/>
        </w:rPr>
        <w:t>58.2% thought there was a l</w:t>
      </w:r>
      <w:r w:rsidR="00B34F78" w:rsidRPr="00A61412">
        <w:rPr>
          <w:rFonts w:asciiTheme="minorHAnsi" w:hAnsiTheme="minorHAnsi" w:cstheme="minorHAnsi"/>
          <w:lang w:val="en-AU" w:eastAsia="en-US"/>
        </w:rPr>
        <w:t xml:space="preserve">ack of a national approach to promoting </w:t>
      </w:r>
      <w:r w:rsidR="005B15FB">
        <w:rPr>
          <w:rFonts w:asciiTheme="minorHAnsi" w:hAnsiTheme="minorHAnsi" w:cstheme="minorHAnsi"/>
          <w:lang w:val="en-AU" w:eastAsia="en-US"/>
        </w:rPr>
        <w:t>g</w:t>
      </w:r>
      <w:r w:rsidR="00B34F78">
        <w:rPr>
          <w:rFonts w:asciiTheme="minorHAnsi" w:hAnsiTheme="minorHAnsi" w:cstheme="minorHAnsi"/>
          <w:lang w:val="en-AU" w:eastAsia="en-US"/>
        </w:rPr>
        <w:t xml:space="preserve">raduates with </w:t>
      </w:r>
      <w:r w:rsidR="005B15FB">
        <w:rPr>
          <w:rFonts w:asciiTheme="minorHAnsi" w:hAnsiTheme="minorHAnsi" w:cstheme="minorHAnsi"/>
          <w:lang w:val="en-AU" w:eastAsia="en-US"/>
        </w:rPr>
        <w:t>d</w:t>
      </w:r>
      <w:r w:rsidR="00B34F78">
        <w:rPr>
          <w:rFonts w:asciiTheme="minorHAnsi" w:hAnsiTheme="minorHAnsi" w:cstheme="minorHAnsi"/>
          <w:lang w:val="en-AU" w:eastAsia="en-US"/>
        </w:rPr>
        <w:t>isability</w:t>
      </w:r>
      <w:r w:rsidR="00B34F78" w:rsidRPr="00A61412">
        <w:rPr>
          <w:rFonts w:asciiTheme="minorHAnsi" w:hAnsiTheme="minorHAnsi" w:cstheme="minorHAnsi"/>
          <w:lang w:val="en-AU" w:eastAsia="en-US"/>
        </w:rPr>
        <w:t xml:space="preserve"> to </w:t>
      </w:r>
      <w:proofErr w:type="gramStart"/>
      <w:r w:rsidR="00B34F78" w:rsidRPr="00A61412">
        <w:rPr>
          <w:rFonts w:asciiTheme="minorHAnsi" w:hAnsiTheme="minorHAnsi" w:cstheme="minorHAnsi"/>
          <w:lang w:val="en-AU" w:eastAsia="en-US"/>
        </w:rPr>
        <w:t>employers</w:t>
      </w:r>
      <w:proofErr w:type="gramEnd"/>
      <w:r w:rsidR="00B34F78">
        <w:rPr>
          <w:rFonts w:asciiTheme="minorHAnsi" w:hAnsiTheme="minorHAnsi" w:cstheme="minorHAnsi"/>
          <w:lang w:val="en-AU" w:eastAsia="en-US"/>
        </w:rPr>
        <w:t xml:space="preserve"> </w:t>
      </w:r>
    </w:p>
    <w:p w14:paraId="6C3D9BBB" w14:textId="5398B265" w:rsidR="00B34F78" w:rsidRPr="00ED4ACA" w:rsidRDefault="00E20435" w:rsidP="00044716">
      <w:pPr>
        <w:pStyle w:val="ListParagraph"/>
        <w:numPr>
          <w:ilvl w:val="0"/>
          <w:numId w:val="44"/>
        </w:numPr>
        <w:rPr>
          <w:lang w:val="en-AU" w:eastAsia="en-US"/>
        </w:rPr>
      </w:pPr>
      <w:r>
        <w:rPr>
          <w:rFonts w:asciiTheme="minorHAnsi" w:hAnsiTheme="minorHAnsi" w:cstheme="minorHAnsi"/>
          <w:lang w:val="en-AU" w:eastAsia="en-US"/>
        </w:rPr>
        <w:t xml:space="preserve">44.5% selected </w:t>
      </w:r>
      <w:r w:rsidR="00FA1788">
        <w:rPr>
          <w:rFonts w:asciiTheme="minorHAnsi" w:hAnsiTheme="minorHAnsi" w:cstheme="minorHAnsi"/>
          <w:lang w:val="en-AU" w:eastAsia="en-US"/>
        </w:rPr>
        <w:t>‘</w:t>
      </w:r>
      <w:r w:rsidR="005B15FB">
        <w:rPr>
          <w:rFonts w:asciiTheme="minorHAnsi" w:hAnsiTheme="minorHAnsi" w:cstheme="minorHAnsi"/>
          <w:lang w:val="en-AU" w:eastAsia="en-US"/>
        </w:rPr>
        <w:t>l</w:t>
      </w:r>
      <w:r w:rsidR="00B34F78" w:rsidRPr="00A61412">
        <w:rPr>
          <w:rFonts w:asciiTheme="minorHAnsi" w:hAnsiTheme="minorHAnsi" w:cstheme="minorHAnsi"/>
          <w:lang w:val="en-AU" w:eastAsia="en-US"/>
        </w:rPr>
        <w:t>ack of early assistance</w:t>
      </w:r>
      <w:r w:rsidR="00FA1788">
        <w:rPr>
          <w:rFonts w:asciiTheme="minorHAnsi" w:hAnsiTheme="minorHAnsi" w:cstheme="minorHAnsi"/>
          <w:lang w:val="en-AU" w:eastAsia="en-US"/>
        </w:rPr>
        <w:t>’</w:t>
      </w:r>
      <w:r w:rsidR="00B34F78" w:rsidRPr="00A61412">
        <w:rPr>
          <w:rFonts w:asciiTheme="minorHAnsi" w:hAnsiTheme="minorHAnsi" w:cstheme="minorHAnsi"/>
          <w:lang w:val="en-AU" w:eastAsia="en-US"/>
        </w:rPr>
        <w:t xml:space="preserve"> </w:t>
      </w:r>
      <w:r w:rsidR="00FA1788">
        <w:rPr>
          <w:rFonts w:asciiTheme="minorHAnsi" w:hAnsiTheme="minorHAnsi" w:cstheme="minorHAnsi"/>
          <w:lang w:val="en-AU" w:eastAsia="en-US"/>
        </w:rPr>
        <w:t>–</w:t>
      </w:r>
      <w:r w:rsidR="00B34F78" w:rsidRPr="00A61412">
        <w:rPr>
          <w:rFonts w:asciiTheme="minorHAnsi" w:hAnsiTheme="minorHAnsi" w:cstheme="minorHAnsi"/>
          <w:lang w:val="en-AU" w:eastAsia="en-US"/>
        </w:rPr>
        <w:t xml:space="preserve"> students are unable to register </w:t>
      </w:r>
      <w:r w:rsidR="00B525E6">
        <w:rPr>
          <w:rFonts w:asciiTheme="minorHAnsi" w:hAnsiTheme="minorHAnsi" w:cstheme="minorHAnsi"/>
          <w:lang w:val="en-AU" w:eastAsia="en-US"/>
        </w:rPr>
        <w:t>with</w:t>
      </w:r>
      <w:r w:rsidR="00B34F78" w:rsidRPr="00A61412">
        <w:rPr>
          <w:rFonts w:asciiTheme="minorHAnsi" w:hAnsiTheme="minorHAnsi" w:cstheme="minorHAnsi"/>
          <w:lang w:val="en-AU" w:eastAsia="en-US"/>
        </w:rPr>
        <w:t xml:space="preserve"> DES until after they finish full</w:t>
      </w:r>
      <w:r w:rsidR="0048314B">
        <w:rPr>
          <w:rFonts w:asciiTheme="minorHAnsi" w:hAnsiTheme="minorHAnsi" w:cstheme="minorHAnsi"/>
          <w:lang w:val="en-AU" w:eastAsia="en-US"/>
        </w:rPr>
        <w:t>-</w:t>
      </w:r>
      <w:r w:rsidR="00B34F78" w:rsidRPr="00A61412">
        <w:rPr>
          <w:rFonts w:asciiTheme="minorHAnsi" w:hAnsiTheme="minorHAnsi" w:cstheme="minorHAnsi"/>
          <w:lang w:val="en-AU" w:eastAsia="en-US"/>
        </w:rPr>
        <w:t xml:space="preserve">time </w:t>
      </w:r>
      <w:proofErr w:type="gramStart"/>
      <w:r w:rsidR="00B34F78" w:rsidRPr="00A61412">
        <w:rPr>
          <w:rFonts w:asciiTheme="minorHAnsi" w:hAnsiTheme="minorHAnsi" w:cstheme="minorHAnsi"/>
          <w:lang w:val="en-AU" w:eastAsia="en-US"/>
        </w:rPr>
        <w:t>study</w:t>
      </w:r>
      <w:proofErr w:type="gramEnd"/>
      <w:r w:rsidR="00B34F78">
        <w:rPr>
          <w:rFonts w:asciiTheme="minorHAnsi" w:hAnsiTheme="minorHAnsi" w:cstheme="minorHAnsi"/>
          <w:lang w:val="en-AU" w:eastAsia="en-US"/>
        </w:rPr>
        <w:t xml:space="preserve"> </w:t>
      </w:r>
    </w:p>
    <w:p w14:paraId="128C4016" w14:textId="430A95FB" w:rsidR="00B34F78" w:rsidRPr="00ED4ACA" w:rsidRDefault="00B34F78" w:rsidP="00044716">
      <w:pPr>
        <w:pStyle w:val="ListParagraph"/>
        <w:numPr>
          <w:ilvl w:val="0"/>
          <w:numId w:val="44"/>
        </w:numPr>
        <w:rPr>
          <w:lang w:val="en-AU" w:eastAsia="en-US"/>
        </w:rPr>
      </w:pPr>
      <w:r w:rsidRPr="00ED4ACA">
        <w:rPr>
          <w:rFonts w:asciiTheme="minorHAnsi" w:hAnsiTheme="minorHAnsi" w:cstheme="minorHAnsi"/>
          <w:lang w:val="en-AU" w:eastAsia="en-US"/>
        </w:rPr>
        <w:t xml:space="preserve">Societal expectation </w:t>
      </w:r>
      <w:r w:rsidR="00E20435">
        <w:rPr>
          <w:rFonts w:asciiTheme="minorHAnsi" w:hAnsiTheme="minorHAnsi" w:cstheme="minorHAnsi"/>
          <w:lang w:val="en-AU" w:eastAsia="en-US"/>
        </w:rPr>
        <w:t>–</w:t>
      </w:r>
      <w:r w:rsidRPr="00ED4ACA">
        <w:rPr>
          <w:rFonts w:asciiTheme="minorHAnsi" w:hAnsiTheme="minorHAnsi" w:cstheme="minorHAnsi"/>
          <w:lang w:val="en-AU" w:eastAsia="en-US"/>
        </w:rPr>
        <w:t xml:space="preserve"> </w:t>
      </w:r>
      <w:r w:rsidR="00E20435">
        <w:rPr>
          <w:rFonts w:asciiTheme="minorHAnsi" w:hAnsiTheme="minorHAnsi" w:cstheme="minorHAnsi"/>
          <w:lang w:val="en-AU" w:eastAsia="en-US"/>
        </w:rPr>
        <w:t>23.</w:t>
      </w:r>
      <w:r w:rsidR="00681555">
        <w:rPr>
          <w:rFonts w:asciiTheme="minorHAnsi" w:hAnsiTheme="minorHAnsi" w:cstheme="minorHAnsi"/>
          <w:lang w:val="en-AU" w:eastAsia="en-US"/>
        </w:rPr>
        <w:t>7</w:t>
      </w:r>
      <w:r w:rsidR="005B1D71">
        <w:rPr>
          <w:rFonts w:asciiTheme="minorHAnsi" w:hAnsiTheme="minorHAnsi" w:cstheme="minorHAnsi"/>
          <w:lang w:val="en-AU" w:eastAsia="en-US"/>
        </w:rPr>
        <w:t>%</w:t>
      </w:r>
      <w:r w:rsidR="00E20435">
        <w:rPr>
          <w:rFonts w:asciiTheme="minorHAnsi" w:hAnsiTheme="minorHAnsi" w:cstheme="minorHAnsi"/>
          <w:lang w:val="en-AU" w:eastAsia="en-US"/>
        </w:rPr>
        <w:t xml:space="preserve"> felt </w:t>
      </w:r>
      <w:r w:rsidRPr="00ED4ACA">
        <w:rPr>
          <w:rFonts w:asciiTheme="minorHAnsi" w:hAnsiTheme="minorHAnsi" w:cstheme="minorHAnsi"/>
          <w:lang w:val="en-AU" w:eastAsia="en-US"/>
        </w:rPr>
        <w:t xml:space="preserve">there is not a high expectation that people with disability will </w:t>
      </w:r>
      <w:r w:rsidR="00C957BB">
        <w:rPr>
          <w:rFonts w:asciiTheme="minorHAnsi" w:hAnsiTheme="minorHAnsi" w:cstheme="minorHAnsi"/>
          <w:lang w:val="en-AU" w:eastAsia="en-US"/>
        </w:rPr>
        <w:t>gain employment</w:t>
      </w:r>
      <w:r w:rsidRPr="00ED4ACA">
        <w:rPr>
          <w:rFonts w:asciiTheme="minorHAnsi" w:hAnsiTheme="minorHAnsi" w:cstheme="minorHAnsi"/>
          <w:lang w:val="en-AU" w:eastAsia="en-US"/>
        </w:rPr>
        <w:t xml:space="preserve"> after </w:t>
      </w:r>
      <w:proofErr w:type="gramStart"/>
      <w:r w:rsidR="00EB783D" w:rsidRPr="00ED4ACA">
        <w:rPr>
          <w:rFonts w:asciiTheme="minorHAnsi" w:hAnsiTheme="minorHAnsi" w:cstheme="minorHAnsi"/>
          <w:lang w:val="en-AU" w:eastAsia="en-US"/>
        </w:rPr>
        <w:t>study</w:t>
      </w:r>
      <w:proofErr w:type="gramEnd"/>
      <w:r w:rsidRPr="00ED4ACA">
        <w:rPr>
          <w:rFonts w:asciiTheme="minorHAnsi" w:hAnsiTheme="minorHAnsi" w:cstheme="minorHAnsi"/>
          <w:lang w:val="en-AU" w:eastAsia="en-US"/>
        </w:rPr>
        <w:t xml:space="preserve"> </w:t>
      </w:r>
    </w:p>
    <w:p w14:paraId="298335E1" w14:textId="6BF37D42" w:rsidR="00B34F78" w:rsidRPr="00ED4ACA" w:rsidRDefault="00E20435" w:rsidP="00044716">
      <w:pPr>
        <w:pStyle w:val="ListParagraph"/>
        <w:numPr>
          <w:ilvl w:val="0"/>
          <w:numId w:val="44"/>
        </w:numPr>
        <w:rPr>
          <w:lang w:val="en-AU" w:eastAsia="en-US"/>
        </w:rPr>
      </w:pPr>
      <w:r>
        <w:rPr>
          <w:rFonts w:asciiTheme="minorHAnsi" w:hAnsiTheme="minorHAnsi" w:cstheme="minorHAnsi"/>
          <w:lang w:val="en-AU" w:eastAsia="en-US"/>
        </w:rPr>
        <w:t xml:space="preserve">25% selected </w:t>
      </w:r>
      <w:r w:rsidR="00FA1788">
        <w:rPr>
          <w:rFonts w:asciiTheme="minorHAnsi" w:hAnsiTheme="minorHAnsi" w:cstheme="minorHAnsi"/>
          <w:lang w:val="en-AU" w:eastAsia="en-US"/>
        </w:rPr>
        <w:t>‘l</w:t>
      </w:r>
      <w:r w:rsidR="00B34F78" w:rsidRPr="00ED4ACA">
        <w:rPr>
          <w:rFonts w:asciiTheme="minorHAnsi" w:hAnsiTheme="minorHAnsi" w:cstheme="minorHAnsi"/>
          <w:lang w:val="en-AU" w:eastAsia="en-US"/>
        </w:rPr>
        <w:t xml:space="preserve">ack of wage subsidies to incentivise big </w:t>
      </w:r>
      <w:proofErr w:type="gramStart"/>
      <w:r w:rsidR="00EB783D" w:rsidRPr="00ED4ACA">
        <w:rPr>
          <w:rFonts w:asciiTheme="minorHAnsi" w:hAnsiTheme="minorHAnsi" w:cstheme="minorHAnsi"/>
          <w:lang w:val="en-AU" w:eastAsia="en-US"/>
        </w:rPr>
        <w:t>employers</w:t>
      </w:r>
      <w:r w:rsidR="00FA1788">
        <w:rPr>
          <w:rFonts w:asciiTheme="minorHAnsi" w:hAnsiTheme="minorHAnsi" w:cstheme="minorHAnsi"/>
          <w:lang w:val="en-AU" w:eastAsia="en-US"/>
        </w:rPr>
        <w:t>’</w:t>
      </w:r>
      <w:proofErr w:type="gramEnd"/>
    </w:p>
    <w:p w14:paraId="29B6C0D2" w14:textId="211A2ACE" w:rsidR="00B34F78" w:rsidRPr="00ED4ACA" w:rsidRDefault="00E20435" w:rsidP="00044716">
      <w:pPr>
        <w:pStyle w:val="ListParagraph"/>
        <w:numPr>
          <w:ilvl w:val="0"/>
          <w:numId w:val="44"/>
        </w:numPr>
        <w:rPr>
          <w:lang w:val="en-AU" w:eastAsia="en-US"/>
        </w:rPr>
      </w:pPr>
      <w:r>
        <w:rPr>
          <w:rFonts w:asciiTheme="minorHAnsi" w:hAnsiTheme="minorHAnsi" w:cstheme="minorHAnsi"/>
          <w:lang w:val="en-AU" w:eastAsia="en-US"/>
        </w:rPr>
        <w:t xml:space="preserve">15.5% felt </w:t>
      </w:r>
      <w:r w:rsidR="00B34F78" w:rsidRPr="00ED4ACA">
        <w:rPr>
          <w:rFonts w:asciiTheme="minorHAnsi" w:hAnsiTheme="minorHAnsi" w:cstheme="minorHAnsi"/>
          <w:lang w:val="en-AU" w:eastAsia="en-US"/>
        </w:rPr>
        <w:t xml:space="preserve">students </w:t>
      </w:r>
      <w:r w:rsidRPr="00ED4ACA">
        <w:rPr>
          <w:rFonts w:asciiTheme="minorHAnsi" w:hAnsiTheme="minorHAnsi" w:cstheme="minorHAnsi"/>
          <w:lang w:val="en-AU" w:eastAsia="en-US"/>
        </w:rPr>
        <w:t>are not</w:t>
      </w:r>
      <w:r w:rsidR="00B34F78" w:rsidRPr="00ED4ACA">
        <w:rPr>
          <w:rFonts w:asciiTheme="minorHAnsi" w:hAnsiTheme="minorHAnsi" w:cstheme="minorHAnsi"/>
          <w:lang w:val="en-AU" w:eastAsia="en-US"/>
        </w:rPr>
        <w:t xml:space="preserve"> proactive and </w:t>
      </w:r>
      <w:r w:rsidR="00EB783D" w:rsidRPr="00ED4ACA">
        <w:rPr>
          <w:rFonts w:asciiTheme="minorHAnsi" w:hAnsiTheme="minorHAnsi" w:cstheme="minorHAnsi"/>
          <w:lang w:val="en-AU" w:eastAsia="en-US"/>
        </w:rPr>
        <w:t>do not</w:t>
      </w:r>
      <w:r w:rsidR="00B34F78" w:rsidRPr="00ED4ACA">
        <w:rPr>
          <w:rFonts w:asciiTheme="minorHAnsi" w:hAnsiTheme="minorHAnsi" w:cstheme="minorHAnsi"/>
          <w:lang w:val="en-AU" w:eastAsia="en-US"/>
        </w:rPr>
        <w:t xml:space="preserve"> seek their own </w:t>
      </w:r>
      <w:proofErr w:type="gramStart"/>
      <w:r w:rsidR="00F91A8C" w:rsidRPr="00ED4ACA">
        <w:rPr>
          <w:rFonts w:asciiTheme="minorHAnsi" w:hAnsiTheme="minorHAnsi" w:cstheme="minorHAnsi"/>
          <w:lang w:val="en-AU" w:eastAsia="en-US"/>
        </w:rPr>
        <w:t>work</w:t>
      </w:r>
      <w:proofErr w:type="gramEnd"/>
      <w:r w:rsidR="00B34F78">
        <w:rPr>
          <w:rFonts w:asciiTheme="minorHAnsi" w:hAnsiTheme="minorHAnsi" w:cstheme="minorHAnsi"/>
          <w:lang w:val="en-AU" w:eastAsia="en-US"/>
        </w:rPr>
        <w:t xml:space="preserve"> </w:t>
      </w:r>
    </w:p>
    <w:p w14:paraId="63100816" w14:textId="17E63E90" w:rsidR="00B34F78" w:rsidRPr="00ED4ACA" w:rsidRDefault="00E20435" w:rsidP="00044716">
      <w:pPr>
        <w:pStyle w:val="ListParagraph"/>
        <w:numPr>
          <w:ilvl w:val="0"/>
          <w:numId w:val="44"/>
        </w:numPr>
        <w:rPr>
          <w:lang w:val="en-AU" w:eastAsia="en-US"/>
        </w:rPr>
      </w:pPr>
      <w:r>
        <w:rPr>
          <w:rFonts w:asciiTheme="minorHAnsi" w:hAnsiTheme="minorHAnsi" w:cstheme="minorHAnsi"/>
          <w:lang w:val="en-AU" w:eastAsia="en-US"/>
        </w:rPr>
        <w:t xml:space="preserve">3.6% provided </w:t>
      </w:r>
      <w:r w:rsidR="009244CE">
        <w:rPr>
          <w:rFonts w:asciiTheme="minorHAnsi" w:hAnsiTheme="minorHAnsi" w:cstheme="minorHAnsi"/>
          <w:lang w:val="en-AU" w:eastAsia="en-US"/>
        </w:rPr>
        <w:t xml:space="preserve">additional </w:t>
      </w:r>
      <w:r>
        <w:rPr>
          <w:rFonts w:asciiTheme="minorHAnsi" w:hAnsiTheme="minorHAnsi" w:cstheme="minorHAnsi"/>
          <w:lang w:val="en-AU" w:eastAsia="en-US"/>
        </w:rPr>
        <w:t>written responses.</w:t>
      </w:r>
    </w:p>
    <w:p w14:paraId="79131EFD" w14:textId="345543CD" w:rsidR="00B34F78" w:rsidRPr="00A61412" w:rsidRDefault="00B34F78" w:rsidP="0063298A">
      <w:pPr>
        <w:rPr>
          <w:lang w:val="en-AU" w:eastAsia="en-US"/>
        </w:rPr>
      </w:pPr>
      <w:r w:rsidRPr="00A61412">
        <w:rPr>
          <w:lang w:val="en-AU" w:eastAsia="en-US"/>
        </w:rPr>
        <w:t>This data suggests the gaps and barriers</w:t>
      </w:r>
      <w:r w:rsidR="00E20435">
        <w:rPr>
          <w:lang w:val="en-AU" w:eastAsia="en-US"/>
        </w:rPr>
        <w:t xml:space="preserve"> to address</w:t>
      </w:r>
      <w:r w:rsidRPr="00A61412">
        <w:rPr>
          <w:lang w:val="en-AU" w:eastAsia="en-US"/>
        </w:rPr>
        <w:t xml:space="preserve"> relative to DES </w:t>
      </w:r>
      <w:r>
        <w:rPr>
          <w:lang w:val="en-AU" w:eastAsia="en-US"/>
        </w:rPr>
        <w:t>and</w:t>
      </w:r>
      <w:r w:rsidRPr="00A61412">
        <w:rPr>
          <w:lang w:val="en-AU" w:eastAsia="en-US"/>
        </w:rPr>
        <w:t xml:space="preserve"> </w:t>
      </w:r>
      <w:r w:rsidR="008C577F">
        <w:rPr>
          <w:lang w:val="en-AU" w:eastAsia="en-US"/>
        </w:rPr>
        <w:t>u</w:t>
      </w:r>
      <w:r w:rsidRPr="00A61412">
        <w:rPr>
          <w:lang w:val="en-AU" w:eastAsia="en-US"/>
        </w:rPr>
        <w:t>niversity cooperation (</w:t>
      </w:r>
      <w:r w:rsidR="008C577F">
        <w:rPr>
          <w:lang w:val="en-AU" w:eastAsia="en-US"/>
        </w:rPr>
        <w:t>a</w:t>
      </w:r>
      <w:r w:rsidRPr="00A61412">
        <w:rPr>
          <w:lang w:val="en-AU" w:eastAsia="en-US"/>
        </w:rPr>
        <w:t xml:space="preserve">s at 2017) </w:t>
      </w:r>
      <w:r w:rsidR="00E812DA">
        <w:rPr>
          <w:lang w:val="en-AU" w:eastAsia="en-US"/>
        </w:rPr>
        <w:t xml:space="preserve">from the DES perspective </w:t>
      </w:r>
      <w:r w:rsidRPr="00A61412">
        <w:rPr>
          <w:lang w:val="en-AU" w:eastAsia="en-US"/>
        </w:rPr>
        <w:t>were:</w:t>
      </w:r>
    </w:p>
    <w:p w14:paraId="6D98B86F" w14:textId="34840879" w:rsidR="00B34F78" w:rsidRPr="00A61412" w:rsidRDefault="008C577F" w:rsidP="0063298A">
      <w:pPr>
        <w:pStyle w:val="ListParagraph"/>
        <w:numPr>
          <w:ilvl w:val="0"/>
          <w:numId w:val="2"/>
        </w:numPr>
        <w:rPr>
          <w:lang w:val="en-AU" w:eastAsia="en-US"/>
        </w:rPr>
      </w:pPr>
      <w:r>
        <w:rPr>
          <w:lang w:val="en-AU" w:eastAsia="en-US"/>
        </w:rPr>
        <w:t>l</w:t>
      </w:r>
      <w:r w:rsidR="00B34F78" w:rsidRPr="00A61412">
        <w:rPr>
          <w:lang w:val="en-AU" w:eastAsia="en-US"/>
        </w:rPr>
        <w:t xml:space="preserve">ow levels of known linkages with </w:t>
      </w:r>
      <w:r>
        <w:rPr>
          <w:lang w:val="en-AU" w:eastAsia="en-US"/>
        </w:rPr>
        <w:t>u</w:t>
      </w:r>
      <w:r w:rsidR="00B34F78" w:rsidRPr="00A61412">
        <w:rPr>
          <w:lang w:val="en-AU" w:eastAsia="en-US"/>
        </w:rPr>
        <w:t>niversities</w:t>
      </w:r>
    </w:p>
    <w:p w14:paraId="16E86327" w14:textId="5A3E19E7" w:rsidR="00B34F78" w:rsidRPr="00A61412" w:rsidRDefault="00B34F78" w:rsidP="0063298A">
      <w:pPr>
        <w:pStyle w:val="ListParagraph"/>
        <w:numPr>
          <w:ilvl w:val="0"/>
          <w:numId w:val="2"/>
        </w:numPr>
        <w:rPr>
          <w:lang w:val="en-AU" w:eastAsia="en-US"/>
        </w:rPr>
      </w:pPr>
      <w:r w:rsidRPr="00A61412">
        <w:rPr>
          <w:lang w:val="en-AU" w:eastAsia="en-US"/>
        </w:rPr>
        <w:t xml:space="preserve">lack of specific skillsets regarding supporting </w:t>
      </w:r>
      <w:r w:rsidR="00D944B1">
        <w:rPr>
          <w:lang w:val="en-AU" w:eastAsia="en-US"/>
        </w:rPr>
        <w:t>g</w:t>
      </w:r>
      <w:r>
        <w:rPr>
          <w:lang w:val="en-AU" w:eastAsia="en-US"/>
        </w:rPr>
        <w:t xml:space="preserve">raduates with </w:t>
      </w:r>
      <w:r w:rsidR="00D944B1">
        <w:rPr>
          <w:lang w:val="en-AU" w:eastAsia="en-US"/>
        </w:rPr>
        <w:t>d</w:t>
      </w:r>
      <w:r>
        <w:rPr>
          <w:lang w:val="en-AU" w:eastAsia="en-US"/>
        </w:rPr>
        <w:t>isability</w:t>
      </w:r>
      <w:r w:rsidRPr="00A61412">
        <w:rPr>
          <w:lang w:val="en-AU" w:eastAsia="en-US"/>
        </w:rPr>
        <w:t xml:space="preserve"> to </w:t>
      </w:r>
      <w:r w:rsidR="004F6343">
        <w:rPr>
          <w:lang w:val="en-AU" w:eastAsia="en-US"/>
        </w:rPr>
        <w:t xml:space="preserve">find </w:t>
      </w:r>
      <w:proofErr w:type="gramStart"/>
      <w:r w:rsidRPr="00A61412">
        <w:rPr>
          <w:lang w:val="en-AU" w:eastAsia="en-US"/>
        </w:rPr>
        <w:t>work</w:t>
      </w:r>
      <w:proofErr w:type="gramEnd"/>
    </w:p>
    <w:p w14:paraId="6C308723" w14:textId="61430068" w:rsidR="00B34F78" w:rsidRPr="00A61412" w:rsidRDefault="00D944B1" w:rsidP="0063298A">
      <w:pPr>
        <w:pStyle w:val="ListParagraph"/>
        <w:numPr>
          <w:ilvl w:val="0"/>
          <w:numId w:val="2"/>
        </w:numPr>
        <w:rPr>
          <w:lang w:val="en-AU" w:eastAsia="en-US"/>
        </w:rPr>
      </w:pPr>
      <w:r>
        <w:rPr>
          <w:lang w:val="en-AU" w:eastAsia="en-US"/>
        </w:rPr>
        <w:t>l</w:t>
      </w:r>
      <w:r w:rsidR="00B34F78" w:rsidRPr="00A61412">
        <w:rPr>
          <w:lang w:val="en-AU" w:eastAsia="en-US"/>
        </w:rPr>
        <w:t xml:space="preserve">imited experiences working within a </w:t>
      </w:r>
      <w:r>
        <w:rPr>
          <w:lang w:val="en-AU" w:eastAsia="en-US"/>
        </w:rPr>
        <w:t>u</w:t>
      </w:r>
      <w:r w:rsidR="00B34F78" w:rsidRPr="00A61412">
        <w:rPr>
          <w:lang w:val="en-AU" w:eastAsia="en-US"/>
        </w:rPr>
        <w:t xml:space="preserve">niversity </w:t>
      </w:r>
      <w:proofErr w:type="gramStart"/>
      <w:r w:rsidR="00EB783D" w:rsidRPr="00A61412">
        <w:rPr>
          <w:lang w:val="en-AU" w:eastAsia="en-US"/>
        </w:rPr>
        <w:t>setting</w:t>
      </w:r>
      <w:proofErr w:type="gramEnd"/>
    </w:p>
    <w:p w14:paraId="1CBD3DDB" w14:textId="62737769" w:rsidR="00B34F78" w:rsidRPr="00A61412" w:rsidRDefault="00D944B1" w:rsidP="0063298A">
      <w:pPr>
        <w:pStyle w:val="ListParagraph"/>
        <w:numPr>
          <w:ilvl w:val="0"/>
          <w:numId w:val="2"/>
        </w:numPr>
        <w:rPr>
          <w:lang w:val="en-AU" w:eastAsia="en-US"/>
        </w:rPr>
      </w:pPr>
      <w:r>
        <w:rPr>
          <w:lang w:val="en-AU" w:eastAsia="en-US"/>
        </w:rPr>
        <w:t>r</w:t>
      </w:r>
      <w:r w:rsidR="00B34F78" w:rsidRPr="00A61412">
        <w:rPr>
          <w:lang w:val="en-AU" w:eastAsia="en-US"/>
        </w:rPr>
        <w:t xml:space="preserve">elatively low lived experience of undergraduate study </w:t>
      </w:r>
    </w:p>
    <w:p w14:paraId="22FAC304" w14:textId="02B8EAFD" w:rsidR="00B34F78" w:rsidRPr="00A61412" w:rsidRDefault="00D944B1" w:rsidP="0063298A">
      <w:pPr>
        <w:pStyle w:val="ListParagraph"/>
        <w:numPr>
          <w:ilvl w:val="0"/>
          <w:numId w:val="2"/>
        </w:numPr>
        <w:spacing w:before="100" w:beforeAutospacing="1" w:after="100" w:afterAutospacing="1"/>
      </w:pPr>
      <w:r>
        <w:rPr>
          <w:lang w:val="en-AU" w:eastAsia="en-US"/>
        </w:rPr>
        <w:t>l</w:t>
      </w:r>
      <w:r w:rsidR="00B34F78" w:rsidRPr="00A61412">
        <w:rPr>
          <w:lang w:val="en-AU" w:eastAsia="en-US"/>
        </w:rPr>
        <w:t>ow levels of successful partnerships, where partnerships were attempted.</w:t>
      </w:r>
    </w:p>
    <w:p w14:paraId="09183CBC" w14:textId="4F32FDE0" w:rsidR="00B34F78" w:rsidRPr="00A61412" w:rsidRDefault="00B34F78" w:rsidP="0063298A">
      <w:pPr>
        <w:spacing w:before="100" w:beforeAutospacing="1" w:after="100" w:afterAutospacing="1"/>
      </w:pPr>
      <w:r w:rsidRPr="00E77E5A">
        <w:t>This first</w:t>
      </w:r>
      <w:r>
        <w:t xml:space="preserve"> data collection allowed us to hone and inform USEP to address the identified gaps in knowledge, </w:t>
      </w:r>
      <w:proofErr w:type="gramStart"/>
      <w:r>
        <w:t>skill</w:t>
      </w:r>
      <w:proofErr w:type="gramEnd"/>
      <w:r>
        <w:t xml:space="preserve"> and training</w:t>
      </w:r>
      <w:r w:rsidR="005B1D71">
        <w:t xml:space="preserve"> </w:t>
      </w:r>
      <w:r w:rsidR="00F91A8C">
        <w:t>to</w:t>
      </w:r>
      <w:r w:rsidR="005B1D71">
        <w:t xml:space="preserve"> build a bridge between </w:t>
      </w:r>
      <w:r w:rsidR="00FE04CA">
        <w:t xml:space="preserve">universities and </w:t>
      </w:r>
      <w:r w:rsidR="005B1D71">
        <w:t>the funded employment service for people with disability</w:t>
      </w:r>
      <w:r>
        <w:t xml:space="preserve">. </w:t>
      </w:r>
    </w:p>
    <w:p w14:paraId="01DEA854" w14:textId="54A807C1" w:rsidR="00B34F78" w:rsidRDefault="00B34F78" w:rsidP="00E21848">
      <w:pPr>
        <w:pStyle w:val="Heading3"/>
      </w:pPr>
      <w:bookmarkStart w:id="14" w:name="_Toc66792629"/>
      <w:r>
        <w:t xml:space="preserve">Training needs: </w:t>
      </w:r>
      <w:r w:rsidR="00956774">
        <w:t>d</w:t>
      </w:r>
      <w:r>
        <w:t xml:space="preserve">isability </w:t>
      </w:r>
      <w:r w:rsidR="00956774">
        <w:t>c</w:t>
      </w:r>
      <w:r>
        <w:t xml:space="preserve">onfidence and </w:t>
      </w:r>
      <w:r w:rsidR="00956774">
        <w:t>h</w:t>
      </w:r>
      <w:r>
        <w:t xml:space="preserve">igher </w:t>
      </w:r>
      <w:r w:rsidR="00956774">
        <w:t>e</w:t>
      </w:r>
      <w:r>
        <w:t>ducation</w:t>
      </w:r>
      <w:bookmarkEnd w:id="14"/>
    </w:p>
    <w:p w14:paraId="78EE3783" w14:textId="62EF9556" w:rsidR="00E20435" w:rsidRPr="00487A07" w:rsidRDefault="00B34F78" w:rsidP="0063298A">
      <w:r w:rsidRPr="00E77E5A">
        <w:t>In a broader</w:t>
      </w:r>
      <w:r>
        <w:t xml:space="preserve"> sense, yet related to USEP, a 2018</w:t>
      </w:r>
      <w:r w:rsidR="00956774">
        <w:t>–</w:t>
      </w:r>
      <w:r w:rsidR="00021D5B">
        <w:t>20</w:t>
      </w:r>
      <w:r>
        <w:t xml:space="preserve">19 NDCO survey of DES stakeholder needs drew out a very clear overall request for better training regarding supporting people with disability in their tertiary education goals. </w:t>
      </w:r>
      <w:r w:rsidR="00021D5B">
        <w:t xml:space="preserve">Responses were received from </w:t>
      </w:r>
      <w:r>
        <w:t>331 consultants, with one erroneous response removed</w:t>
      </w:r>
      <w:bookmarkStart w:id="15" w:name="bookmark=id.2s8eyo1" w:colFirst="0" w:colLast="0"/>
      <w:bookmarkStart w:id="16" w:name="bookmark=id.4d34og8" w:colFirst="0" w:colLast="0"/>
      <w:bookmarkEnd w:id="15"/>
      <w:bookmarkEnd w:id="16"/>
      <w:r>
        <w:t>.</w:t>
      </w:r>
    </w:p>
    <w:p w14:paraId="5999151A" w14:textId="20E3B22D" w:rsidR="00E20435" w:rsidRPr="00E20435" w:rsidRDefault="00E20435" w:rsidP="00487A07">
      <w:pPr>
        <w:pStyle w:val="Heading4"/>
      </w:pPr>
      <w:r>
        <w:lastRenderedPageBreak/>
        <w:t xml:space="preserve"> Disability </w:t>
      </w:r>
      <w:r w:rsidR="00E71A1A">
        <w:t>c</w:t>
      </w:r>
      <w:r>
        <w:t xml:space="preserve">onfidence and </w:t>
      </w:r>
      <w:r w:rsidR="00E71A1A">
        <w:t>d</w:t>
      </w:r>
      <w:r>
        <w:t xml:space="preserve">isability </w:t>
      </w:r>
      <w:r w:rsidR="00E71A1A">
        <w:t>a</w:t>
      </w:r>
      <w:r>
        <w:t>wareness training</w:t>
      </w:r>
    </w:p>
    <w:p w14:paraId="614B5A0C" w14:textId="060A9E78" w:rsidR="00B34F78" w:rsidRDefault="00B34F78" w:rsidP="0063298A">
      <w:r>
        <w:t xml:space="preserve">Disability confidence was one of the measurements and was used as a comparison across several questions throughout the survey. </w:t>
      </w:r>
      <w:r w:rsidRPr="00D85E6A">
        <w:t>Respondents were asked to rate themselves on a scale of 1</w:t>
      </w:r>
      <w:r w:rsidR="00E71A1A">
        <w:t xml:space="preserve"> to </w:t>
      </w:r>
      <w:r w:rsidRPr="00D85E6A">
        <w:t>5 (1 being not at all, and 5 being very confident) for the question</w:t>
      </w:r>
      <w:r w:rsidR="00DE2670">
        <w:t>,</w:t>
      </w:r>
      <w:r w:rsidRPr="00D85E6A">
        <w:t xml:space="preserve"> </w:t>
      </w:r>
      <w:r w:rsidR="00DE2670">
        <w:rPr>
          <w:iCs/>
        </w:rPr>
        <w:t>‘</w:t>
      </w:r>
      <w:r w:rsidRPr="00F7676D">
        <w:rPr>
          <w:iCs/>
        </w:rPr>
        <w:t>I feel confident working with people with disability</w:t>
      </w:r>
      <w:r w:rsidR="00DE2670">
        <w:rPr>
          <w:iCs/>
        </w:rPr>
        <w:t>’</w:t>
      </w:r>
      <w:r w:rsidRPr="00D85E6A">
        <w:t>.</w:t>
      </w:r>
    </w:p>
    <w:p w14:paraId="22CA55CE" w14:textId="77777777" w:rsidR="00B34F78" w:rsidRPr="00D85E6A" w:rsidRDefault="00B34F78" w:rsidP="0063298A">
      <w:r>
        <w:t>The results:</w:t>
      </w:r>
    </w:p>
    <w:p w14:paraId="474A7256" w14:textId="7012A420" w:rsidR="00B34F78" w:rsidRPr="00D85E6A" w:rsidRDefault="00B34F78" w:rsidP="0063298A">
      <w:pPr>
        <w:numPr>
          <w:ilvl w:val="0"/>
          <w:numId w:val="5"/>
        </w:numPr>
        <w:pBdr>
          <w:top w:val="nil"/>
          <w:left w:val="nil"/>
          <w:bottom w:val="nil"/>
          <w:right w:val="nil"/>
          <w:between w:val="nil"/>
        </w:pBdr>
        <w:rPr>
          <w:color w:val="000000"/>
        </w:rPr>
      </w:pPr>
      <w:r w:rsidRPr="00D85E6A">
        <w:rPr>
          <w:color w:val="000000"/>
        </w:rPr>
        <w:t xml:space="preserve">58.1% of </w:t>
      </w:r>
      <w:r w:rsidR="00E20435">
        <w:rPr>
          <w:color w:val="000000"/>
        </w:rPr>
        <w:t xml:space="preserve">DES consultant </w:t>
      </w:r>
      <w:r w:rsidRPr="00D85E6A">
        <w:rPr>
          <w:color w:val="000000"/>
        </w:rPr>
        <w:t>respondents have completed disability awareness training</w:t>
      </w:r>
      <w:r w:rsidR="000C02B1">
        <w:rPr>
          <w:color w:val="000000"/>
        </w:rPr>
        <w:t>.</w:t>
      </w:r>
    </w:p>
    <w:p w14:paraId="0E11376B" w14:textId="162F53C5" w:rsidR="00B34F78" w:rsidRPr="00604394" w:rsidRDefault="00B34F78" w:rsidP="0063298A">
      <w:pPr>
        <w:numPr>
          <w:ilvl w:val="0"/>
          <w:numId w:val="5"/>
        </w:numPr>
        <w:pBdr>
          <w:top w:val="nil"/>
          <w:left w:val="nil"/>
          <w:bottom w:val="nil"/>
          <w:right w:val="nil"/>
          <w:between w:val="nil"/>
        </w:pBdr>
        <w:rPr>
          <w:color w:val="000000"/>
        </w:rPr>
      </w:pPr>
      <w:r w:rsidRPr="00D85E6A">
        <w:rPr>
          <w:color w:val="000000"/>
        </w:rPr>
        <w:t>Overall disability confidence of respondents was 4.30</w:t>
      </w:r>
      <w:r>
        <w:rPr>
          <w:color w:val="000000"/>
        </w:rPr>
        <w:t>/5</w:t>
      </w:r>
      <w:r w:rsidR="000C02B1">
        <w:rPr>
          <w:color w:val="000000"/>
        </w:rPr>
        <w:t>.</w:t>
      </w:r>
    </w:p>
    <w:p w14:paraId="4587C61C" w14:textId="606E1B96" w:rsidR="00B34F78" w:rsidRPr="00D85E6A" w:rsidRDefault="00B34F78" w:rsidP="0063298A">
      <w:pPr>
        <w:numPr>
          <w:ilvl w:val="0"/>
          <w:numId w:val="5"/>
        </w:numPr>
        <w:pBdr>
          <w:top w:val="nil"/>
          <w:left w:val="nil"/>
          <w:bottom w:val="nil"/>
          <w:right w:val="nil"/>
          <w:between w:val="nil"/>
        </w:pBdr>
        <w:rPr>
          <w:color w:val="000000"/>
        </w:rPr>
      </w:pPr>
      <w:r w:rsidRPr="00D85E6A">
        <w:rPr>
          <w:color w:val="000000"/>
        </w:rPr>
        <w:t>71.6% of those who reported a ‘5’ have completed disability awareness training</w:t>
      </w:r>
      <w:r w:rsidR="000C02B1">
        <w:rPr>
          <w:color w:val="000000"/>
        </w:rPr>
        <w:t>.</w:t>
      </w:r>
    </w:p>
    <w:p w14:paraId="04C7E988" w14:textId="26420822" w:rsidR="00B34F78" w:rsidRPr="00D85E6A" w:rsidRDefault="00B34F78" w:rsidP="0063298A">
      <w:pPr>
        <w:numPr>
          <w:ilvl w:val="0"/>
          <w:numId w:val="5"/>
        </w:numPr>
        <w:pBdr>
          <w:top w:val="nil"/>
          <w:left w:val="nil"/>
          <w:bottom w:val="nil"/>
          <w:right w:val="nil"/>
          <w:between w:val="nil"/>
        </w:pBdr>
        <w:spacing w:after="200"/>
        <w:rPr>
          <w:color w:val="000000"/>
        </w:rPr>
      </w:pPr>
      <w:r w:rsidRPr="00D85E6A">
        <w:rPr>
          <w:color w:val="000000"/>
        </w:rPr>
        <w:t>Respondents who have completed disability awareness training</w:t>
      </w:r>
      <w:r>
        <w:rPr>
          <w:color w:val="000000"/>
        </w:rPr>
        <w:t xml:space="preserve"> were more confident</w:t>
      </w:r>
      <w:r w:rsidR="00E531BE">
        <w:rPr>
          <w:color w:val="000000"/>
        </w:rPr>
        <w:t>,</w:t>
      </w:r>
      <w:r w:rsidRPr="00D85E6A">
        <w:rPr>
          <w:color w:val="000000"/>
        </w:rPr>
        <w:t xml:space="preserve"> averag</w:t>
      </w:r>
      <w:r>
        <w:rPr>
          <w:color w:val="000000"/>
        </w:rPr>
        <w:t>ing</w:t>
      </w:r>
      <w:r w:rsidRPr="00D85E6A">
        <w:rPr>
          <w:color w:val="000000"/>
        </w:rPr>
        <w:t xml:space="preserve"> 4.48 (192) vs those who have not at 4.05 (138).</w:t>
      </w:r>
    </w:p>
    <w:p w14:paraId="0D261049" w14:textId="5E2D5E7E" w:rsidR="00B34F78" w:rsidRDefault="00864714" w:rsidP="0063298A">
      <w:r>
        <w:t>T</w:t>
      </w:r>
      <w:r w:rsidR="00B34F78">
        <w:t>he NDCO Program has free disability awareness training available</w:t>
      </w:r>
      <w:r>
        <w:t xml:space="preserve"> </w:t>
      </w:r>
      <w:r w:rsidR="00D81F50">
        <w:t xml:space="preserve">via its website: </w:t>
      </w:r>
      <w:hyperlink r:id="rId16" w:history="1">
        <w:r w:rsidR="00D81F50" w:rsidRPr="00E77E5A">
          <w:rPr>
            <w:rStyle w:val="Hyperlink"/>
          </w:rPr>
          <w:t>www.disabilityawareness.com.au</w:t>
        </w:r>
      </w:hyperlink>
      <w:r w:rsidR="00B34F78">
        <w:t xml:space="preserve"> </w:t>
      </w:r>
    </w:p>
    <w:p w14:paraId="519B70E8" w14:textId="79BB6B87" w:rsidR="00E20435" w:rsidRDefault="00E20435" w:rsidP="00F7676D">
      <w:pPr>
        <w:pStyle w:val="Heading4"/>
      </w:pPr>
      <w:r>
        <w:t xml:space="preserve">Training requirements relating to tertiary </w:t>
      </w:r>
      <w:proofErr w:type="gramStart"/>
      <w:r>
        <w:t>education</w:t>
      </w:r>
      <w:proofErr w:type="gramEnd"/>
    </w:p>
    <w:p w14:paraId="54D58AF8" w14:textId="6C552D7D" w:rsidR="00B34F78" w:rsidRDefault="00B34F78" w:rsidP="0063298A">
      <w:r>
        <w:t>DES consultants were queried on their training requirements on key issues relating to tertiary education and people with disability in the workforce (n=330):</w:t>
      </w:r>
    </w:p>
    <w:p w14:paraId="1F411E5E" w14:textId="54DD5CF8" w:rsidR="00B34F78" w:rsidRDefault="00B34F78" w:rsidP="0063298A">
      <w:pPr>
        <w:pStyle w:val="ListParagraph"/>
        <w:numPr>
          <w:ilvl w:val="0"/>
          <w:numId w:val="30"/>
        </w:numPr>
      </w:pPr>
      <w:r>
        <w:t>84.5% of consultants wanted further training about access and inclusion in the workplace for people with disability</w:t>
      </w:r>
      <w:r w:rsidR="00A81BBD">
        <w:t>.</w:t>
      </w:r>
    </w:p>
    <w:p w14:paraId="2036C08F" w14:textId="4B446837" w:rsidR="00B34F78" w:rsidRDefault="00B34F78" w:rsidP="0063298A">
      <w:pPr>
        <w:pStyle w:val="ListParagraph"/>
        <w:numPr>
          <w:ilvl w:val="0"/>
          <w:numId w:val="30"/>
        </w:numPr>
      </w:pPr>
      <w:r>
        <w:t>83.6% of consultants wanted further training around how to support people with disability to gain a traineeship or apprenticeship</w:t>
      </w:r>
      <w:r w:rsidR="00A81BBD">
        <w:t>.</w:t>
      </w:r>
    </w:p>
    <w:p w14:paraId="02F70CCB" w14:textId="26190471" w:rsidR="00B34F78" w:rsidRPr="00D85E6A" w:rsidRDefault="00B34F78" w:rsidP="0063298A">
      <w:pPr>
        <w:pStyle w:val="ListParagraph"/>
        <w:numPr>
          <w:ilvl w:val="0"/>
          <w:numId w:val="30"/>
        </w:numPr>
      </w:pPr>
      <w:r>
        <w:t xml:space="preserve">77.5% </w:t>
      </w:r>
      <w:r w:rsidRPr="00646197">
        <w:t>would like further information/training on how to support a person with a disability in their tertiary education goals</w:t>
      </w:r>
      <w:r w:rsidR="00A81BBD">
        <w:t>.</w:t>
      </w:r>
    </w:p>
    <w:p w14:paraId="321ECD9E" w14:textId="3DE14D28" w:rsidR="00E20435" w:rsidRDefault="00526B11" w:rsidP="0063298A">
      <w:r>
        <w:t>Coming from</w:t>
      </w:r>
      <w:r w:rsidR="00B34F78">
        <w:t xml:space="preserve"> </w:t>
      </w:r>
      <w:r w:rsidR="00B34F78" w:rsidRPr="00D85E6A">
        <w:t>an employment</w:t>
      </w:r>
      <w:r w:rsidR="00A81BBD">
        <w:t>-</w:t>
      </w:r>
      <w:r w:rsidR="00B34F78" w:rsidRPr="00D85E6A">
        <w:t>focused program, this is a strong response and a</w:t>
      </w:r>
      <w:r w:rsidR="00B34F78">
        <w:t xml:space="preserve"> solid</w:t>
      </w:r>
      <w:r w:rsidR="00B34F78" w:rsidRPr="00D85E6A">
        <w:t xml:space="preserve"> indication</w:t>
      </w:r>
      <w:r w:rsidR="00B34F78">
        <w:t xml:space="preserve"> that DES consultants want </w:t>
      </w:r>
      <w:r w:rsidR="00B34F78" w:rsidRPr="00D85E6A">
        <w:t>more</w:t>
      </w:r>
      <w:r w:rsidR="00B34F78">
        <w:t xml:space="preserve"> training and </w:t>
      </w:r>
      <w:r w:rsidR="00B34F78" w:rsidRPr="00D85E6A">
        <w:t xml:space="preserve">information about supports and options available for people with disability as they engage in tertiary education. </w:t>
      </w:r>
      <w:r w:rsidR="005B1D71">
        <w:t xml:space="preserve"> </w:t>
      </w:r>
    </w:p>
    <w:p w14:paraId="578771F4" w14:textId="0759CBD4" w:rsidR="00B34F78" w:rsidRPr="004B3C63" w:rsidRDefault="00B34F78" w:rsidP="00487A07">
      <w:pPr>
        <w:pStyle w:val="Heading4"/>
      </w:pPr>
      <w:r>
        <w:t xml:space="preserve">Role </w:t>
      </w:r>
      <w:r w:rsidR="000E2716">
        <w:t>t</w:t>
      </w:r>
      <w:r>
        <w:t>enure and training delivery</w:t>
      </w:r>
    </w:p>
    <w:p w14:paraId="633AB724" w14:textId="6915DCE1" w:rsidR="0092637D" w:rsidRDefault="00946A6B" w:rsidP="0063298A">
      <w:r>
        <w:t>T</w:t>
      </w:r>
      <w:r w:rsidR="00B34F78">
        <w:t>he 2018</w:t>
      </w:r>
      <w:r w:rsidR="000E2716">
        <w:t>–20</w:t>
      </w:r>
      <w:r w:rsidR="00B34F78">
        <w:t>19 survey</w:t>
      </w:r>
      <w:r>
        <w:t xml:space="preserve"> </w:t>
      </w:r>
      <w:r w:rsidR="00B34F78">
        <w:t>asked</w:t>
      </w:r>
      <w:r w:rsidR="00C61870">
        <w:t>, ‘H</w:t>
      </w:r>
      <w:r w:rsidR="00B34F78">
        <w:t>ow long have you been working in this role?</w:t>
      </w:r>
      <w:r w:rsidR="00C61870">
        <w:t>’.</w:t>
      </w:r>
      <w:r w:rsidR="00B34F78">
        <w:t xml:space="preserve"> </w:t>
      </w:r>
      <w:r w:rsidR="00E15380">
        <w:t xml:space="preserve">The results are </w:t>
      </w:r>
      <w:r w:rsidR="0092637D">
        <w:t xml:space="preserve">depicted in Figure 3. </w:t>
      </w:r>
      <w:r w:rsidR="00B34F78">
        <w:t>This question may help to guide how and when training should be delivered</w:t>
      </w:r>
      <w:r w:rsidR="00FE222E">
        <w:t xml:space="preserve"> (e.g </w:t>
      </w:r>
      <w:r w:rsidR="00B34F78">
        <w:t>ongoing, annual professional development, as induction-related materials or a combination of similar methods</w:t>
      </w:r>
      <w:r w:rsidR="00FE222E">
        <w:t>)</w:t>
      </w:r>
      <w:r w:rsidR="00B34F78">
        <w:t xml:space="preserve">. </w:t>
      </w:r>
    </w:p>
    <w:p w14:paraId="019FB9EA" w14:textId="77777777" w:rsidR="0092637D" w:rsidRDefault="0092637D">
      <w:pPr>
        <w:spacing w:after="0" w:line="360" w:lineRule="auto"/>
        <w:rPr>
          <w:iCs/>
          <w:color w:val="auto"/>
          <w:szCs w:val="20"/>
        </w:rPr>
      </w:pPr>
      <w:r>
        <w:br w:type="page"/>
      </w:r>
    </w:p>
    <w:p w14:paraId="5AFA9FAE" w14:textId="6724B86F" w:rsidR="00B34F78" w:rsidRDefault="0092637D" w:rsidP="00AB6640">
      <w:pPr>
        <w:pStyle w:val="Caption"/>
      </w:pPr>
      <w:r w:rsidRPr="00F7676D">
        <w:rPr>
          <w:b/>
          <w:bCs/>
        </w:rPr>
        <w:lastRenderedPageBreak/>
        <w:t xml:space="preserve">Figure </w:t>
      </w:r>
      <w:r w:rsidRPr="00F7676D">
        <w:rPr>
          <w:b/>
          <w:bCs/>
        </w:rPr>
        <w:fldChar w:fldCharType="begin"/>
      </w:r>
      <w:r w:rsidRPr="00F7676D">
        <w:rPr>
          <w:b/>
          <w:bCs/>
        </w:rPr>
        <w:instrText xml:space="preserve"> SEQ Table \* ARABIC </w:instrText>
      </w:r>
      <w:r w:rsidRPr="00F7676D">
        <w:rPr>
          <w:b/>
          <w:bCs/>
        </w:rPr>
        <w:fldChar w:fldCharType="separate"/>
      </w:r>
      <w:r w:rsidR="00B263CF">
        <w:rPr>
          <w:b/>
          <w:bCs/>
          <w:noProof/>
        </w:rPr>
        <w:t>3</w:t>
      </w:r>
      <w:r w:rsidRPr="00F7676D">
        <w:rPr>
          <w:b/>
          <w:bCs/>
          <w:noProof/>
        </w:rPr>
        <w:fldChar w:fldCharType="end"/>
      </w:r>
      <w:r w:rsidRPr="00F7676D">
        <w:rPr>
          <w:b/>
          <w:bCs/>
          <w:noProof/>
        </w:rPr>
        <w:t>:</w:t>
      </w:r>
      <w:r w:rsidRPr="003149E7">
        <w:t xml:space="preserve"> Years working as a DES consultant</w:t>
      </w:r>
      <w:r w:rsidR="002E5137">
        <w:t xml:space="preserve"> (shown in 3-year blocks)</w:t>
      </w:r>
    </w:p>
    <w:p w14:paraId="5BCCB00D" w14:textId="77777777" w:rsidR="00B34F78" w:rsidRDefault="00B34F78" w:rsidP="00F7676D">
      <w:pPr>
        <w:keepNext/>
      </w:pPr>
      <w:r>
        <w:rPr>
          <w:noProof/>
          <w:lang w:val="en-AU"/>
        </w:rPr>
        <mc:AlternateContent>
          <mc:Choice Requires="cx1">
            <w:drawing>
              <wp:inline distT="0" distB="0" distL="0" distR="0" wp14:anchorId="21E97290" wp14:editId="03FEA7B2">
                <wp:extent cx="5727700" cy="3887470"/>
                <wp:effectExtent l="0" t="0" r="0" b="11430"/>
                <wp:docPr id="192" name="Chart 192" descr="This chart is a pareto chart, which shows a large bar of DES consultants having 3 years or less experience - 2 thirds of respondents.  it then rapidly drops as the years of experience grow - to only 1 respondent having between 21 and 24 years of experience.">
                  <a:extLst xmlns:a="http://schemas.openxmlformats.org/drawingml/2006/main">
                    <a:ext uri="{FF2B5EF4-FFF2-40B4-BE49-F238E27FC236}">
                      <a16:creationId xmlns:a16="http://schemas.microsoft.com/office/drawing/2014/main" id="{A5C129FD-18E1-184B-BAD2-702C6E8980B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21E97290" wp14:editId="03FEA7B2">
                <wp:extent cx="5727700" cy="3887470"/>
                <wp:effectExtent l="0" t="0" r="0" b="11430"/>
                <wp:docPr id="192" name="Chart 192" descr="This chart is a pareto chart, which shows a large bar of DES consultants having 3 years or less experience - 2 thirds of respondents.  it then rapidly drops as the years of experience grow - to only 1 respondent having between 21 and 24 years of experience.">
                  <a:extLst xmlns:a="http://schemas.openxmlformats.org/drawingml/2006/main">
                    <a:ext uri="{FF2B5EF4-FFF2-40B4-BE49-F238E27FC236}">
                      <a16:creationId xmlns:a16="http://schemas.microsoft.com/office/drawing/2014/main" id="{A5C129FD-18E1-184B-BAD2-702C6E8980B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2" name="Chart 192" descr="This chart is a pareto chart, which shows a large bar of DES consultants having 3 years or less experience - 2 thirds of respondents.  it then rapidly drops as the years of experience grow - to only 1 respondent having between 21 and 24 years of experience.">
                          <a:extLst>
                            <a:ext uri="{FF2B5EF4-FFF2-40B4-BE49-F238E27FC236}">
                              <a16:creationId xmlns:a16="http://schemas.microsoft.com/office/drawing/2014/main" id="{A5C129FD-18E1-184B-BAD2-702C6E8980BD}"/>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5727700" cy="3887470"/>
                        </a:xfrm>
                        <a:prstGeom prst="rect">
                          <a:avLst/>
                        </a:prstGeom>
                      </pic:spPr>
                    </pic:pic>
                  </a:graphicData>
                </a:graphic>
              </wp:inline>
            </w:drawing>
          </mc:Fallback>
        </mc:AlternateContent>
      </w:r>
    </w:p>
    <w:p w14:paraId="6B7D31E5" w14:textId="22069386" w:rsidR="00E20435" w:rsidRDefault="00B34F78" w:rsidP="0063298A">
      <w:r>
        <w:t xml:space="preserve">The results returned relatively few consultants reporting more than </w:t>
      </w:r>
      <w:r w:rsidR="00FC5249">
        <w:t xml:space="preserve">3 </w:t>
      </w:r>
      <w:r>
        <w:t xml:space="preserve">years of experience. </w:t>
      </w:r>
      <w:r w:rsidR="00DE1E9D" w:rsidRPr="008E32D5">
        <w:t xml:space="preserve">To set the culture of expectations regarding higher education, disability employment consultants </w:t>
      </w:r>
      <w:r w:rsidR="00FC5249">
        <w:t xml:space="preserve">who are </w:t>
      </w:r>
      <w:r w:rsidR="00FC5249" w:rsidRPr="008E32D5">
        <w:t xml:space="preserve">early in their career </w:t>
      </w:r>
      <w:r w:rsidR="00DE1E9D" w:rsidRPr="008E32D5">
        <w:t>may benefit from upfront information regarding ways they can support people with disability throughout their studies and onwards to graduate employment.</w:t>
      </w:r>
    </w:p>
    <w:p w14:paraId="294B20FA" w14:textId="34EDA270" w:rsidR="007A79C1" w:rsidRDefault="00B263CF" w:rsidP="0063298A">
      <w:r>
        <w:t>Consultants within the USEP network have regular access to a graduate employment focused community of practice which shares ideas, resources, training, and links with graduate employers to support their specialist roles.  However, t</w:t>
      </w:r>
      <w:r w:rsidR="00E20435">
        <w:t xml:space="preserve">his information presents options </w:t>
      </w:r>
      <w:r w:rsidR="006D3A0B">
        <w:t xml:space="preserve">outside the scope of the USEP project </w:t>
      </w:r>
      <w:r w:rsidR="00E20435">
        <w:t xml:space="preserve">for </w:t>
      </w:r>
      <w:r w:rsidR="006D3A0B">
        <w:t xml:space="preserve">exploring </w:t>
      </w:r>
      <w:r w:rsidR="00E20435">
        <w:t xml:space="preserve">systemic embedding of training in the DES </w:t>
      </w:r>
      <w:r w:rsidR="00AD05BB">
        <w:t>s</w:t>
      </w:r>
      <w:r w:rsidR="00E20435">
        <w:t>ystem that may have</w:t>
      </w:r>
      <w:r>
        <w:t xml:space="preserve"> broad</w:t>
      </w:r>
      <w:r w:rsidR="00E20435">
        <w:t xml:space="preserve"> positive impacts for students with disability in tertiary education</w:t>
      </w:r>
      <w:r>
        <w:t xml:space="preserve"> regardless of USEP participation</w:t>
      </w:r>
      <w:r w:rsidR="00E20435">
        <w:t xml:space="preserve">. </w:t>
      </w:r>
      <w:r w:rsidR="005B1D71">
        <w:t xml:space="preserve"> </w:t>
      </w:r>
    </w:p>
    <w:p w14:paraId="6951DEB6" w14:textId="77777777" w:rsidR="00B34F78" w:rsidRDefault="00B34F78" w:rsidP="00F12649">
      <w:pPr>
        <w:pStyle w:val="Heading1"/>
        <w:rPr>
          <w:rFonts w:eastAsia="Calibri"/>
        </w:rPr>
      </w:pPr>
      <w:bookmarkStart w:id="17" w:name="_Toc66792630"/>
      <w:r>
        <w:rPr>
          <w:rFonts w:eastAsia="Calibri"/>
        </w:rPr>
        <w:lastRenderedPageBreak/>
        <w:t>Formation of USEP</w:t>
      </w:r>
      <w:bookmarkEnd w:id="17"/>
    </w:p>
    <w:p w14:paraId="750C87FF" w14:textId="346FB9C4" w:rsidR="00424195" w:rsidRPr="006637DE" w:rsidRDefault="00424195" w:rsidP="007C1798">
      <w:pPr>
        <w:pStyle w:val="Heading2"/>
      </w:pPr>
      <w:bookmarkStart w:id="18" w:name="_Toc66792631"/>
      <w:r>
        <w:t xml:space="preserve">USEP </w:t>
      </w:r>
      <w:r w:rsidR="00051607">
        <w:t>d</w:t>
      </w:r>
      <w:r>
        <w:t xml:space="preserve">evelopment, </w:t>
      </w:r>
      <w:proofErr w:type="gramStart"/>
      <w:r>
        <w:t>trial</w:t>
      </w:r>
      <w:proofErr w:type="gramEnd"/>
      <w:r>
        <w:t xml:space="preserve"> and purpose</w:t>
      </w:r>
      <w:bookmarkEnd w:id="18"/>
    </w:p>
    <w:p w14:paraId="76F91F17" w14:textId="6D9430FE" w:rsidR="00424195" w:rsidRPr="00D613E0" w:rsidRDefault="00424195" w:rsidP="0063298A">
      <w:pPr>
        <w:rPr>
          <w:rFonts w:eastAsia="Calibri" w:cs="Calibri"/>
          <w:color w:val="000000"/>
        </w:rPr>
      </w:pPr>
      <w:r>
        <w:t>USEP was designed in late 2016 and first trial</w:t>
      </w:r>
      <w:r w:rsidR="00C97B84">
        <w:t>l</w:t>
      </w:r>
      <w:r>
        <w:t xml:space="preserve">ed </w:t>
      </w:r>
      <w:r w:rsidR="0024335C">
        <w:t xml:space="preserve">in </w:t>
      </w:r>
      <w:r>
        <w:t xml:space="preserve">mid-2017 at Griffith University in a tripartite collaboration with </w:t>
      </w:r>
      <w:r w:rsidR="00867BDC">
        <w:t xml:space="preserve">the </w:t>
      </w:r>
      <w:r>
        <w:t xml:space="preserve">NDCO Program and Mylestones Employment. </w:t>
      </w:r>
      <w:r>
        <w:rPr>
          <w:rFonts w:eastAsia="Calibri" w:cs="Calibri"/>
          <w:color w:val="000000"/>
        </w:rPr>
        <w:t xml:space="preserve">Since 2017, the project has grown nationally to </w:t>
      </w:r>
      <w:r w:rsidR="001B7DAE">
        <w:rPr>
          <w:rFonts w:eastAsia="Calibri" w:cs="Calibri"/>
          <w:color w:val="000000"/>
        </w:rPr>
        <w:t xml:space="preserve">comprise </w:t>
      </w:r>
      <w:r>
        <w:rPr>
          <w:rFonts w:eastAsia="Calibri" w:cs="Calibri"/>
          <w:color w:val="000000"/>
        </w:rPr>
        <w:t xml:space="preserve">13 </w:t>
      </w:r>
      <w:r w:rsidR="00D3594C">
        <w:rPr>
          <w:rFonts w:eastAsia="Calibri" w:cs="Calibri"/>
          <w:color w:val="000000"/>
        </w:rPr>
        <w:t>u</w:t>
      </w:r>
      <w:r>
        <w:rPr>
          <w:rFonts w:eastAsia="Calibri" w:cs="Calibri"/>
          <w:color w:val="000000"/>
        </w:rPr>
        <w:t xml:space="preserve">niversity partners and </w:t>
      </w:r>
      <w:r w:rsidR="00BA5941">
        <w:rPr>
          <w:rFonts w:eastAsia="Calibri" w:cs="Calibri"/>
          <w:color w:val="000000"/>
        </w:rPr>
        <w:t>7</w:t>
      </w:r>
      <w:r>
        <w:rPr>
          <w:rFonts w:eastAsia="Calibri" w:cs="Calibri"/>
          <w:color w:val="000000"/>
        </w:rPr>
        <w:t xml:space="preserve"> </w:t>
      </w:r>
      <w:r w:rsidR="00BA5941">
        <w:rPr>
          <w:rFonts w:eastAsia="Calibri" w:cs="Calibri"/>
          <w:color w:val="000000"/>
        </w:rPr>
        <w:t>DES</w:t>
      </w:r>
      <w:r>
        <w:rPr>
          <w:rFonts w:eastAsia="Calibri" w:cs="Calibri"/>
          <w:color w:val="000000"/>
        </w:rPr>
        <w:t xml:space="preserve"> partners</w:t>
      </w:r>
      <w:r w:rsidR="001E0CE9">
        <w:rPr>
          <w:rFonts w:eastAsia="Calibri" w:cs="Calibri"/>
          <w:color w:val="000000"/>
        </w:rPr>
        <w:t xml:space="preserve"> who are selected through an expression of interest process</w:t>
      </w:r>
      <w:r>
        <w:rPr>
          <w:rFonts w:eastAsia="Calibri" w:cs="Calibri"/>
          <w:color w:val="000000"/>
        </w:rPr>
        <w:t xml:space="preserve">. </w:t>
      </w:r>
      <w:r>
        <w:t xml:space="preserve">The project was developed in response to the persistent and pervasive systemic issues </w:t>
      </w:r>
      <w:r w:rsidR="00BA5941">
        <w:t>affectin</w:t>
      </w:r>
      <w:r w:rsidR="00C70245">
        <w:t>g</w:t>
      </w:r>
      <w:r w:rsidR="00BA5941">
        <w:t xml:space="preserve"> </w:t>
      </w:r>
      <w:r>
        <w:t xml:space="preserve">the graduate employment outcomes of </w:t>
      </w:r>
      <w:r w:rsidR="00C70245">
        <w:t>s</w:t>
      </w:r>
      <w:r>
        <w:t xml:space="preserve">tudents with </w:t>
      </w:r>
      <w:r w:rsidR="00C70245">
        <w:t>d</w:t>
      </w:r>
      <w:r>
        <w:t>isability</w:t>
      </w:r>
      <w:r w:rsidR="00C70245">
        <w:t>, as</w:t>
      </w:r>
      <w:r>
        <w:t xml:space="preserve"> highlighted in this paper.</w:t>
      </w:r>
    </w:p>
    <w:p w14:paraId="55F192CD" w14:textId="30A8CCFA" w:rsidR="00424195" w:rsidRDefault="00424195" w:rsidP="0063298A">
      <w:pPr>
        <w:rPr>
          <w:rFonts w:eastAsia="Calibri" w:cs="Calibri"/>
          <w:color w:val="000000"/>
        </w:rPr>
      </w:pPr>
      <w:r>
        <w:t xml:space="preserve">USEP aims to bring about systemic change, particularly in relation to students receiving timely and appropriate support through equity-focused interdisciplinary teams who understand the additional complexities that </w:t>
      </w:r>
      <w:r w:rsidR="002C2100">
        <w:t>s</w:t>
      </w:r>
      <w:r>
        <w:t>tudents with disability face in gaining employment</w:t>
      </w:r>
      <w:r>
        <w:rPr>
          <w:rFonts w:eastAsia="Calibri" w:cs="Calibri"/>
          <w:color w:val="000000"/>
        </w:rPr>
        <w:t xml:space="preserve">. </w:t>
      </w:r>
    </w:p>
    <w:p w14:paraId="34420CE6" w14:textId="17C48DC5" w:rsidR="00424195" w:rsidRPr="00D613E0" w:rsidRDefault="00424195" w:rsidP="0063298A">
      <w:r>
        <w:t xml:space="preserve">The project logic for USEP was to develop a scalable solution to the provision of graduate career support for </w:t>
      </w:r>
      <w:r w:rsidR="002C2100">
        <w:t>s</w:t>
      </w:r>
      <w:r>
        <w:t xml:space="preserve">tudents with </w:t>
      </w:r>
      <w:r w:rsidR="002C2100">
        <w:t>d</w:t>
      </w:r>
      <w:r>
        <w:t>isability,</w:t>
      </w:r>
      <w:r w:rsidR="002C2100">
        <w:t xml:space="preserve"> to</w:t>
      </w:r>
      <w:r>
        <w:t xml:space="preserve"> enhance both university and DES capability through shared learnings and collegiality </w:t>
      </w:r>
      <w:r w:rsidR="002C2100">
        <w:t>while</w:t>
      </w:r>
      <w:r>
        <w:t xml:space="preserve"> contributing practice-based evidence to influence and inform relevant public policy.</w:t>
      </w:r>
    </w:p>
    <w:p w14:paraId="55B856C7" w14:textId="1FACCB49" w:rsidR="00FB54C3" w:rsidRDefault="000D39FE" w:rsidP="007C1798">
      <w:pPr>
        <w:pStyle w:val="Heading2"/>
      </w:pPr>
      <w:bookmarkStart w:id="19" w:name="_Toc66792632"/>
      <w:r>
        <w:t xml:space="preserve">USEP </w:t>
      </w:r>
      <w:r w:rsidR="00066EFF">
        <w:t>s</w:t>
      </w:r>
      <w:r w:rsidR="00BD275A">
        <w:t xml:space="preserve">takeholder </w:t>
      </w:r>
      <w:r w:rsidR="00066EFF">
        <w:t>c</w:t>
      </w:r>
      <w:r w:rsidR="00BD275A">
        <w:t xml:space="preserve">onsultation and </w:t>
      </w:r>
      <w:r w:rsidR="00066EFF">
        <w:t>p</w:t>
      </w:r>
      <w:r w:rsidR="00BD275A">
        <w:t xml:space="preserve">roject </w:t>
      </w:r>
      <w:r w:rsidR="00066EFF">
        <w:t>r</w:t>
      </w:r>
      <w:r w:rsidR="00BD275A">
        <w:t>eviews</w:t>
      </w:r>
      <w:bookmarkEnd w:id="19"/>
    </w:p>
    <w:p w14:paraId="3FC65A74" w14:textId="718A3D6B" w:rsidR="008D6EDB" w:rsidRDefault="008D6EDB" w:rsidP="00171C99">
      <w:pPr>
        <w:rPr>
          <w:rFonts w:eastAsia="Calibri" w:cs="Calibri"/>
          <w:color w:val="000000"/>
        </w:rPr>
      </w:pPr>
      <w:r>
        <w:rPr>
          <w:rFonts w:eastAsia="Calibri" w:cs="Calibri"/>
          <w:color w:val="000000"/>
        </w:rPr>
        <w:t>Stakeholders were consulted broadly in the development of USEP</w:t>
      </w:r>
      <w:r w:rsidR="00120C50">
        <w:rPr>
          <w:rFonts w:eastAsia="Calibri" w:cs="Calibri"/>
          <w:color w:val="000000"/>
        </w:rPr>
        <w:t xml:space="preserve">. </w:t>
      </w:r>
      <w:r w:rsidR="00CB656D">
        <w:rPr>
          <w:rFonts w:eastAsia="Calibri" w:cs="Calibri"/>
          <w:color w:val="000000"/>
        </w:rPr>
        <w:t xml:space="preserve">This </w:t>
      </w:r>
      <w:r w:rsidR="00066EFF">
        <w:rPr>
          <w:rFonts w:eastAsia="Calibri" w:cs="Calibri"/>
          <w:color w:val="000000"/>
        </w:rPr>
        <w:t xml:space="preserve">consultation </w:t>
      </w:r>
      <w:r w:rsidR="00CB656D">
        <w:rPr>
          <w:rFonts w:eastAsia="Calibri" w:cs="Calibri"/>
          <w:color w:val="000000"/>
        </w:rPr>
        <w:t>included</w:t>
      </w:r>
      <w:r w:rsidR="00DF13C4">
        <w:rPr>
          <w:rFonts w:eastAsia="Calibri" w:cs="Calibri"/>
          <w:color w:val="000000"/>
        </w:rPr>
        <w:t xml:space="preserve"> phone or video</w:t>
      </w:r>
      <w:r>
        <w:rPr>
          <w:rFonts w:eastAsia="Calibri" w:cs="Calibri"/>
          <w:color w:val="000000"/>
        </w:rPr>
        <w:t xml:space="preserve"> conversations</w:t>
      </w:r>
      <w:r w:rsidR="00DF13C4">
        <w:rPr>
          <w:rFonts w:eastAsia="Calibri" w:cs="Calibri"/>
          <w:color w:val="000000"/>
        </w:rPr>
        <w:t>,</w:t>
      </w:r>
      <w:r w:rsidR="00102D11">
        <w:rPr>
          <w:rFonts w:eastAsia="Calibri" w:cs="Calibri"/>
          <w:color w:val="000000"/>
        </w:rPr>
        <w:t xml:space="preserve"> desktop reviews</w:t>
      </w:r>
      <w:r w:rsidR="00DF13C4">
        <w:rPr>
          <w:rFonts w:eastAsia="Calibri" w:cs="Calibri"/>
          <w:color w:val="000000"/>
        </w:rPr>
        <w:t xml:space="preserve"> </w:t>
      </w:r>
      <w:r w:rsidR="00CB656D">
        <w:rPr>
          <w:rFonts w:eastAsia="Calibri" w:cs="Calibri"/>
          <w:color w:val="000000"/>
        </w:rPr>
        <w:t>and</w:t>
      </w:r>
      <w:r w:rsidR="00DF13C4">
        <w:rPr>
          <w:rFonts w:eastAsia="Calibri" w:cs="Calibri"/>
          <w:color w:val="000000"/>
        </w:rPr>
        <w:t xml:space="preserve"> email exchanges</w:t>
      </w:r>
      <w:r w:rsidR="00CB656D">
        <w:rPr>
          <w:rFonts w:eastAsia="Calibri" w:cs="Calibri"/>
          <w:color w:val="000000"/>
        </w:rPr>
        <w:t xml:space="preserve"> with project leads and subject matter experts</w:t>
      </w:r>
      <w:r w:rsidR="004C0AE2">
        <w:rPr>
          <w:rFonts w:eastAsia="Calibri" w:cs="Calibri"/>
          <w:color w:val="000000"/>
        </w:rPr>
        <w:t>, including graduates with disability</w:t>
      </w:r>
      <w:r w:rsidR="00CB656D">
        <w:rPr>
          <w:rFonts w:eastAsia="Calibri" w:cs="Calibri"/>
          <w:color w:val="000000"/>
        </w:rPr>
        <w:t>. This was</w:t>
      </w:r>
      <w:r>
        <w:rPr>
          <w:rFonts w:eastAsia="Calibri" w:cs="Calibri"/>
          <w:color w:val="000000"/>
        </w:rPr>
        <w:t xml:space="preserve"> </w:t>
      </w:r>
      <w:r w:rsidR="00102D11">
        <w:rPr>
          <w:rFonts w:eastAsia="Calibri" w:cs="Calibri"/>
          <w:color w:val="000000"/>
        </w:rPr>
        <w:t>undertaken</w:t>
      </w:r>
      <w:r>
        <w:rPr>
          <w:rFonts w:eastAsia="Calibri" w:cs="Calibri"/>
          <w:color w:val="000000"/>
        </w:rPr>
        <w:t xml:space="preserve"> to learn from </w:t>
      </w:r>
      <w:r w:rsidR="00102D11">
        <w:rPr>
          <w:rFonts w:eastAsia="Calibri" w:cs="Calibri"/>
          <w:color w:val="000000"/>
        </w:rPr>
        <w:t>current</w:t>
      </w:r>
      <w:r w:rsidR="00120C50">
        <w:rPr>
          <w:rFonts w:eastAsia="Calibri" w:cs="Calibri"/>
          <w:color w:val="000000"/>
        </w:rPr>
        <w:t xml:space="preserve"> and</w:t>
      </w:r>
      <w:r w:rsidR="00102D11">
        <w:rPr>
          <w:rFonts w:eastAsia="Calibri" w:cs="Calibri"/>
          <w:color w:val="000000"/>
        </w:rPr>
        <w:t xml:space="preserve"> historical</w:t>
      </w:r>
      <w:r w:rsidR="00FB1240">
        <w:rPr>
          <w:rFonts w:eastAsia="Calibri" w:cs="Calibri"/>
          <w:color w:val="000000"/>
        </w:rPr>
        <w:t xml:space="preserve">, </w:t>
      </w:r>
      <w:proofErr w:type="gramStart"/>
      <w:r w:rsidR="00FB1240">
        <w:rPr>
          <w:rFonts w:eastAsia="Calibri" w:cs="Calibri"/>
          <w:color w:val="000000"/>
        </w:rPr>
        <w:t>local</w:t>
      </w:r>
      <w:proofErr w:type="gramEnd"/>
      <w:r w:rsidR="00FB1240">
        <w:rPr>
          <w:rFonts w:eastAsia="Calibri" w:cs="Calibri"/>
          <w:color w:val="000000"/>
        </w:rPr>
        <w:t xml:space="preserve"> and </w:t>
      </w:r>
      <w:r w:rsidR="00B96A2A">
        <w:rPr>
          <w:rFonts w:eastAsia="Calibri" w:cs="Calibri"/>
          <w:color w:val="000000"/>
        </w:rPr>
        <w:t>international</w:t>
      </w:r>
      <w:r w:rsidR="00FB1240">
        <w:rPr>
          <w:rFonts w:eastAsia="Calibri" w:cs="Calibri"/>
          <w:color w:val="000000"/>
        </w:rPr>
        <w:t xml:space="preserve"> </w:t>
      </w:r>
      <w:r w:rsidR="00066EFF">
        <w:rPr>
          <w:rFonts w:eastAsia="Calibri" w:cs="Calibri"/>
          <w:color w:val="000000"/>
        </w:rPr>
        <w:t xml:space="preserve">sources </w:t>
      </w:r>
      <w:r w:rsidR="00B96A2A">
        <w:rPr>
          <w:rFonts w:eastAsia="Calibri" w:cs="Calibri"/>
          <w:color w:val="000000"/>
        </w:rPr>
        <w:t xml:space="preserve">with similar </w:t>
      </w:r>
      <w:r w:rsidR="00FB1240">
        <w:rPr>
          <w:rFonts w:eastAsia="Calibri" w:cs="Calibri"/>
          <w:color w:val="000000"/>
        </w:rPr>
        <w:t xml:space="preserve">equivalent </w:t>
      </w:r>
      <w:r>
        <w:rPr>
          <w:rFonts w:eastAsia="Calibri" w:cs="Calibri"/>
          <w:color w:val="000000"/>
        </w:rPr>
        <w:t>projects</w:t>
      </w:r>
      <w:r w:rsidR="00102D11">
        <w:rPr>
          <w:rFonts w:eastAsia="Calibri" w:cs="Calibri"/>
          <w:color w:val="000000"/>
        </w:rPr>
        <w:t xml:space="preserve"> and services</w:t>
      </w:r>
      <w:r w:rsidR="00FB1240">
        <w:rPr>
          <w:rFonts w:eastAsia="Calibri" w:cs="Calibri"/>
          <w:color w:val="000000"/>
        </w:rPr>
        <w:t>,</w:t>
      </w:r>
      <w:r>
        <w:rPr>
          <w:rFonts w:eastAsia="Calibri" w:cs="Calibri"/>
          <w:color w:val="000000"/>
        </w:rPr>
        <w:t xml:space="preserve"> including:</w:t>
      </w:r>
    </w:p>
    <w:p w14:paraId="1A647B87" w14:textId="77777777" w:rsidR="004C0AE2" w:rsidRDefault="004C0AE2" w:rsidP="00171C99">
      <w:pPr>
        <w:pStyle w:val="ListParagraph"/>
        <w:numPr>
          <w:ilvl w:val="0"/>
          <w:numId w:val="6"/>
        </w:numPr>
        <w:rPr>
          <w:rFonts w:eastAsia="Calibri" w:cs="Calibri"/>
          <w:color w:val="000000"/>
        </w:rPr>
      </w:pPr>
      <w:r>
        <w:rPr>
          <w:rFonts w:eastAsia="Calibri" w:cs="Calibri"/>
          <w:color w:val="000000"/>
        </w:rPr>
        <w:t>Churchill Fellow, Mark Glascodine</w:t>
      </w:r>
    </w:p>
    <w:p w14:paraId="19382C76" w14:textId="6537B7E3" w:rsidR="004C0AE2" w:rsidRDefault="004C0AE2" w:rsidP="00171C99">
      <w:pPr>
        <w:pStyle w:val="ListParagraph"/>
        <w:numPr>
          <w:ilvl w:val="0"/>
          <w:numId w:val="6"/>
        </w:numPr>
        <w:rPr>
          <w:rFonts w:eastAsia="Calibri" w:cs="Calibri"/>
          <w:color w:val="000000"/>
        </w:rPr>
      </w:pPr>
      <w:r>
        <w:rPr>
          <w:rFonts w:eastAsia="Calibri" w:cs="Calibri"/>
          <w:color w:val="000000"/>
        </w:rPr>
        <w:t xml:space="preserve">NDCO </w:t>
      </w:r>
      <w:r w:rsidRPr="003E6C14">
        <w:rPr>
          <w:rFonts w:eastAsia="Calibri" w:cs="Calibri"/>
          <w:color w:val="000000"/>
        </w:rPr>
        <w:t>Willing and Able Mentor</w:t>
      </w:r>
      <w:r w:rsidR="00290D0D" w:rsidRPr="003E6C14">
        <w:rPr>
          <w:rFonts w:eastAsia="Calibri" w:cs="Calibri"/>
          <w:color w:val="000000"/>
        </w:rPr>
        <w:t>ing</w:t>
      </w:r>
      <w:r w:rsidRPr="003E6C14">
        <w:rPr>
          <w:rFonts w:eastAsia="Calibri" w:cs="Calibri"/>
          <w:color w:val="000000"/>
        </w:rPr>
        <w:t xml:space="preserve"> Program</w:t>
      </w:r>
      <w:r>
        <w:rPr>
          <w:rFonts w:eastAsia="Calibri" w:cs="Calibri"/>
          <w:color w:val="000000"/>
        </w:rPr>
        <w:t xml:space="preserve"> (archived)</w:t>
      </w:r>
    </w:p>
    <w:p w14:paraId="1B0E5C79" w14:textId="77777777" w:rsidR="004C0AE2" w:rsidRDefault="004C0AE2" w:rsidP="00171C99">
      <w:pPr>
        <w:pStyle w:val="ListParagraph"/>
        <w:numPr>
          <w:ilvl w:val="0"/>
          <w:numId w:val="6"/>
        </w:numPr>
        <w:rPr>
          <w:rFonts w:eastAsia="Calibri" w:cs="Calibri"/>
          <w:color w:val="000000"/>
        </w:rPr>
      </w:pPr>
      <w:r>
        <w:rPr>
          <w:rFonts w:eastAsia="Calibri" w:cs="Calibri"/>
          <w:color w:val="000000"/>
        </w:rPr>
        <w:t>NDCO historical projects and activities in Pathways (conference) abstracts</w:t>
      </w:r>
    </w:p>
    <w:p w14:paraId="068B40B4" w14:textId="77777777" w:rsidR="004C0AE2" w:rsidRDefault="004C0AE2" w:rsidP="00171C99">
      <w:pPr>
        <w:pStyle w:val="ListParagraph"/>
        <w:numPr>
          <w:ilvl w:val="0"/>
          <w:numId w:val="6"/>
        </w:numPr>
        <w:rPr>
          <w:rFonts w:eastAsia="Calibri" w:cs="Calibri"/>
          <w:color w:val="000000"/>
        </w:rPr>
      </w:pPr>
      <w:r>
        <w:rPr>
          <w:rFonts w:eastAsia="Calibri" w:cs="Calibri"/>
          <w:color w:val="000000"/>
        </w:rPr>
        <w:t>Australian Disability Clearinghouse on Education and Training (ADCET)</w:t>
      </w:r>
    </w:p>
    <w:p w14:paraId="104FB452" w14:textId="77777777" w:rsidR="004C0AE2" w:rsidRDefault="004C0AE2" w:rsidP="00171C99">
      <w:pPr>
        <w:pStyle w:val="ListParagraph"/>
        <w:numPr>
          <w:ilvl w:val="0"/>
          <w:numId w:val="6"/>
        </w:numPr>
        <w:rPr>
          <w:rFonts w:eastAsia="Calibri" w:cs="Calibri"/>
          <w:color w:val="000000"/>
        </w:rPr>
      </w:pPr>
      <w:r>
        <w:rPr>
          <w:rFonts w:eastAsia="Calibri" w:cs="Calibri"/>
          <w:color w:val="000000"/>
        </w:rPr>
        <w:t xml:space="preserve">Australian Network on Disability (AND) Stepping </w:t>
      </w:r>
      <w:proofErr w:type="gramStart"/>
      <w:r>
        <w:rPr>
          <w:rFonts w:eastAsia="Calibri" w:cs="Calibri"/>
          <w:color w:val="000000"/>
        </w:rPr>
        <w:t>Into</w:t>
      </w:r>
      <w:proofErr w:type="gramEnd"/>
      <w:r>
        <w:rPr>
          <w:rFonts w:eastAsia="Calibri" w:cs="Calibri"/>
          <w:color w:val="000000"/>
        </w:rPr>
        <w:t xml:space="preserve"> and PACE programs</w:t>
      </w:r>
    </w:p>
    <w:p w14:paraId="3788F147" w14:textId="3E640A00" w:rsidR="008D6EDB" w:rsidRDefault="008D6EDB" w:rsidP="00171C99">
      <w:pPr>
        <w:pStyle w:val="ListParagraph"/>
        <w:numPr>
          <w:ilvl w:val="0"/>
          <w:numId w:val="6"/>
        </w:numPr>
        <w:rPr>
          <w:rFonts w:eastAsia="Calibri" w:cs="Calibri"/>
          <w:color w:val="000000"/>
        </w:rPr>
      </w:pPr>
      <w:r w:rsidRPr="00BF030E">
        <w:rPr>
          <w:rFonts w:eastAsia="Calibri" w:cs="Calibri"/>
          <w:color w:val="000000"/>
        </w:rPr>
        <w:t xml:space="preserve">MyPlus </w:t>
      </w:r>
      <w:r>
        <w:rPr>
          <w:rFonts w:eastAsia="Calibri" w:cs="Calibri"/>
          <w:color w:val="000000"/>
        </w:rPr>
        <w:t>Consulting</w:t>
      </w:r>
      <w:r w:rsidR="00102D11">
        <w:rPr>
          <w:rFonts w:eastAsia="Calibri" w:cs="Calibri"/>
          <w:color w:val="000000"/>
        </w:rPr>
        <w:t xml:space="preserve"> and MyPlus Student</w:t>
      </w:r>
      <w:r w:rsidR="00D42523">
        <w:rPr>
          <w:rFonts w:eastAsia="Calibri" w:cs="Calibri"/>
          <w:color w:val="000000"/>
        </w:rPr>
        <w:t>s’</w:t>
      </w:r>
      <w:r w:rsidR="00102D11">
        <w:rPr>
          <w:rFonts w:eastAsia="Calibri" w:cs="Calibri"/>
          <w:color w:val="000000"/>
        </w:rPr>
        <w:t xml:space="preserve"> Club</w:t>
      </w:r>
      <w:r>
        <w:rPr>
          <w:rFonts w:eastAsia="Calibri" w:cs="Calibri"/>
          <w:color w:val="000000"/>
        </w:rPr>
        <w:t>, UK</w:t>
      </w:r>
      <w:r w:rsidRPr="00BF030E">
        <w:rPr>
          <w:rFonts w:eastAsia="Calibri" w:cs="Calibri"/>
          <w:color w:val="000000"/>
        </w:rPr>
        <w:t xml:space="preserve"> </w:t>
      </w:r>
    </w:p>
    <w:p w14:paraId="1B9D022B" w14:textId="5F632615" w:rsidR="008D6EDB" w:rsidRDefault="008D6EDB" w:rsidP="00171C99">
      <w:pPr>
        <w:pStyle w:val="ListParagraph"/>
        <w:numPr>
          <w:ilvl w:val="0"/>
          <w:numId w:val="6"/>
        </w:numPr>
        <w:rPr>
          <w:rFonts w:eastAsia="Calibri" w:cs="Calibri"/>
          <w:color w:val="000000"/>
        </w:rPr>
      </w:pPr>
      <w:r w:rsidRPr="00BF030E">
        <w:rPr>
          <w:rFonts w:eastAsia="Calibri" w:cs="Calibri"/>
          <w:color w:val="000000"/>
        </w:rPr>
        <w:t xml:space="preserve">Association </w:t>
      </w:r>
      <w:r w:rsidR="00EE5CC1">
        <w:rPr>
          <w:rFonts w:eastAsia="Calibri" w:cs="Calibri"/>
          <w:color w:val="000000"/>
        </w:rPr>
        <w:t>on</w:t>
      </w:r>
      <w:r w:rsidRPr="00BF030E">
        <w:rPr>
          <w:rFonts w:eastAsia="Calibri" w:cs="Calibri"/>
          <w:color w:val="000000"/>
        </w:rPr>
        <w:t xml:space="preserve"> Higher Education and Disability’s employment subcommittee,</w:t>
      </w:r>
      <w:r w:rsidR="00123574">
        <w:rPr>
          <w:rFonts w:eastAsia="Calibri" w:cs="Calibri"/>
          <w:color w:val="000000"/>
        </w:rPr>
        <w:t xml:space="preserve"> USA</w:t>
      </w:r>
      <w:r w:rsidRPr="00BF030E">
        <w:rPr>
          <w:rFonts w:eastAsia="Calibri" w:cs="Calibri"/>
          <w:color w:val="000000"/>
        </w:rPr>
        <w:t xml:space="preserve"> </w:t>
      </w:r>
    </w:p>
    <w:p w14:paraId="7168E922" w14:textId="45DC9628" w:rsidR="008D6EDB" w:rsidRDefault="008D6EDB" w:rsidP="00171C99">
      <w:pPr>
        <w:pStyle w:val="ListParagraph"/>
        <w:numPr>
          <w:ilvl w:val="0"/>
          <w:numId w:val="6"/>
        </w:numPr>
        <w:rPr>
          <w:rFonts w:eastAsia="Calibri" w:cs="Calibri"/>
          <w:color w:val="000000"/>
        </w:rPr>
      </w:pPr>
      <w:r w:rsidRPr="00BF030E">
        <w:rPr>
          <w:rFonts w:eastAsia="Calibri" w:cs="Calibri"/>
          <w:color w:val="000000"/>
        </w:rPr>
        <w:t>Workforce Recruitment Program</w:t>
      </w:r>
      <w:r>
        <w:rPr>
          <w:rFonts w:eastAsia="Calibri" w:cs="Calibri"/>
          <w:color w:val="000000"/>
        </w:rPr>
        <w:t>, Office of Disability Employment Policy</w:t>
      </w:r>
      <w:r w:rsidR="00123574">
        <w:rPr>
          <w:rFonts w:eastAsia="Calibri" w:cs="Calibri"/>
          <w:color w:val="000000"/>
        </w:rPr>
        <w:t xml:space="preserve"> (ODEP)</w:t>
      </w:r>
      <w:r w:rsidR="00FF5F25">
        <w:rPr>
          <w:rFonts w:eastAsia="Calibri" w:cs="Calibri"/>
          <w:color w:val="000000"/>
        </w:rPr>
        <w:t>, USA</w:t>
      </w:r>
    </w:p>
    <w:p w14:paraId="60C4C26C" w14:textId="21C69221" w:rsidR="008D6EDB" w:rsidRDefault="008D6EDB" w:rsidP="00171C99">
      <w:pPr>
        <w:pStyle w:val="ListParagraph"/>
        <w:numPr>
          <w:ilvl w:val="0"/>
          <w:numId w:val="6"/>
        </w:numPr>
        <w:rPr>
          <w:rFonts w:eastAsia="Calibri" w:cs="Calibri"/>
          <w:color w:val="000000"/>
        </w:rPr>
      </w:pPr>
      <w:r>
        <w:rPr>
          <w:rFonts w:eastAsia="Calibri" w:cs="Calibri"/>
          <w:color w:val="000000"/>
        </w:rPr>
        <w:t>Business Disability Forum, UK</w:t>
      </w:r>
    </w:p>
    <w:p w14:paraId="329C3170" w14:textId="04251EB8" w:rsidR="00102D11" w:rsidRDefault="00102D11" w:rsidP="00171C99">
      <w:pPr>
        <w:pStyle w:val="ListParagraph"/>
        <w:numPr>
          <w:ilvl w:val="0"/>
          <w:numId w:val="6"/>
        </w:numPr>
        <w:rPr>
          <w:rFonts w:eastAsia="Calibri" w:cs="Calibri"/>
          <w:color w:val="000000"/>
        </w:rPr>
      </w:pPr>
      <w:r>
        <w:rPr>
          <w:rFonts w:eastAsia="Calibri" w:cs="Calibri"/>
          <w:color w:val="000000"/>
        </w:rPr>
        <w:t>Association for Higher Education on Disability (AHEAD) Ireland’s Willing Able Mentor</w:t>
      </w:r>
      <w:r w:rsidR="00AC6BDE">
        <w:rPr>
          <w:rFonts w:eastAsia="Calibri" w:cs="Calibri"/>
          <w:color w:val="000000"/>
        </w:rPr>
        <w:t>ing</w:t>
      </w:r>
      <w:r>
        <w:rPr>
          <w:rFonts w:eastAsia="Calibri" w:cs="Calibri"/>
          <w:color w:val="000000"/>
        </w:rPr>
        <w:t xml:space="preserve"> </w:t>
      </w:r>
      <w:r w:rsidR="007A49ED">
        <w:rPr>
          <w:rFonts w:eastAsia="Calibri" w:cs="Calibri"/>
          <w:color w:val="000000"/>
        </w:rPr>
        <w:t>(WAM) p</w:t>
      </w:r>
      <w:r>
        <w:rPr>
          <w:rFonts w:eastAsia="Calibri" w:cs="Calibri"/>
          <w:color w:val="000000"/>
        </w:rPr>
        <w:t>rogram</w:t>
      </w:r>
    </w:p>
    <w:p w14:paraId="18CB3B52" w14:textId="4454B0E9" w:rsidR="00067E4A" w:rsidRDefault="00067E4A" w:rsidP="00171C99">
      <w:pPr>
        <w:pStyle w:val="ListParagraph"/>
        <w:numPr>
          <w:ilvl w:val="0"/>
          <w:numId w:val="6"/>
        </w:numPr>
        <w:rPr>
          <w:rFonts w:eastAsia="Calibri" w:cs="Calibri"/>
          <w:color w:val="000000"/>
        </w:rPr>
      </w:pPr>
      <w:r>
        <w:rPr>
          <w:rFonts w:eastAsia="Calibri" w:cs="Calibri"/>
          <w:color w:val="000000"/>
        </w:rPr>
        <w:t>Lime Connect</w:t>
      </w:r>
    </w:p>
    <w:p w14:paraId="159BE5CA" w14:textId="7A680569" w:rsidR="00067E4A" w:rsidRPr="00067E4A" w:rsidRDefault="00067E4A" w:rsidP="00171C99">
      <w:pPr>
        <w:pStyle w:val="ListParagraph"/>
        <w:numPr>
          <w:ilvl w:val="0"/>
          <w:numId w:val="6"/>
        </w:numPr>
        <w:rPr>
          <w:rFonts w:eastAsia="Calibri" w:cs="Calibri"/>
          <w:color w:val="000000"/>
        </w:rPr>
      </w:pPr>
      <w:r>
        <w:rPr>
          <w:rFonts w:eastAsia="Calibri" w:cs="Calibri"/>
          <w:color w:val="000000"/>
        </w:rPr>
        <w:t>Tremplin</w:t>
      </w:r>
      <w:r w:rsidR="00563957">
        <w:rPr>
          <w:rFonts w:eastAsia="Calibri" w:cs="Calibri"/>
          <w:color w:val="000000"/>
        </w:rPr>
        <w:t>, France</w:t>
      </w:r>
      <w:r w:rsidR="00C11EE5">
        <w:rPr>
          <w:rFonts w:eastAsia="Calibri" w:cs="Calibri"/>
          <w:color w:val="000000"/>
        </w:rPr>
        <w:t>.</w:t>
      </w:r>
    </w:p>
    <w:p w14:paraId="51966AD1" w14:textId="49B3EE2A" w:rsidR="00DF505E" w:rsidRDefault="008D6EDB" w:rsidP="00171C99">
      <w:pPr>
        <w:rPr>
          <w:rFonts w:eastAsia="Calibri" w:cs="Calibri"/>
          <w:color w:val="000000"/>
        </w:rPr>
      </w:pPr>
      <w:r>
        <w:rPr>
          <w:rFonts w:eastAsia="Calibri" w:cs="Calibri"/>
          <w:color w:val="000000"/>
        </w:rPr>
        <w:t>The consultations</w:t>
      </w:r>
      <w:r w:rsidR="00102D11">
        <w:rPr>
          <w:rFonts w:eastAsia="Calibri" w:cs="Calibri"/>
          <w:color w:val="000000"/>
        </w:rPr>
        <w:t xml:space="preserve"> and reviews</w:t>
      </w:r>
      <w:r>
        <w:rPr>
          <w:rFonts w:eastAsia="Calibri" w:cs="Calibri"/>
          <w:color w:val="000000"/>
        </w:rPr>
        <w:t xml:space="preserve"> highlighted that </w:t>
      </w:r>
      <w:r w:rsidR="00123574">
        <w:rPr>
          <w:rFonts w:eastAsia="Calibri" w:cs="Calibri"/>
          <w:color w:val="000000"/>
        </w:rPr>
        <w:t xml:space="preserve">there is yet to be an effective and scalable solution to </w:t>
      </w:r>
      <w:r w:rsidR="00702F3D">
        <w:rPr>
          <w:rFonts w:eastAsia="Calibri" w:cs="Calibri"/>
          <w:color w:val="000000"/>
        </w:rPr>
        <w:t>providing</w:t>
      </w:r>
      <w:r w:rsidR="00893B38">
        <w:rPr>
          <w:rFonts w:eastAsia="Calibri" w:cs="Calibri"/>
          <w:color w:val="000000"/>
        </w:rPr>
        <w:t xml:space="preserve"> specialist, universal, free, expert, ongoing career advice </w:t>
      </w:r>
      <w:r w:rsidR="007C47B4">
        <w:rPr>
          <w:rFonts w:eastAsia="Calibri" w:cs="Calibri"/>
          <w:color w:val="000000"/>
        </w:rPr>
        <w:t>and</w:t>
      </w:r>
      <w:r w:rsidR="00893B38">
        <w:rPr>
          <w:rFonts w:eastAsia="Calibri" w:cs="Calibri"/>
          <w:color w:val="000000"/>
        </w:rPr>
        <w:t xml:space="preserve"> </w:t>
      </w:r>
      <w:r w:rsidR="004B4633">
        <w:rPr>
          <w:rFonts w:eastAsia="Calibri" w:cs="Calibri"/>
          <w:color w:val="000000"/>
        </w:rPr>
        <w:t xml:space="preserve">graduate employment </w:t>
      </w:r>
      <w:r w:rsidR="00893B38">
        <w:rPr>
          <w:rFonts w:eastAsia="Calibri" w:cs="Calibri"/>
          <w:color w:val="000000"/>
        </w:rPr>
        <w:t>support</w:t>
      </w:r>
      <w:r w:rsidR="004B4633">
        <w:rPr>
          <w:rFonts w:eastAsia="Calibri" w:cs="Calibri"/>
          <w:color w:val="000000"/>
        </w:rPr>
        <w:t xml:space="preserve"> for</w:t>
      </w:r>
      <w:r w:rsidR="00893B38">
        <w:rPr>
          <w:rFonts w:eastAsia="Calibri" w:cs="Calibri"/>
          <w:color w:val="000000"/>
        </w:rPr>
        <w:t xml:space="preserve"> </w:t>
      </w:r>
      <w:r w:rsidR="004B4633">
        <w:rPr>
          <w:rFonts w:eastAsia="Calibri" w:cs="Calibri"/>
          <w:color w:val="000000"/>
        </w:rPr>
        <w:t>s</w:t>
      </w:r>
      <w:r w:rsidR="007C47B4">
        <w:rPr>
          <w:rFonts w:eastAsia="Calibri" w:cs="Calibri"/>
          <w:color w:val="000000"/>
        </w:rPr>
        <w:t xml:space="preserve">tudents with </w:t>
      </w:r>
      <w:r w:rsidR="004B4633">
        <w:rPr>
          <w:rFonts w:eastAsia="Calibri" w:cs="Calibri"/>
          <w:color w:val="000000"/>
        </w:rPr>
        <w:t>d</w:t>
      </w:r>
      <w:r w:rsidR="007C47B4">
        <w:rPr>
          <w:rFonts w:eastAsia="Calibri" w:cs="Calibri"/>
          <w:color w:val="000000"/>
        </w:rPr>
        <w:t>isability</w:t>
      </w:r>
      <w:r w:rsidR="00893B38">
        <w:rPr>
          <w:rFonts w:eastAsia="Calibri" w:cs="Calibri"/>
          <w:color w:val="000000"/>
        </w:rPr>
        <w:t xml:space="preserve"> </w:t>
      </w:r>
      <w:r w:rsidR="00B96A2A">
        <w:rPr>
          <w:rFonts w:eastAsia="Calibri" w:cs="Calibri"/>
          <w:color w:val="000000"/>
        </w:rPr>
        <w:t>at university</w:t>
      </w:r>
      <w:r w:rsidR="00893B38">
        <w:rPr>
          <w:rFonts w:eastAsia="Calibri" w:cs="Calibri"/>
          <w:color w:val="000000"/>
        </w:rPr>
        <w:t xml:space="preserve"> in Australia</w:t>
      </w:r>
      <w:r w:rsidR="00FB54C3">
        <w:rPr>
          <w:rFonts w:eastAsia="Calibri" w:cs="Calibri"/>
          <w:color w:val="000000"/>
        </w:rPr>
        <w:t xml:space="preserve"> or abroad</w:t>
      </w:r>
      <w:r w:rsidR="00893B38">
        <w:rPr>
          <w:rFonts w:eastAsia="Calibri" w:cs="Calibri"/>
          <w:color w:val="000000"/>
        </w:rPr>
        <w:t xml:space="preserve">.  </w:t>
      </w:r>
    </w:p>
    <w:p w14:paraId="2E5AF90D" w14:textId="1102EE4C" w:rsidR="001D0DF1" w:rsidRDefault="001D0DF1" w:rsidP="007C1798">
      <w:pPr>
        <w:pStyle w:val="Heading2"/>
      </w:pPr>
      <w:bookmarkStart w:id="20" w:name="_Toc66792633"/>
      <w:r>
        <w:lastRenderedPageBreak/>
        <w:t xml:space="preserve">Historical </w:t>
      </w:r>
      <w:r w:rsidR="007C47B4">
        <w:t xml:space="preserve">projects </w:t>
      </w:r>
      <w:r>
        <w:t xml:space="preserve">to support </w:t>
      </w:r>
      <w:r w:rsidR="008F7D86">
        <w:t>g</w:t>
      </w:r>
      <w:r w:rsidR="00517DB3">
        <w:t xml:space="preserve">raduates with </w:t>
      </w:r>
      <w:proofErr w:type="gramStart"/>
      <w:r w:rsidR="008F7D86">
        <w:t>d</w:t>
      </w:r>
      <w:r w:rsidR="00517DB3">
        <w:t>isability</w:t>
      </w:r>
      <w:bookmarkEnd w:id="20"/>
      <w:proofErr w:type="gramEnd"/>
    </w:p>
    <w:p w14:paraId="077174BB" w14:textId="611A9378" w:rsidR="00E26F30" w:rsidRDefault="00E26F30" w:rsidP="00171C99">
      <w:pPr>
        <w:rPr>
          <w:rFonts w:eastAsia="Calibri" w:cs="Calibri"/>
          <w:color w:val="000000"/>
        </w:rPr>
      </w:pPr>
      <w:r>
        <w:rPr>
          <w:rFonts w:eastAsia="Calibri" w:cs="Calibri"/>
          <w:color w:val="000000"/>
        </w:rPr>
        <w:t>The historical review of</w:t>
      </w:r>
      <w:r w:rsidR="00DF505E">
        <w:rPr>
          <w:rFonts w:eastAsia="Calibri" w:cs="Calibri"/>
          <w:color w:val="000000"/>
        </w:rPr>
        <w:t xml:space="preserve"> projects that </w:t>
      </w:r>
      <w:r w:rsidR="007C47B4">
        <w:rPr>
          <w:rFonts w:eastAsia="Calibri" w:cs="Calibri"/>
          <w:color w:val="000000"/>
        </w:rPr>
        <w:t xml:space="preserve">attempted to address </w:t>
      </w:r>
      <w:r w:rsidR="00DF505E">
        <w:rPr>
          <w:rFonts w:eastAsia="Calibri" w:cs="Calibri"/>
          <w:color w:val="000000"/>
        </w:rPr>
        <w:t xml:space="preserve">this gap </w:t>
      </w:r>
      <w:r w:rsidR="004C0AE2">
        <w:rPr>
          <w:rFonts w:eastAsia="Calibri" w:cs="Calibri"/>
          <w:color w:val="000000"/>
        </w:rPr>
        <w:t xml:space="preserve">provided key insights </w:t>
      </w:r>
      <w:r w:rsidR="008F7D86">
        <w:rPr>
          <w:rFonts w:eastAsia="Calibri" w:cs="Calibri"/>
          <w:color w:val="000000"/>
        </w:rPr>
        <w:t xml:space="preserve">into </w:t>
      </w:r>
      <w:r w:rsidR="004C0AE2">
        <w:rPr>
          <w:rFonts w:eastAsia="Calibri" w:cs="Calibri"/>
          <w:color w:val="000000"/>
        </w:rPr>
        <w:t>what was effective and what was not,</w:t>
      </w:r>
      <w:r w:rsidR="00DF505E">
        <w:rPr>
          <w:rFonts w:eastAsia="Calibri" w:cs="Calibri"/>
          <w:color w:val="000000"/>
        </w:rPr>
        <w:t xml:space="preserve"> particularly from</w:t>
      </w:r>
      <w:r w:rsidR="00C60E9C">
        <w:rPr>
          <w:rFonts w:eastAsia="Calibri" w:cs="Calibri"/>
          <w:color w:val="000000"/>
        </w:rPr>
        <w:t xml:space="preserve"> related work undertaken by the </w:t>
      </w:r>
      <w:r w:rsidR="00DF505E">
        <w:rPr>
          <w:rFonts w:eastAsia="Calibri" w:cs="Calibri"/>
          <w:color w:val="000000"/>
        </w:rPr>
        <w:t>NDCO</w:t>
      </w:r>
      <w:r w:rsidR="00C60E9C">
        <w:rPr>
          <w:rFonts w:eastAsia="Calibri" w:cs="Calibri"/>
          <w:color w:val="000000"/>
        </w:rPr>
        <w:t xml:space="preserve"> </w:t>
      </w:r>
      <w:r w:rsidR="00DF505E">
        <w:rPr>
          <w:rFonts w:eastAsia="Calibri" w:cs="Calibri"/>
          <w:color w:val="000000"/>
        </w:rPr>
        <w:t>over time</w:t>
      </w:r>
      <w:r>
        <w:rPr>
          <w:rFonts w:eastAsia="Calibri" w:cs="Calibri"/>
          <w:color w:val="000000"/>
        </w:rPr>
        <w:t>. One of the earlie</w:t>
      </w:r>
      <w:r w:rsidR="004F21F8">
        <w:rPr>
          <w:rFonts w:eastAsia="Calibri" w:cs="Calibri"/>
          <w:color w:val="000000"/>
        </w:rPr>
        <w:t>r</w:t>
      </w:r>
      <w:r>
        <w:rPr>
          <w:rFonts w:eastAsia="Calibri" w:cs="Calibri"/>
          <w:color w:val="000000"/>
        </w:rPr>
        <w:t xml:space="preserve"> </w:t>
      </w:r>
      <w:r w:rsidR="00FD693B">
        <w:rPr>
          <w:rFonts w:eastAsia="Calibri" w:cs="Calibri"/>
          <w:color w:val="000000"/>
        </w:rPr>
        <w:t xml:space="preserve">collaborations </w:t>
      </w:r>
      <w:r w:rsidR="00B93F52">
        <w:rPr>
          <w:rFonts w:eastAsia="Calibri" w:cs="Calibri"/>
          <w:color w:val="000000"/>
        </w:rPr>
        <w:t xml:space="preserve">on record </w:t>
      </w:r>
      <w:r w:rsidR="00FD693B">
        <w:rPr>
          <w:rFonts w:eastAsia="Calibri" w:cs="Calibri"/>
          <w:color w:val="000000"/>
        </w:rPr>
        <w:t>was facilitated by the Regional Disability Liaison Officer program (RDLO)</w:t>
      </w:r>
      <w:r w:rsidR="00BD1C1B">
        <w:rPr>
          <w:rFonts w:eastAsia="Calibri" w:cs="Calibri"/>
          <w:color w:val="000000"/>
        </w:rPr>
        <w:t xml:space="preserve"> –</w:t>
      </w:r>
      <w:r w:rsidR="00FD693B">
        <w:rPr>
          <w:rFonts w:eastAsia="Calibri" w:cs="Calibri"/>
          <w:color w:val="000000"/>
        </w:rPr>
        <w:t xml:space="preserve"> an Australian Government initiative </w:t>
      </w:r>
      <w:r w:rsidR="00984C84">
        <w:rPr>
          <w:rFonts w:eastAsia="Calibri" w:cs="Calibri"/>
          <w:color w:val="000000"/>
        </w:rPr>
        <w:t xml:space="preserve">– </w:t>
      </w:r>
      <w:r>
        <w:rPr>
          <w:rFonts w:eastAsia="Calibri" w:cs="Calibri"/>
          <w:color w:val="000000"/>
        </w:rPr>
        <w:t xml:space="preserve">with a </w:t>
      </w:r>
      <w:r w:rsidR="00BD1C1B">
        <w:rPr>
          <w:rFonts w:eastAsia="Calibri" w:cs="Calibri"/>
          <w:color w:val="000000"/>
        </w:rPr>
        <w:t>DES</w:t>
      </w:r>
      <w:r w:rsidR="00377B60">
        <w:rPr>
          <w:rFonts w:eastAsia="Calibri" w:cs="Calibri"/>
          <w:color w:val="000000"/>
        </w:rPr>
        <w:t>.</w:t>
      </w:r>
      <w:r>
        <w:rPr>
          <w:rFonts w:eastAsia="Calibri" w:cs="Calibri"/>
          <w:color w:val="000000"/>
        </w:rPr>
        <w:t xml:space="preserve"> </w:t>
      </w:r>
      <w:r w:rsidR="00377B60">
        <w:rPr>
          <w:rFonts w:eastAsia="Calibri" w:cs="Calibri"/>
          <w:color w:val="000000"/>
        </w:rPr>
        <w:t>I</w:t>
      </w:r>
      <w:r w:rsidR="00FD693B">
        <w:rPr>
          <w:rFonts w:eastAsia="Calibri" w:cs="Calibri"/>
          <w:color w:val="000000"/>
        </w:rPr>
        <w:t>n</w:t>
      </w:r>
      <w:r w:rsidR="004C0AE2">
        <w:rPr>
          <w:rFonts w:eastAsia="Calibri" w:cs="Calibri"/>
          <w:color w:val="000000"/>
        </w:rPr>
        <w:t xml:space="preserve"> a </w:t>
      </w:r>
      <w:r>
        <w:rPr>
          <w:rFonts w:eastAsia="Calibri" w:cs="Calibri"/>
          <w:color w:val="000000"/>
        </w:rPr>
        <w:t xml:space="preserve">1996 </w:t>
      </w:r>
      <w:r w:rsidR="00984C84">
        <w:rPr>
          <w:rFonts w:eastAsia="Calibri" w:cs="Calibri"/>
          <w:color w:val="000000"/>
        </w:rPr>
        <w:t>c</w:t>
      </w:r>
      <w:r w:rsidR="00FD693B">
        <w:rPr>
          <w:rFonts w:eastAsia="Calibri" w:cs="Calibri"/>
          <w:color w:val="000000"/>
        </w:rPr>
        <w:t xml:space="preserve">onference </w:t>
      </w:r>
      <w:r>
        <w:rPr>
          <w:rFonts w:eastAsia="Calibri" w:cs="Calibri"/>
          <w:color w:val="000000"/>
        </w:rPr>
        <w:t>brief</w:t>
      </w:r>
      <w:r w:rsidR="00CE27DC">
        <w:rPr>
          <w:rFonts w:eastAsia="Calibri" w:cs="Calibri"/>
          <w:color w:val="000000"/>
        </w:rPr>
        <w:t xml:space="preserve">, </w:t>
      </w:r>
      <w:r w:rsidR="00377B60">
        <w:rPr>
          <w:rFonts w:eastAsia="Calibri" w:cs="Calibri"/>
          <w:color w:val="000000"/>
        </w:rPr>
        <w:t xml:space="preserve">it was </w:t>
      </w:r>
      <w:r w:rsidR="00CE27DC">
        <w:rPr>
          <w:rFonts w:eastAsia="Calibri" w:cs="Calibri"/>
          <w:color w:val="000000"/>
        </w:rPr>
        <w:t>described as</w:t>
      </w:r>
      <w:r w:rsidR="00377B60">
        <w:rPr>
          <w:rFonts w:eastAsia="Calibri" w:cs="Calibri"/>
          <w:color w:val="000000"/>
        </w:rPr>
        <w:t xml:space="preserve"> follows</w:t>
      </w:r>
      <w:r>
        <w:rPr>
          <w:rFonts w:eastAsia="Calibri" w:cs="Calibri"/>
          <w:color w:val="000000"/>
        </w:rPr>
        <w:t>:</w:t>
      </w:r>
    </w:p>
    <w:p w14:paraId="2C800686" w14:textId="12E5D967" w:rsidR="00E26F30" w:rsidRPr="00D613E0" w:rsidRDefault="00E26F30" w:rsidP="00F7676D">
      <w:pPr>
        <w:pStyle w:val="IntenseQuote"/>
        <w:rPr>
          <w:noProof/>
        </w:rPr>
      </w:pPr>
      <w:bookmarkStart w:id="21" w:name="_Hlk51145155"/>
      <w:r w:rsidRPr="00E26F30">
        <w:rPr>
          <w:noProof/>
        </w:rPr>
        <w:t>We are working with</w:t>
      </w:r>
      <w:r w:rsidR="002D786D">
        <w:rPr>
          <w:noProof/>
        </w:rPr>
        <w:t xml:space="preserve"> Cheryl </w:t>
      </w:r>
      <w:r w:rsidRPr="00E26F30">
        <w:rPr>
          <w:noProof/>
        </w:rPr>
        <w:t>of the Commonwealth Rehabilitation Service. Cheryl identified that students had poor knowledge of and were not inclined to use disability services and lacked sufficient work experience, but usually had very good job</w:t>
      </w:r>
      <w:r w:rsidR="00490501">
        <w:rPr>
          <w:noProof/>
        </w:rPr>
        <w:t xml:space="preserve"> seeking</w:t>
      </w:r>
      <w:r w:rsidRPr="00E26F30">
        <w:rPr>
          <w:noProof/>
        </w:rPr>
        <w:t xml:space="preserve"> skills e</w:t>
      </w:r>
      <w:r w:rsidR="00670F65">
        <w:rPr>
          <w:noProof/>
        </w:rPr>
        <w:t>.g.</w:t>
      </w:r>
      <w:r w:rsidRPr="00E26F30">
        <w:rPr>
          <w:noProof/>
        </w:rPr>
        <w:t xml:space="preserve"> resume writing. After addressing these issues there </w:t>
      </w:r>
      <w:r w:rsidR="00CE27DC">
        <w:rPr>
          <w:noProof/>
        </w:rPr>
        <w:t>has been almost 100% placement.</w:t>
      </w:r>
      <w:r w:rsidRPr="00E26F30">
        <w:rPr>
          <w:noProof/>
        </w:rPr>
        <w:t xml:space="preserve"> The project is ongoing.</w:t>
      </w:r>
      <w:bookmarkEnd w:id="21"/>
      <w:r w:rsidR="004F72DE">
        <w:rPr>
          <w:noProof/>
        </w:rPr>
        <w:t xml:space="preserve"> </w:t>
      </w:r>
      <w:sdt>
        <w:sdtPr>
          <w:rPr>
            <w:rFonts w:eastAsia="Calibri" w:cs="Calibri"/>
            <w:color w:val="000000"/>
          </w:rPr>
          <w:id w:val="356623603"/>
          <w:citation/>
        </w:sdtPr>
        <w:sdtEndPr/>
        <w:sdtContent>
          <w:r w:rsidR="004F72DE">
            <w:rPr>
              <w:rFonts w:eastAsia="Calibri" w:cs="Calibri"/>
              <w:color w:val="000000"/>
            </w:rPr>
            <w:fldChar w:fldCharType="begin"/>
          </w:r>
          <w:r w:rsidR="004F72DE">
            <w:rPr>
              <w:rFonts w:eastAsia="Calibri" w:cs="Calibri"/>
              <w:color w:val="000000"/>
            </w:rPr>
            <w:instrText xml:space="preserve"> CITATION Aus96 \l 1033 </w:instrText>
          </w:r>
          <w:r w:rsidR="004F72DE">
            <w:rPr>
              <w:rFonts w:eastAsia="Calibri" w:cs="Calibri"/>
              <w:color w:val="000000"/>
            </w:rPr>
            <w:fldChar w:fldCharType="separate"/>
          </w:r>
          <w:r w:rsidR="004F72DE">
            <w:rPr>
              <w:rFonts w:eastAsia="Calibri" w:cs="Calibri"/>
              <w:noProof/>
              <w:color w:val="000000"/>
            </w:rPr>
            <w:t xml:space="preserve"> </w:t>
          </w:r>
          <w:r w:rsidR="004F72DE" w:rsidRPr="004F72DE">
            <w:rPr>
              <w:rFonts w:eastAsia="Calibri" w:cs="Calibri"/>
              <w:noProof/>
              <w:color w:val="000000"/>
            </w:rPr>
            <w:t>(Australian Disability Clearinghouse on Education and Training, 1996)</w:t>
          </w:r>
          <w:r w:rsidR="004F72DE">
            <w:rPr>
              <w:rFonts w:eastAsia="Calibri" w:cs="Calibri"/>
              <w:color w:val="000000"/>
            </w:rPr>
            <w:fldChar w:fldCharType="end"/>
          </w:r>
        </w:sdtContent>
      </w:sdt>
    </w:p>
    <w:p w14:paraId="50E7CAA5" w14:textId="11782A49" w:rsidR="00961684" w:rsidRDefault="00B96A2A" w:rsidP="00171C99">
      <w:pPr>
        <w:rPr>
          <w:rFonts w:eastAsia="Calibri" w:cs="Calibri"/>
          <w:color w:val="000000"/>
        </w:rPr>
      </w:pPr>
      <w:bookmarkStart w:id="22" w:name="_Hlk51325018"/>
      <w:r>
        <w:rPr>
          <w:rFonts w:eastAsia="Calibri" w:cs="Calibri"/>
          <w:color w:val="000000"/>
        </w:rPr>
        <w:t>Drawing on conference abstracts from Pathways</w:t>
      </w:r>
      <w:r w:rsidR="00223CA0">
        <w:rPr>
          <w:rFonts w:eastAsia="Calibri" w:cs="Calibri"/>
          <w:color w:val="000000"/>
        </w:rPr>
        <w:t>,</w:t>
      </w:r>
      <w:r>
        <w:rPr>
          <w:rFonts w:eastAsia="Calibri" w:cs="Calibri"/>
          <w:color w:val="000000"/>
        </w:rPr>
        <w:t xml:space="preserve"> the following are </w:t>
      </w:r>
      <w:r w:rsidR="00E20435">
        <w:rPr>
          <w:rFonts w:eastAsia="Calibri" w:cs="Calibri"/>
          <w:color w:val="000000"/>
        </w:rPr>
        <w:t>employment</w:t>
      </w:r>
      <w:r w:rsidR="006C2582">
        <w:rPr>
          <w:rFonts w:eastAsia="Calibri" w:cs="Calibri"/>
          <w:color w:val="000000"/>
        </w:rPr>
        <w:t>-</w:t>
      </w:r>
      <w:r>
        <w:rPr>
          <w:rFonts w:eastAsia="Calibri" w:cs="Calibri"/>
          <w:color w:val="000000"/>
        </w:rPr>
        <w:t xml:space="preserve">related projects </w:t>
      </w:r>
      <w:r w:rsidR="000B29B9">
        <w:rPr>
          <w:rFonts w:eastAsia="Calibri" w:cs="Calibri"/>
          <w:color w:val="000000"/>
        </w:rPr>
        <w:t xml:space="preserve">listed </w:t>
      </w:r>
      <w:r>
        <w:rPr>
          <w:rFonts w:eastAsia="Calibri" w:cs="Calibri"/>
          <w:color w:val="000000"/>
        </w:rPr>
        <w:t>in the year they were presented</w:t>
      </w:r>
      <w:sdt>
        <w:sdtPr>
          <w:rPr>
            <w:rFonts w:eastAsia="Calibri" w:cs="Calibri"/>
            <w:color w:val="000000"/>
          </w:rPr>
          <w:id w:val="1164280765"/>
          <w:citation/>
        </w:sdtPr>
        <w:sdtEndPr/>
        <w:sdtContent>
          <w:r w:rsidR="004F72DE">
            <w:rPr>
              <w:rFonts w:eastAsia="Calibri" w:cs="Calibri"/>
              <w:color w:val="000000"/>
            </w:rPr>
            <w:fldChar w:fldCharType="begin"/>
          </w:r>
          <w:r w:rsidR="004F72DE">
            <w:rPr>
              <w:rFonts w:eastAsia="Calibri" w:cs="Calibri"/>
              <w:color w:val="000000"/>
            </w:rPr>
            <w:instrText xml:space="preserve"> CITATION Aus203 \l 1033 </w:instrText>
          </w:r>
          <w:r w:rsidR="004F72DE">
            <w:rPr>
              <w:rFonts w:eastAsia="Calibri" w:cs="Calibri"/>
              <w:color w:val="000000"/>
            </w:rPr>
            <w:fldChar w:fldCharType="separate"/>
          </w:r>
          <w:r w:rsidR="004F72DE">
            <w:rPr>
              <w:rFonts w:eastAsia="Calibri" w:cs="Calibri"/>
              <w:noProof/>
              <w:color w:val="000000"/>
            </w:rPr>
            <w:t xml:space="preserve"> </w:t>
          </w:r>
          <w:r w:rsidR="004F72DE" w:rsidRPr="004F72DE">
            <w:rPr>
              <w:rFonts w:eastAsia="Calibri" w:cs="Calibri"/>
              <w:noProof/>
              <w:color w:val="000000"/>
            </w:rPr>
            <w:t>(Australian Disability Clearinghouse on Education and Training, 2020)</w:t>
          </w:r>
          <w:r w:rsidR="004F72DE">
            <w:rPr>
              <w:rFonts w:eastAsia="Calibri" w:cs="Calibri"/>
              <w:color w:val="000000"/>
            </w:rPr>
            <w:fldChar w:fldCharType="end"/>
          </w:r>
        </w:sdtContent>
      </w:sdt>
      <w:r w:rsidR="00DF505E">
        <w:rPr>
          <w:rFonts w:eastAsia="Calibri" w:cs="Calibri"/>
          <w:color w:val="000000"/>
        </w:rPr>
        <w:t>:</w:t>
      </w:r>
    </w:p>
    <w:p w14:paraId="3FF50EDB" w14:textId="4EEAB3C0" w:rsidR="009934D5" w:rsidRPr="00E77E5A" w:rsidRDefault="009934D5" w:rsidP="00171C99">
      <w:pPr>
        <w:spacing w:after="40"/>
        <w:ind w:left="1440" w:hanging="1080"/>
      </w:pPr>
      <w:r w:rsidRPr="009934D5">
        <w:t>1991</w:t>
      </w:r>
      <w:r w:rsidR="00924448">
        <w:tab/>
      </w:r>
      <w:r w:rsidRPr="009934D5">
        <w:t xml:space="preserve">A joint project of Griffith University, University of </w:t>
      </w:r>
      <w:proofErr w:type="gramStart"/>
      <w:r w:rsidRPr="009934D5">
        <w:t>Queensland</w:t>
      </w:r>
      <w:proofErr w:type="gramEnd"/>
      <w:r w:rsidR="00395267">
        <w:t xml:space="preserve"> and</w:t>
      </w:r>
      <w:r w:rsidRPr="009934D5">
        <w:t xml:space="preserve"> Queensland University of Technology</w:t>
      </w:r>
      <w:r w:rsidR="00F3071E">
        <w:t xml:space="preserve">. </w:t>
      </w:r>
      <w:r w:rsidR="00F3071E" w:rsidRPr="00F7676D">
        <w:t>F</w:t>
      </w:r>
      <w:r w:rsidRPr="00F7676D">
        <w:t xml:space="preserve">unded by </w:t>
      </w:r>
      <w:r w:rsidR="00E1135E">
        <w:t>Department of Education and Training</w:t>
      </w:r>
      <w:r w:rsidR="00E1135E" w:rsidRPr="00F7676D">
        <w:t xml:space="preserve"> </w:t>
      </w:r>
      <w:r w:rsidR="003826E2" w:rsidRPr="00F7676D">
        <w:t>and</w:t>
      </w:r>
      <w:r w:rsidRPr="00F7676D">
        <w:t xml:space="preserve"> staffed by an Education Project Officer</w:t>
      </w:r>
      <w:r w:rsidR="00E5732D" w:rsidRPr="00F7676D">
        <w:rPr>
          <w:rFonts w:asciiTheme="minorHAnsi" w:hAnsiTheme="minorHAnsi"/>
          <w:color w:val="auto"/>
        </w:rPr>
        <w:t xml:space="preserve"> </w:t>
      </w:r>
      <w:r w:rsidRPr="00F7676D">
        <w:t>with goals to improve access to university study and to postgraduate employment</w:t>
      </w:r>
      <w:r w:rsidR="00E5732D" w:rsidRPr="00F7676D">
        <w:t xml:space="preserve"> </w:t>
      </w:r>
      <w:r w:rsidRPr="00F7676D">
        <w:t>for people with disabilities. Outcome unknown.</w:t>
      </w:r>
      <w:r w:rsidRPr="00E77E5A">
        <w:t xml:space="preserve"> </w:t>
      </w:r>
    </w:p>
    <w:p w14:paraId="010A6F97" w14:textId="36E88B5D" w:rsidR="009934D5" w:rsidRPr="00F7676D" w:rsidRDefault="009934D5" w:rsidP="00171C99">
      <w:pPr>
        <w:ind w:left="1440" w:hanging="1080"/>
        <w:rPr>
          <w:rFonts w:eastAsia="Calibri" w:cs="Calibri"/>
          <w:color w:val="000000"/>
        </w:rPr>
      </w:pPr>
      <w:r w:rsidRPr="00E5732D">
        <w:rPr>
          <w:rFonts w:eastAsia="Calibri" w:cs="Calibri"/>
          <w:color w:val="000000"/>
        </w:rPr>
        <w:t>1991</w:t>
      </w:r>
      <w:r w:rsidR="00E5732D">
        <w:rPr>
          <w:rFonts w:eastAsia="Calibri" w:cs="Calibri"/>
          <w:color w:val="000000"/>
        </w:rPr>
        <w:tab/>
      </w:r>
      <w:r w:rsidRPr="00F7676D">
        <w:rPr>
          <w:rFonts w:eastAsia="Calibri" w:cs="Calibri"/>
          <w:i/>
          <w:iCs/>
          <w:color w:val="000000"/>
        </w:rPr>
        <w:t>Search for a career for disabled people</w:t>
      </w:r>
      <w:r w:rsidRPr="00E5732D">
        <w:rPr>
          <w:rFonts w:eastAsia="Calibri" w:cs="Calibri"/>
          <w:color w:val="000000"/>
        </w:rPr>
        <w:t xml:space="preserve">. </w:t>
      </w:r>
      <w:r w:rsidRPr="00F7676D">
        <w:rPr>
          <w:rFonts w:eastAsia="Calibri" w:cs="Calibri"/>
          <w:color w:val="000000"/>
        </w:rPr>
        <w:t xml:space="preserve">A </w:t>
      </w:r>
      <w:r w:rsidR="006F369F">
        <w:rPr>
          <w:rFonts w:eastAsia="Calibri" w:cs="Calibri"/>
          <w:color w:val="000000"/>
        </w:rPr>
        <w:t>g</w:t>
      </w:r>
      <w:r w:rsidRPr="00F7676D">
        <w:rPr>
          <w:rFonts w:eastAsia="Calibri" w:cs="Calibri"/>
          <w:color w:val="000000"/>
        </w:rPr>
        <w:t xml:space="preserve">uidebook released by </w:t>
      </w:r>
      <w:r w:rsidR="006F1F84">
        <w:rPr>
          <w:rFonts w:eastAsia="Calibri" w:cs="Calibri"/>
          <w:color w:val="000000"/>
        </w:rPr>
        <w:t>e</w:t>
      </w:r>
      <w:r w:rsidRPr="00F7676D">
        <w:rPr>
          <w:rFonts w:eastAsia="Calibri" w:cs="Calibri"/>
          <w:color w:val="000000"/>
        </w:rPr>
        <w:t>mployment provider, Whitehorse Employment.</w:t>
      </w:r>
    </w:p>
    <w:p w14:paraId="1636D024" w14:textId="7CBA72C0" w:rsidR="009934D5" w:rsidRPr="00F7676D" w:rsidRDefault="009934D5" w:rsidP="00171C99">
      <w:pPr>
        <w:spacing w:after="40"/>
        <w:ind w:left="1440" w:hanging="1080"/>
      </w:pPr>
      <w:r w:rsidRPr="00E5732D">
        <w:rPr>
          <w:rFonts w:eastAsia="Calibri" w:cs="Calibri"/>
          <w:color w:val="000000"/>
        </w:rPr>
        <w:t>1991</w:t>
      </w:r>
      <w:r w:rsidR="00E5732D">
        <w:rPr>
          <w:rFonts w:eastAsia="Calibri" w:cs="Calibri"/>
          <w:color w:val="000000"/>
        </w:rPr>
        <w:tab/>
      </w:r>
      <w:r w:rsidRPr="00F7676D">
        <w:rPr>
          <w:rFonts w:eastAsia="Calibri" w:cs="Calibri"/>
          <w:i/>
          <w:iCs/>
          <w:color w:val="000000"/>
        </w:rPr>
        <w:t xml:space="preserve">Commonwealth Rehabilitation Service </w:t>
      </w:r>
      <w:r w:rsidR="00E5732D" w:rsidRPr="00F7676D">
        <w:rPr>
          <w:rFonts w:eastAsia="Calibri" w:cs="Calibri"/>
          <w:i/>
          <w:iCs/>
          <w:color w:val="000000"/>
        </w:rPr>
        <w:t xml:space="preserve">(CRS) </w:t>
      </w:r>
      <w:r w:rsidRPr="00F7676D">
        <w:rPr>
          <w:rFonts w:eastAsia="Calibri" w:cs="Calibri"/>
          <w:i/>
          <w:iCs/>
          <w:color w:val="000000"/>
        </w:rPr>
        <w:t xml:space="preserve">cadetships </w:t>
      </w:r>
      <w:r w:rsidR="00F3071E" w:rsidRPr="00F7676D">
        <w:rPr>
          <w:rFonts w:eastAsia="Calibri" w:cs="Calibri"/>
          <w:i/>
          <w:iCs/>
          <w:color w:val="000000"/>
        </w:rPr>
        <w:t xml:space="preserve">– </w:t>
      </w:r>
      <w:r w:rsidR="009930E3">
        <w:rPr>
          <w:rFonts w:eastAsia="Calibri" w:cs="Calibri"/>
          <w:i/>
          <w:iCs/>
          <w:color w:val="000000"/>
        </w:rPr>
        <w:t>c</w:t>
      </w:r>
      <w:r w:rsidR="00F3071E" w:rsidRPr="00F7676D">
        <w:rPr>
          <w:rFonts w:eastAsia="Calibri" w:cs="Calibri"/>
          <w:i/>
          <w:iCs/>
          <w:color w:val="000000"/>
        </w:rPr>
        <w:t xml:space="preserve">adetships in the CRS for </w:t>
      </w:r>
      <w:r w:rsidR="006F369F" w:rsidRPr="00F7676D">
        <w:rPr>
          <w:rFonts w:eastAsia="Calibri" w:cs="Calibri"/>
          <w:i/>
          <w:iCs/>
          <w:color w:val="000000"/>
        </w:rPr>
        <w:t>s</w:t>
      </w:r>
      <w:r w:rsidR="007C47B4" w:rsidRPr="00F7676D">
        <w:rPr>
          <w:rFonts w:eastAsia="Calibri" w:cs="Calibri"/>
          <w:i/>
          <w:iCs/>
          <w:color w:val="000000"/>
        </w:rPr>
        <w:t xml:space="preserve">tudents with </w:t>
      </w:r>
      <w:r w:rsidR="006F369F" w:rsidRPr="00F7676D">
        <w:rPr>
          <w:rFonts w:eastAsia="Calibri" w:cs="Calibri"/>
          <w:i/>
          <w:iCs/>
          <w:color w:val="000000"/>
        </w:rPr>
        <w:t>d</w:t>
      </w:r>
      <w:r w:rsidR="007C47B4" w:rsidRPr="00F7676D">
        <w:rPr>
          <w:rFonts w:eastAsia="Calibri" w:cs="Calibri"/>
          <w:i/>
          <w:iCs/>
          <w:color w:val="000000"/>
        </w:rPr>
        <w:t>isability</w:t>
      </w:r>
      <w:r w:rsidR="00F3071E" w:rsidRPr="00F7676D">
        <w:rPr>
          <w:rFonts w:eastAsia="Calibri" w:cs="Calibri"/>
          <w:color w:val="000000"/>
        </w:rPr>
        <w:t xml:space="preserve">. 23 </w:t>
      </w:r>
      <w:r w:rsidR="006F369F">
        <w:rPr>
          <w:rFonts w:eastAsia="Calibri" w:cs="Calibri"/>
          <w:color w:val="000000"/>
        </w:rPr>
        <w:t>c</w:t>
      </w:r>
      <w:r w:rsidR="00F3071E" w:rsidRPr="00F7676D">
        <w:rPr>
          <w:rFonts w:eastAsia="Calibri" w:cs="Calibri"/>
          <w:color w:val="000000"/>
        </w:rPr>
        <w:t xml:space="preserve">adets appointed in 1991. </w:t>
      </w:r>
    </w:p>
    <w:p w14:paraId="20097222" w14:textId="4F03333A" w:rsidR="00B41B7F" w:rsidRPr="00F7676D" w:rsidRDefault="00B41B7F" w:rsidP="00171C99">
      <w:pPr>
        <w:spacing w:after="40"/>
        <w:ind w:left="1440" w:hanging="1440"/>
      </w:pPr>
      <w:r>
        <w:t>1994</w:t>
      </w:r>
      <w:r w:rsidR="0067548F">
        <w:t>–</w:t>
      </w:r>
      <w:r>
        <w:t>1996</w:t>
      </w:r>
      <w:r w:rsidR="00EA3E5B">
        <w:tab/>
      </w:r>
      <w:r w:rsidRPr="00F7676D">
        <w:rPr>
          <w:i/>
          <w:iCs/>
        </w:rPr>
        <w:t xml:space="preserve">University to </w:t>
      </w:r>
      <w:r w:rsidR="006F369F">
        <w:rPr>
          <w:i/>
          <w:iCs/>
        </w:rPr>
        <w:t>e</w:t>
      </w:r>
      <w:r w:rsidRPr="00F7676D">
        <w:rPr>
          <w:i/>
          <w:iCs/>
        </w:rPr>
        <w:t xml:space="preserve">mployment: </w:t>
      </w:r>
      <w:r w:rsidR="006F369F">
        <w:rPr>
          <w:i/>
          <w:iCs/>
        </w:rPr>
        <w:t>c</w:t>
      </w:r>
      <w:r w:rsidRPr="00F7676D">
        <w:rPr>
          <w:i/>
          <w:iCs/>
        </w:rPr>
        <w:t>urrent strategies and future directions</w:t>
      </w:r>
      <w:r>
        <w:t>.</w:t>
      </w:r>
      <w:r w:rsidR="00F3071E">
        <w:t xml:space="preserve"> </w:t>
      </w:r>
      <w:r w:rsidR="00F3071E" w:rsidRPr="00F7676D">
        <w:t xml:space="preserve">A report about the experiences, </w:t>
      </w:r>
      <w:proofErr w:type="gramStart"/>
      <w:r w:rsidR="00F3071E" w:rsidRPr="00F7676D">
        <w:t>concerns</w:t>
      </w:r>
      <w:proofErr w:type="gramEnd"/>
      <w:r w:rsidR="00F3071E" w:rsidRPr="00F7676D">
        <w:t xml:space="preserve"> and main supports regarding </w:t>
      </w:r>
      <w:r w:rsidR="0029543E">
        <w:t>g</w:t>
      </w:r>
      <w:r w:rsidR="00517DB3" w:rsidRPr="00F7676D">
        <w:t xml:space="preserve">raduates with </w:t>
      </w:r>
      <w:r w:rsidR="0029543E">
        <w:t>d</w:t>
      </w:r>
      <w:r w:rsidR="00517DB3" w:rsidRPr="00F7676D">
        <w:t>isability</w:t>
      </w:r>
      <w:r w:rsidR="00F3071E" w:rsidRPr="00F7676D">
        <w:t xml:space="preserve"> and transition to work. </w:t>
      </w:r>
    </w:p>
    <w:p w14:paraId="222F4BAF" w14:textId="2647209F" w:rsidR="004D6B0D" w:rsidRPr="00E77E5A" w:rsidRDefault="004D6B0D" w:rsidP="00171C99">
      <w:pPr>
        <w:spacing w:after="40"/>
        <w:ind w:left="1440" w:hanging="1080"/>
      </w:pPr>
      <w:r>
        <w:t>1996</w:t>
      </w:r>
      <w:r w:rsidR="00EA3E5B">
        <w:tab/>
      </w:r>
      <w:r w:rsidRPr="00E77E5A">
        <w:rPr>
          <w:i/>
          <w:iCs/>
        </w:rPr>
        <w:t xml:space="preserve">Addressing the issues for </w:t>
      </w:r>
      <w:r w:rsidR="00802E7D" w:rsidRPr="00F7676D">
        <w:rPr>
          <w:i/>
          <w:iCs/>
        </w:rPr>
        <w:t>s</w:t>
      </w:r>
      <w:r w:rsidR="007C47B4" w:rsidRPr="00F7676D">
        <w:rPr>
          <w:i/>
          <w:iCs/>
        </w:rPr>
        <w:t xml:space="preserve">tudents with </w:t>
      </w:r>
      <w:r w:rsidR="00802E7D" w:rsidRPr="00F7676D">
        <w:rPr>
          <w:i/>
          <w:iCs/>
        </w:rPr>
        <w:t>d</w:t>
      </w:r>
      <w:r w:rsidR="007C47B4" w:rsidRPr="00F7676D">
        <w:rPr>
          <w:i/>
          <w:iCs/>
        </w:rPr>
        <w:t>isability</w:t>
      </w:r>
      <w:r w:rsidRPr="00F7676D">
        <w:t>.</w:t>
      </w:r>
      <w:r w:rsidR="00802E7D">
        <w:t xml:space="preserve"> Collaborative project between the CRS, RDLO</w:t>
      </w:r>
      <w:r w:rsidR="003C1917">
        <w:t xml:space="preserve"> and</w:t>
      </w:r>
      <w:r w:rsidR="00802E7D">
        <w:t xml:space="preserve"> a </w:t>
      </w:r>
      <w:r w:rsidR="003C1917">
        <w:t>u</w:t>
      </w:r>
      <w:r w:rsidR="00802E7D">
        <w:t>niversity.</w:t>
      </w:r>
    </w:p>
    <w:p w14:paraId="17716F1A" w14:textId="3B16A522" w:rsidR="00B41B7F" w:rsidRPr="00E77E5A" w:rsidRDefault="00B41B7F" w:rsidP="00171C99">
      <w:pPr>
        <w:spacing w:after="40"/>
        <w:ind w:left="1440" w:hanging="1080"/>
      </w:pPr>
      <w:r w:rsidRPr="0061685D">
        <w:t>2002</w:t>
      </w:r>
      <w:r w:rsidR="00EA3E5B">
        <w:tab/>
      </w:r>
      <w:r w:rsidRPr="00F7676D">
        <w:rPr>
          <w:i/>
          <w:iCs/>
        </w:rPr>
        <w:t xml:space="preserve">Employers making a difference in partnerships with </w:t>
      </w:r>
      <w:r w:rsidR="00E5732D" w:rsidRPr="00F7676D">
        <w:rPr>
          <w:i/>
          <w:iCs/>
        </w:rPr>
        <w:t>Australian National University (</w:t>
      </w:r>
      <w:r w:rsidRPr="00F7676D">
        <w:rPr>
          <w:i/>
          <w:iCs/>
        </w:rPr>
        <w:t>ANU</w:t>
      </w:r>
      <w:r w:rsidR="00E5732D" w:rsidRPr="00F7676D">
        <w:rPr>
          <w:i/>
          <w:iCs/>
        </w:rPr>
        <w:t>)</w:t>
      </w:r>
      <w:r w:rsidRPr="00F7676D">
        <w:rPr>
          <w:i/>
          <w:iCs/>
        </w:rPr>
        <w:t>: becoming disability confident</w:t>
      </w:r>
      <w:r>
        <w:t>.</w:t>
      </w:r>
      <w:r w:rsidRPr="00E77E5A">
        <w:t xml:space="preserve"> </w:t>
      </w:r>
      <w:r w:rsidRPr="00F7676D">
        <w:t>A collaborative agreement between ANU and organi</w:t>
      </w:r>
      <w:r w:rsidR="00E5732D" w:rsidRPr="00F7676D">
        <w:t>s</w:t>
      </w:r>
      <w:r w:rsidRPr="00F7676D">
        <w:t xml:space="preserve">ation Employers Making a </w:t>
      </w:r>
      <w:r w:rsidR="006078D0">
        <w:t>D</w:t>
      </w:r>
      <w:r w:rsidRPr="00F7676D">
        <w:t>ifferenc</w:t>
      </w:r>
      <w:r w:rsidR="004F21F8" w:rsidRPr="00F7676D">
        <w:t>e</w:t>
      </w:r>
      <w:r w:rsidR="006078D0">
        <w:t xml:space="preserve"> (EMAD)</w:t>
      </w:r>
      <w:r w:rsidR="004F21F8" w:rsidRPr="00F7676D">
        <w:t>.</w:t>
      </w:r>
      <w:r w:rsidR="00F3071E" w:rsidRPr="00E77E5A">
        <w:rPr>
          <w:rStyle w:val="EndnoteReference"/>
        </w:rPr>
        <w:t xml:space="preserve"> </w:t>
      </w:r>
    </w:p>
    <w:p w14:paraId="5B510CA0" w14:textId="3027B2D4" w:rsidR="004F21F8" w:rsidRPr="00F7676D" w:rsidRDefault="004F21F8" w:rsidP="00171C99">
      <w:pPr>
        <w:spacing w:after="40"/>
        <w:ind w:left="1440" w:hanging="1080"/>
      </w:pPr>
      <w:r w:rsidRPr="002F5258">
        <w:rPr>
          <w:iCs/>
        </w:rPr>
        <w:t>2002</w:t>
      </w:r>
      <w:r w:rsidR="00EA3E5B">
        <w:rPr>
          <w:i/>
          <w:iCs/>
        </w:rPr>
        <w:tab/>
      </w:r>
      <w:r w:rsidR="004C0AE2" w:rsidRPr="00A7663E">
        <w:rPr>
          <w:i/>
          <w:iCs/>
        </w:rPr>
        <w:t>RDLO/</w:t>
      </w:r>
      <w:r w:rsidR="00B80A24" w:rsidRPr="00A7663E">
        <w:rPr>
          <w:i/>
          <w:iCs/>
        </w:rPr>
        <w:t>u</w:t>
      </w:r>
      <w:r w:rsidR="004C0AE2" w:rsidRPr="00A7663E">
        <w:rPr>
          <w:i/>
          <w:iCs/>
        </w:rPr>
        <w:t xml:space="preserve">niversity: </w:t>
      </w:r>
      <w:r w:rsidRPr="00A7663E">
        <w:rPr>
          <w:i/>
          <w:iCs/>
        </w:rPr>
        <w:t xml:space="preserve">Willing and Able Mentoring (WAM) </w:t>
      </w:r>
      <w:r w:rsidR="00BE22C0" w:rsidRPr="00A7663E">
        <w:rPr>
          <w:i/>
          <w:iCs/>
        </w:rPr>
        <w:t>p</w:t>
      </w:r>
      <w:r w:rsidRPr="00A7663E">
        <w:rPr>
          <w:i/>
          <w:iCs/>
        </w:rPr>
        <w:t>rogram</w:t>
      </w:r>
      <w:r w:rsidR="00F3071E">
        <w:t xml:space="preserve">. </w:t>
      </w:r>
      <w:r w:rsidR="00F3071E" w:rsidRPr="00F7676D">
        <w:t xml:space="preserve">National partnership to create mentorship opportunities for </w:t>
      </w:r>
      <w:r w:rsidR="00384F3A">
        <w:t>s</w:t>
      </w:r>
      <w:r w:rsidR="007C47B4" w:rsidRPr="00F7676D">
        <w:t xml:space="preserve">tudents with </w:t>
      </w:r>
      <w:r w:rsidR="00384F3A">
        <w:t>d</w:t>
      </w:r>
      <w:r w:rsidR="007C47B4" w:rsidRPr="00F7676D">
        <w:t>isability</w:t>
      </w:r>
      <w:r w:rsidR="00F3071E" w:rsidRPr="00F7676D">
        <w:t>.</w:t>
      </w:r>
    </w:p>
    <w:p w14:paraId="299EB2F6" w14:textId="0D5FBBD5" w:rsidR="004F21F8" w:rsidRPr="00F7676D" w:rsidRDefault="004F21F8" w:rsidP="00171C99">
      <w:pPr>
        <w:spacing w:after="40"/>
        <w:ind w:left="1440" w:hanging="1080"/>
      </w:pPr>
      <w:r>
        <w:t>2004</w:t>
      </w:r>
      <w:r w:rsidR="00EA3E5B">
        <w:tab/>
      </w:r>
      <w:r w:rsidRPr="00A7663E">
        <w:rPr>
          <w:i/>
          <w:iCs/>
        </w:rPr>
        <w:t xml:space="preserve">Flinders Employment – a service for </w:t>
      </w:r>
      <w:r w:rsidR="001C3ED3" w:rsidRPr="00A7663E">
        <w:rPr>
          <w:i/>
          <w:iCs/>
        </w:rPr>
        <w:t>g</w:t>
      </w:r>
      <w:r w:rsidR="00517DB3" w:rsidRPr="00A7663E">
        <w:rPr>
          <w:i/>
          <w:iCs/>
        </w:rPr>
        <w:t xml:space="preserve">raduates with </w:t>
      </w:r>
      <w:r w:rsidR="001C3ED3" w:rsidRPr="00A7663E">
        <w:rPr>
          <w:i/>
          <w:iCs/>
        </w:rPr>
        <w:t>d</w:t>
      </w:r>
      <w:r w:rsidR="00517DB3" w:rsidRPr="00A7663E">
        <w:rPr>
          <w:i/>
          <w:iCs/>
        </w:rPr>
        <w:t>isability</w:t>
      </w:r>
      <w:r>
        <w:t xml:space="preserve">. </w:t>
      </w:r>
      <w:r w:rsidR="00F3071E">
        <w:t xml:space="preserve">Partnerships to </w:t>
      </w:r>
      <w:r w:rsidRPr="00F7676D">
        <w:rPr>
          <w:rFonts w:ascii="Verdana Ref" w:hAnsi="Verdana Ref" w:cs="Arial"/>
        </w:rPr>
        <w:t xml:space="preserve">help create more employment </w:t>
      </w:r>
      <w:r w:rsidR="00F3071E" w:rsidRPr="00F7676D">
        <w:rPr>
          <w:rFonts w:ascii="Verdana Ref" w:hAnsi="Verdana Ref" w:cs="Arial"/>
        </w:rPr>
        <w:t xml:space="preserve">opportunities for </w:t>
      </w:r>
      <w:r w:rsidR="001C3ED3">
        <w:rPr>
          <w:rFonts w:ascii="Verdana Ref" w:hAnsi="Verdana Ref" w:cs="Arial"/>
        </w:rPr>
        <w:t>s</w:t>
      </w:r>
      <w:r w:rsidR="007C47B4" w:rsidRPr="00F7676D">
        <w:rPr>
          <w:rFonts w:ascii="Verdana Ref" w:hAnsi="Verdana Ref" w:cs="Arial"/>
        </w:rPr>
        <w:t xml:space="preserve">tudents with </w:t>
      </w:r>
      <w:r w:rsidR="001C3ED3">
        <w:rPr>
          <w:rFonts w:ascii="Verdana Ref" w:hAnsi="Verdana Ref" w:cs="Arial"/>
        </w:rPr>
        <w:t>d</w:t>
      </w:r>
      <w:r w:rsidR="007C47B4" w:rsidRPr="00F7676D">
        <w:rPr>
          <w:rFonts w:ascii="Verdana Ref" w:hAnsi="Verdana Ref" w:cs="Arial"/>
        </w:rPr>
        <w:t>isability</w:t>
      </w:r>
      <w:r w:rsidRPr="00F7676D">
        <w:rPr>
          <w:rFonts w:ascii="Verdana Ref" w:hAnsi="Verdana Ref" w:cs="Arial"/>
        </w:rPr>
        <w:t>.</w:t>
      </w:r>
    </w:p>
    <w:p w14:paraId="04B7CA79" w14:textId="2FF10F38" w:rsidR="0000187E" w:rsidRPr="00F7676D" w:rsidRDefault="0000187E" w:rsidP="00171C99">
      <w:pPr>
        <w:spacing w:after="40"/>
        <w:ind w:left="1440" w:hanging="1080"/>
      </w:pPr>
      <w:r w:rsidRPr="002F5258">
        <w:rPr>
          <w:iCs/>
        </w:rPr>
        <w:t>2005</w:t>
      </w:r>
      <w:r w:rsidR="002F5258">
        <w:rPr>
          <w:i/>
          <w:iCs/>
        </w:rPr>
        <w:tab/>
      </w:r>
      <w:r w:rsidR="004C0AE2" w:rsidRPr="00A7663E">
        <w:rPr>
          <w:i/>
          <w:iCs/>
        </w:rPr>
        <w:t xml:space="preserve">Australian Network on Disability: </w:t>
      </w:r>
      <w:r w:rsidR="0066157E" w:rsidRPr="00A7663E">
        <w:rPr>
          <w:i/>
          <w:iCs/>
        </w:rPr>
        <w:t>Stepping I</w:t>
      </w:r>
      <w:r w:rsidRPr="00A7663E">
        <w:rPr>
          <w:i/>
          <w:iCs/>
        </w:rPr>
        <w:t>nto program</w:t>
      </w:r>
      <w:r w:rsidR="005E4AF0">
        <w:t>.</w:t>
      </w:r>
      <w:r w:rsidRPr="00E77E5A">
        <w:t xml:space="preserve"> </w:t>
      </w:r>
      <w:r w:rsidR="00F3071E" w:rsidRPr="00F7676D">
        <w:t xml:space="preserve">Provides internship opportunities for </w:t>
      </w:r>
      <w:r w:rsidR="005E4AF0">
        <w:t>s</w:t>
      </w:r>
      <w:r w:rsidR="007C47B4" w:rsidRPr="00F7676D">
        <w:t xml:space="preserve">tudents with </w:t>
      </w:r>
      <w:r w:rsidR="005E4AF0">
        <w:t>d</w:t>
      </w:r>
      <w:r w:rsidR="007C47B4" w:rsidRPr="00F7676D">
        <w:t>isability</w:t>
      </w:r>
      <w:r w:rsidRPr="00F7676D">
        <w:rPr>
          <w:rFonts w:ascii="Times New Roman" w:hAnsi="Times New Roman"/>
        </w:rPr>
        <w:t>.</w:t>
      </w:r>
    </w:p>
    <w:p w14:paraId="2D79473C" w14:textId="4DE1B262" w:rsidR="0000187E" w:rsidRPr="00F7676D" w:rsidRDefault="0000187E" w:rsidP="00171C99">
      <w:pPr>
        <w:spacing w:after="40"/>
        <w:ind w:left="1440" w:hanging="1080"/>
      </w:pPr>
      <w:r w:rsidRPr="002F5258">
        <w:rPr>
          <w:iCs/>
        </w:rPr>
        <w:t>2006</w:t>
      </w:r>
      <w:r w:rsidR="002F5258">
        <w:rPr>
          <w:i/>
          <w:iCs/>
        </w:rPr>
        <w:tab/>
      </w:r>
      <w:r w:rsidRPr="00A7663E">
        <w:rPr>
          <w:i/>
          <w:iCs/>
        </w:rPr>
        <w:t xml:space="preserve">Careers </w:t>
      </w:r>
      <w:r w:rsidR="0066157E" w:rsidRPr="00A7663E">
        <w:rPr>
          <w:i/>
          <w:iCs/>
        </w:rPr>
        <w:t>and</w:t>
      </w:r>
      <w:r w:rsidRPr="00A7663E">
        <w:rPr>
          <w:i/>
          <w:iCs/>
        </w:rPr>
        <w:t xml:space="preserve"> Employment workshop</w:t>
      </w:r>
      <w:r w:rsidRPr="00F3071E">
        <w:t>.</w:t>
      </w:r>
      <w:r w:rsidR="00F3071E" w:rsidRPr="00EA3E5B">
        <w:rPr>
          <w:i/>
          <w:iCs/>
        </w:rPr>
        <w:t xml:space="preserve"> </w:t>
      </w:r>
      <w:r w:rsidR="00F3071E" w:rsidRPr="00F7676D">
        <w:t xml:space="preserve">Three recommendations of actions that we can do now. </w:t>
      </w:r>
    </w:p>
    <w:p w14:paraId="6348167E" w14:textId="668527AD" w:rsidR="0000187E" w:rsidRPr="00E77E5A" w:rsidRDefault="0000187E" w:rsidP="00171C99">
      <w:pPr>
        <w:ind w:left="1440" w:hanging="1080"/>
      </w:pPr>
      <w:r>
        <w:lastRenderedPageBreak/>
        <w:t>2008</w:t>
      </w:r>
      <w:r w:rsidR="002F5258">
        <w:tab/>
      </w:r>
      <w:r w:rsidRPr="00F7676D">
        <w:rPr>
          <w:i/>
          <w:iCs/>
        </w:rPr>
        <w:t>Enhancing graduate attributes for students with a disability</w:t>
      </w:r>
      <w:r w:rsidRPr="00F3071E">
        <w:t xml:space="preserve">. </w:t>
      </w:r>
      <w:r w:rsidR="00F3071E" w:rsidRPr="00F7676D">
        <w:t>A pilot aimed at improving the success rate for students with a disability in gaining and maintaining employment.</w:t>
      </w:r>
    </w:p>
    <w:p w14:paraId="2FE3DAC1" w14:textId="134D54FA" w:rsidR="0000187E" w:rsidRPr="00EA3E5B" w:rsidRDefault="0000187E" w:rsidP="00171C99">
      <w:pPr>
        <w:ind w:left="360"/>
        <w:rPr>
          <w:i/>
          <w:iCs/>
        </w:rPr>
      </w:pPr>
      <w:r w:rsidRPr="002F5258">
        <w:rPr>
          <w:iCs/>
        </w:rPr>
        <w:t>2012</w:t>
      </w:r>
      <w:r w:rsidR="002F5258">
        <w:tab/>
      </w:r>
      <w:r w:rsidR="00F3071E" w:rsidRPr="00F7676D">
        <w:rPr>
          <w:i/>
          <w:iCs/>
        </w:rPr>
        <w:t xml:space="preserve">Career networking for </w:t>
      </w:r>
      <w:r w:rsidR="00827E52" w:rsidRPr="00F7676D">
        <w:rPr>
          <w:i/>
          <w:iCs/>
        </w:rPr>
        <w:t>s</w:t>
      </w:r>
      <w:r w:rsidR="007C47B4" w:rsidRPr="00F7676D">
        <w:rPr>
          <w:i/>
          <w:iCs/>
        </w:rPr>
        <w:t xml:space="preserve">tudents with </w:t>
      </w:r>
      <w:r w:rsidR="00827E52" w:rsidRPr="00F7676D">
        <w:rPr>
          <w:i/>
          <w:iCs/>
        </w:rPr>
        <w:t>d</w:t>
      </w:r>
      <w:r w:rsidR="007C47B4" w:rsidRPr="00F7676D">
        <w:rPr>
          <w:i/>
          <w:iCs/>
        </w:rPr>
        <w:t>isability</w:t>
      </w:r>
      <w:r w:rsidR="00F3071E">
        <w:t xml:space="preserve">. </w:t>
      </w:r>
      <w:r w:rsidR="00F3071E" w:rsidRPr="00040116">
        <w:t>Flinders University.</w:t>
      </w:r>
      <w:r w:rsidR="00F3071E" w:rsidRPr="00EA3E5B">
        <w:rPr>
          <w:i/>
          <w:iCs/>
        </w:rPr>
        <w:t xml:space="preserve"> </w:t>
      </w:r>
      <w:r w:rsidR="00040116" w:rsidRPr="00EA3E5B">
        <w:rPr>
          <w:i/>
          <w:iCs/>
        </w:rPr>
        <w:t xml:space="preserve"> </w:t>
      </w:r>
    </w:p>
    <w:p w14:paraId="1BBC8EB8" w14:textId="598A884E" w:rsidR="00040116" w:rsidRPr="00F7676D" w:rsidRDefault="00040116" w:rsidP="00171C99">
      <w:pPr>
        <w:ind w:left="1440" w:hanging="1080"/>
      </w:pPr>
      <w:r w:rsidRPr="002F5258">
        <w:rPr>
          <w:iCs/>
        </w:rPr>
        <w:t>2012</w:t>
      </w:r>
      <w:r w:rsidR="002F5258">
        <w:rPr>
          <w:i/>
          <w:iCs/>
        </w:rPr>
        <w:tab/>
      </w:r>
      <w:r w:rsidRPr="00F7676D">
        <w:rPr>
          <w:i/>
          <w:iCs/>
        </w:rPr>
        <w:t xml:space="preserve">Education to </w:t>
      </w:r>
      <w:r w:rsidR="00F71E9D" w:rsidRPr="00F7676D">
        <w:rPr>
          <w:i/>
          <w:iCs/>
        </w:rPr>
        <w:t>e</w:t>
      </w:r>
      <w:r w:rsidRPr="00F7676D">
        <w:rPr>
          <w:i/>
          <w:iCs/>
        </w:rPr>
        <w:t>mployment</w:t>
      </w:r>
      <w:r w:rsidRPr="00040116">
        <w:t xml:space="preserve">. </w:t>
      </w:r>
      <w:r w:rsidRPr="00F7676D">
        <w:t>Workshops, a website and resources building the skills and linkages between tertiary disability service and career and employment service providers.</w:t>
      </w:r>
    </w:p>
    <w:p w14:paraId="78DECBC4" w14:textId="271ADA0B" w:rsidR="00040116" w:rsidRPr="00F7676D" w:rsidRDefault="00040116" w:rsidP="00171C99">
      <w:pPr>
        <w:ind w:left="360"/>
      </w:pPr>
      <w:r w:rsidRPr="002F5258">
        <w:rPr>
          <w:iCs/>
        </w:rPr>
        <w:t>2013</w:t>
      </w:r>
      <w:r w:rsidR="002F5258">
        <w:rPr>
          <w:i/>
          <w:iCs/>
        </w:rPr>
        <w:tab/>
      </w:r>
      <w:r w:rsidRPr="00F7676D">
        <w:rPr>
          <w:i/>
          <w:iCs/>
        </w:rPr>
        <w:t>Ready for work</w:t>
      </w:r>
      <w:r w:rsidRPr="00EA3E5B">
        <w:rPr>
          <w:i/>
          <w:iCs/>
        </w:rPr>
        <w:t xml:space="preserve">. </w:t>
      </w:r>
      <w:r w:rsidRPr="00F7676D">
        <w:t>A position paper written by Mark Glascodine &amp; Julie Farthing</w:t>
      </w:r>
      <w:r w:rsidRPr="00E77E5A">
        <w:t xml:space="preserve">. </w:t>
      </w:r>
    </w:p>
    <w:p w14:paraId="3A96F620" w14:textId="370856BE" w:rsidR="00F3071E" w:rsidRPr="00F7676D" w:rsidRDefault="00040116" w:rsidP="00171C99">
      <w:pPr>
        <w:ind w:left="1440" w:hanging="1080"/>
      </w:pPr>
      <w:r w:rsidRPr="002F5258">
        <w:rPr>
          <w:iCs/>
        </w:rPr>
        <w:t>2016</w:t>
      </w:r>
      <w:r w:rsidR="002F5258">
        <w:rPr>
          <w:i/>
          <w:iCs/>
        </w:rPr>
        <w:tab/>
      </w:r>
      <w:proofErr w:type="gramStart"/>
      <w:r w:rsidRPr="00F7676D">
        <w:rPr>
          <w:i/>
          <w:iCs/>
        </w:rPr>
        <w:t>It’s</w:t>
      </w:r>
      <w:proofErr w:type="gramEnd"/>
      <w:r w:rsidRPr="00F7676D">
        <w:rPr>
          <w:i/>
          <w:iCs/>
        </w:rPr>
        <w:t xml:space="preserve"> time for some common sense when employing people with disability</w:t>
      </w:r>
      <w:r w:rsidRPr="00F7676D">
        <w:t>.</w:t>
      </w:r>
      <w:r w:rsidR="00E136CB">
        <w:t xml:space="preserve"> Enabled Employment.</w:t>
      </w:r>
    </w:p>
    <w:p w14:paraId="0635DEA3" w14:textId="39E3C285" w:rsidR="009934D5" w:rsidRPr="00F7676D" w:rsidRDefault="00040116" w:rsidP="00D613E0">
      <w:pPr>
        <w:ind w:left="1440" w:hanging="1080"/>
      </w:pPr>
      <w:r w:rsidRPr="002F5258">
        <w:rPr>
          <w:iCs/>
        </w:rPr>
        <w:t>2018</w:t>
      </w:r>
      <w:r w:rsidR="002F5258">
        <w:rPr>
          <w:i/>
          <w:iCs/>
        </w:rPr>
        <w:tab/>
      </w:r>
      <w:r w:rsidRPr="00E77E5A">
        <w:rPr>
          <w:i/>
          <w:iCs/>
        </w:rPr>
        <w:t>A collaboration between WISE Employment and Swinburne University to improve employment outcomes for students living with disability</w:t>
      </w:r>
      <w:r w:rsidRPr="00F7676D">
        <w:t>.</w:t>
      </w:r>
      <w:bookmarkEnd w:id="22"/>
      <w:r w:rsidR="00E136CB">
        <w:t xml:space="preserve"> GradWISE.</w:t>
      </w:r>
    </w:p>
    <w:p w14:paraId="3B31DAFB" w14:textId="25A3DEB2" w:rsidR="00FB54C3" w:rsidRPr="004F72DE" w:rsidRDefault="00317764" w:rsidP="00171C99">
      <w:pPr>
        <w:rPr>
          <w:rFonts w:eastAsia="Calibri" w:cs="Calibri"/>
          <w:color w:val="000000"/>
        </w:rPr>
      </w:pPr>
      <w:r>
        <w:rPr>
          <w:rFonts w:eastAsia="Calibri" w:cs="Calibri"/>
          <w:color w:val="000000"/>
        </w:rPr>
        <w:t>Within this lis</w:t>
      </w:r>
      <w:r w:rsidR="00FB54C3">
        <w:rPr>
          <w:rFonts w:eastAsia="Calibri" w:cs="Calibri"/>
          <w:color w:val="000000"/>
        </w:rPr>
        <w:t>t</w:t>
      </w:r>
      <w:r>
        <w:rPr>
          <w:rFonts w:eastAsia="Calibri" w:cs="Calibri"/>
          <w:color w:val="000000"/>
        </w:rPr>
        <w:t xml:space="preserve"> there are notable </w:t>
      </w:r>
      <w:r w:rsidR="001C46B6">
        <w:rPr>
          <w:rFonts w:eastAsia="Calibri" w:cs="Calibri"/>
          <w:color w:val="000000"/>
        </w:rPr>
        <w:t xml:space="preserve">collaboration </w:t>
      </w:r>
      <w:r>
        <w:rPr>
          <w:rFonts w:eastAsia="Calibri" w:cs="Calibri"/>
          <w:color w:val="000000"/>
        </w:rPr>
        <w:t xml:space="preserve">attempts </w:t>
      </w:r>
      <w:r w:rsidR="001C46B6">
        <w:rPr>
          <w:rFonts w:eastAsia="Calibri" w:cs="Calibri"/>
          <w:color w:val="000000"/>
        </w:rPr>
        <w:t>between</w:t>
      </w:r>
      <w:r>
        <w:rPr>
          <w:rFonts w:eastAsia="Calibri" w:cs="Calibri"/>
          <w:color w:val="000000"/>
        </w:rPr>
        <w:t xml:space="preserve"> </w:t>
      </w:r>
      <w:r w:rsidR="001C46B6">
        <w:rPr>
          <w:rFonts w:eastAsia="Calibri" w:cs="Calibri"/>
          <w:color w:val="000000"/>
        </w:rPr>
        <w:t>DES</w:t>
      </w:r>
      <w:r>
        <w:rPr>
          <w:rFonts w:eastAsia="Calibri" w:cs="Calibri"/>
          <w:color w:val="000000"/>
        </w:rPr>
        <w:t xml:space="preserve"> and </w:t>
      </w:r>
      <w:r w:rsidR="001C46B6">
        <w:rPr>
          <w:rFonts w:eastAsia="Calibri" w:cs="Calibri"/>
          <w:color w:val="000000"/>
        </w:rPr>
        <w:t>u</w:t>
      </w:r>
      <w:r>
        <w:rPr>
          <w:rFonts w:eastAsia="Calibri" w:cs="Calibri"/>
          <w:color w:val="000000"/>
        </w:rPr>
        <w:t xml:space="preserve">niversities. One of the missing links in the puzzle of longevity </w:t>
      </w:r>
      <w:r w:rsidR="00FB54C3">
        <w:rPr>
          <w:rFonts w:eastAsia="Calibri" w:cs="Calibri"/>
          <w:color w:val="000000"/>
        </w:rPr>
        <w:t>can be</w:t>
      </w:r>
      <w:r w:rsidR="00E20435">
        <w:rPr>
          <w:rFonts w:eastAsia="Calibri" w:cs="Calibri"/>
          <w:color w:val="000000"/>
        </w:rPr>
        <w:t xml:space="preserve"> drawn from this</w:t>
      </w:r>
      <w:r w:rsidR="00FB54C3">
        <w:rPr>
          <w:rFonts w:eastAsia="Calibri" w:cs="Calibri"/>
          <w:color w:val="000000"/>
        </w:rPr>
        <w:t xml:space="preserve"> </w:t>
      </w:r>
      <w:r w:rsidR="00E20435">
        <w:rPr>
          <w:rFonts w:eastAsia="Calibri" w:cs="Calibri"/>
          <w:color w:val="000000"/>
        </w:rPr>
        <w:t>– that there is a</w:t>
      </w:r>
      <w:r>
        <w:rPr>
          <w:rFonts w:eastAsia="Calibri" w:cs="Calibri"/>
          <w:color w:val="000000"/>
        </w:rPr>
        <w:t xml:space="preserve"> lack of a distributed, decentrali</w:t>
      </w:r>
      <w:r w:rsidR="00691DC1">
        <w:rPr>
          <w:rFonts w:eastAsia="Calibri" w:cs="Calibri"/>
          <w:color w:val="000000"/>
        </w:rPr>
        <w:t>s</w:t>
      </w:r>
      <w:r>
        <w:rPr>
          <w:rFonts w:eastAsia="Calibri" w:cs="Calibri"/>
          <w:color w:val="000000"/>
        </w:rPr>
        <w:t xml:space="preserve">ed effort that does not require a single driving force. </w:t>
      </w:r>
      <w:r w:rsidR="001807B8">
        <w:rPr>
          <w:rFonts w:eastAsia="Calibri" w:cs="Calibri"/>
          <w:color w:val="000000"/>
        </w:rPr>
        <w:t>Similar</w:t>
      </w:r>
      <w:r w:rsidR="004F72DE">
        <w:rPr>
          <w:rFonts w:eastAsia="Calibri" w:cs="Calibri"/>
          <w:color w:val="000000"/>
        </w:rPr>
        <w:t xml:space="preserve"> issues were also well outlined in</w:t>
      </w:r>
      <w:r w:rsidR="00681555">
        <w:rPr>
          <w:rFonts w:eastAsia="Calibri" w:cs="Calibri"/>
          <w:color w:val="000000"/>
        </w:rPr>
        <w:t xml:space="preserve"> Fart</w:t>
      </w:r>
      <w:r w:rsidR="004D013D">
        <w:rPr>
          <w:rFonts w:eastAsia="Calibri" w:cs="Calibri"/>
          <w:color w:val="000000"/>
        </w:rPr>
        <w:t>h</w:t>
      </w:r>
      <w:r w:rsidR="00681555">
        <w:rPr>
          <w:rFonts w:eastAsia="Calibri" w:cs="Calibri"/>
          <w:color w:val="000000"/>
        </w:rPr>
        <w:t xml:space="preserve">ing &amp; </w:t>
      </w:r>
      <w:proofErr w:type="spellStart"/>
      <w:r w:rsidR="00681555">
        <w:rPr>
          <w:rFonts w:eastAsia="Calibri" w:cs="Calibri"/>
          <w:color w:val="000000"/>
        </w:rPr>
        <w:t>Glascodine’s</w:t>
      </w:r>
      <w:proofErr w:type="spellEnd"/>
      <w:r w:rsidR="00681555">
        <w:rPr>
          <w:rFonts w:eastAsia="Calibri" w:cs="Calibri"/>
          <w:color w:val="000000"/>
        </w:rPr>
        <w:t xml:space="preserve"> </w:t>
      </w:r>
      <w:r w:rsidR="004F72DE" w:rsidRPr="004F72DE">
        <w:rPr>
          <w:rFonts w:eastAsia="Calibri" w:cs="Calibri"/>
          <w:i/>
          <w:iCs/>
          <w:color w:val="000000"/>
        </w:rPr>
        <w:t>Ready for Work</w:t>
      </w:r>
      <w:r w:rsidR="004F72DE">
        <w:rPr>
          <w:rFonts w:eastAsia="Calibri" w:cs="Calibri"/>
          <w:i/>
          <w:iCs/>
          <w:color w:val="000000"/>
        </w:rPr>
        <w:t xml:space="preserve"> </w:t>
      </w:r>
      <w:r w:rsidR="004F72DE">
        <w:rPr>
          <w:rFonts w:eastAsia="Calibri" w:cs="Calibri"/>
          <w:color w:val="000000"/>
        </w:rPr>
        <w:t>report</w:t>
      </w:r>
      <w:r w:rsidR="00681555">
        <w:rPr>
          <w:rFonts w:eastAsia="Calibri" w:cs="Calibri"/>
          <w:color w:val="000000"/>
        </w:rPr>
        <w:t xml:space="preserve"> (2013)</w:t>
      </w:r>
      <w:r w:rsidR="004F72DE">
        <w:rPr>
          <w:rFonts w:eastAsia="Calibri" w:cs="Calibri"/>
          <w:color w:val="000000"/>
        </w:rPr>
        <w:t>.</w:t>
      </w:r>
    </w:p>
    <w:p w14:paraId="3ED866AA" w14:textId="13E27DD8" w:rsidR="009934D5" w:rsidRPr="009934D5" w:rsidRDefault="00317764" w:rsidP="00171C99">
      <w:pPr>
        <w:rPr>
          <w:rFonts w:eastAsia="Calibri" w:cs="Calibri"/>
          <w:color w:val="000000"/>
        </w:rPr>
      </w:pPr>
      <w:r>
        <w:rPr>
          <w:rFonts w:eastAsia="Calibri" w:cs="Calibri"/>
          <w:color w:val="000000"/>
        </w:rPr>
        <w:t>Many of the efforts were</w:t>
      </w:r>
      <w:r w:rsidR="00E20435">
        <w:rPr>
          <w:rFonts w:eastAsia="Calibri" w:cs="Calibri"/>
          <w:color w:val="000000"/>
        </w:rPr>
        <w:t xml:space="preserve"> or are still</w:t>
      </w:r>
      <w:r>
        <w:rPr>
          <w:rFonts w:eastAsia="Calibri" w:cs="Calibri"/>
          <w:color w:val="000000"/>
        </w:rPr>
        <w:t xml:space="preserve"> </w:t>
      </w:r>
      <w:r w:rsidR="00E20435">
        <w:rPr>
          <w:rFonts w:eastAsia="Calibri" w:cs="Calibri"/>
          <w:color w:val="000000"/>
        </w:rPr>
        <w:t>effective, and</w:t>
      </w:r>
      <w:r>
        <w:rPr>
          <w:rFonts w:eastAsia="Calibri" w:cs="Calibri"/>
          <w:color w:val="000000"/>
        </w:rPr>
        <w:t xml:space="preserve"> others have fallen by the wayside as individuals change their roles or focus </w:t>
      </w:r>
      <w:r w:rsidR="004F0B64">
        <w:rPr>
          <w:rFonts w:eastAsia="Calibri" w:cs="Calibri"/>
          <w:color w:val="000000"/>
        </w:rPr>
        <w:t>on</w:t>
      </w:r>
      <w:r>
        <w:rPr>
          <w:rFonts w:eastAsia="Calibri" w:cs="Calibri"/>
          <w:color w:val="000000"/>
        </w:rPr>
        <w:t xml:space="preserve"> other efforts.</w:t>
      </w:r>
      <w:r w:rsidR="00E20435">
        <w:rPr>
          <w:rFonts w:eastAsia="Calibri" w:cs="Calibri"/>
          <w:color w:val="000000"/>
        </w:rPr>
        <w:t xml:space="preserve"> This lends credibility toward</w:t>
      </w:r>
      <w:r w:rsidR="00AE48ED">
        <w:rPr>
          <w:rFonts w:eastAsia="Calibri" w:cs="Calibri"/>
          <w:color w:val="000000"/>
        </w:rPr>
        <w:t>s</w:t>
      </w:r>
      <w:r w:rsidR="00E20435">
        <w:rPr>
          <w:rFonts w:eastAsia="Calibri" w:cs="Calibri"/>
          <w:color w:val="000000"/>
        </w:rPr>
        <w:t xml:space="preserve"> the need for a national, </w:t>
      </w:r>
      <w:proofErr w:type="gramStart"/>
      <w:r w:rsidR="00E20435">
        <w:rPr>
          <w:rFonts w:eastAsia="Calibri" w:cs="Calibri"/>
          <w:color w:val="000000"/>
        </w:rPr>
        <w:t>collaborative</w:t>
      </w:r>
      <w:proofErr w:type="gramEnd"/>
      <w:r w:rsidR="00E20435">
        <w:rPr>
          <w:rFonts w:eastAsia="Calibri" w:cs="Calibri"/>
          <w:color w:val="000000"/>
        </w:rPr>
        <w:t xml:space="preserve"> and decentrali</w:t>
      </w:r>
      <w:r w:rsidR="00803C5E">
        <w:rPr>
          <w:rFonts w:eastAsia="Calibri" w:cs="Calibri"/>
          <w:color w:val="000000"/>
        </w:rPr>
        <w:t>s</w:t>
      </w:r>
      <w:r w:rsidR="00E20435">
        <w:rPr>
          <w:rFonts w:eastAsia="Calibri" w:cs="Calibri"/>
          <w:color w:val="000000"/>
        </w:rPr>
        <w:t>ed effort so students with disability benefit equally across Australia</w:t>
      </w:r>
      <w:r w:rsidR="00FB54C3">
        <w:rPr>
          <w:rFonts w:eastAsia="Calibri" w:cs="Calibri"/>
          <w:color w:val="000000"/>
        </w:rPr>
        <w:t>, with both funding and policy supporting this effort in an ongoing manner</w:t>
      </w:r>
      <w:r w:rsidR="00E20435">
        <w:rPr>
          <w:rFonts w:eastAsia="Calibri" w:cs="Calibri"/>
          <w:color w:val="000000"/>
        </w:rPr>
        <w:t xml:space="preserve">. </w:t>
      </w:r>
      <w:r>
        <w:rPr>
          <w:rFonts w:eastAsia="Calibri" w:cs="Calibri"/>
          <w:color w:val="000000"/>
        </w:rPr>
        <w:t xml:space="preserve"> </w:t>
      </w:r>
    </w:p>
    <w:p w14:paraId="3D38638D" w14:textId="00F95164" w:rsidR="004E2C69" w:rsidRDefault="004E2C69" w:rsidP="007C1798">
      <w:pPr>
        <w:pStyle w:val="Heading2"/>
      </w:pPr>
      <w:bookmarkStart w:id="23" w:name="_Toc66792634"/>
      <w:r>
        <w:t>Funding environment</w:t>
      </w:r>
      <w:bookmarkEnd w:id="23"/>
    </w:p>
    <w:p w14:paraId="374FE746" w14:textId="77B40E1D" w:rsidR="004E2C69" w:rsidRDefault="004E2C69" w:rsidP="00171C99">
      <w:r>
        <w:t xml:space="preserve">Currently, there are no </w:t>
      </w:r>
      <w:r w:rsidRPr="00991214">
        <w:t>specified</w:t>
      </w:r>
      <w:r>
        <w:t xml:space="preserve"> government funding sources for: </w:t>
      </w:r>
    </w:p>
    <w:p w14:paraId="0F68341C" w14:textId="3670D3E2" w:rsidR="004E2C69" w:rsidRDefault="004C1A12" w:rsidP="00783A92">
      <w:pPr>
        <w:pStyle w:val="ListParagraph"/>
        <w:numPr>
          <w:ilvl w:val="0"/>
          <w:numId w:val="45"/>
        </w:numPr>
      </w:pPr>
      <w:r>
        <w:rPr>
          <w:b/>
          <w:bCs/>
        </w:rPr>
        <w:t>u</w:t>
      </w:r>
      <w:r w:rsidR="004E2C69" w:rsidRPr="00CB656D">
        <w:rPr>
          <w:b/>
          <w:bCs/>
        </w:rPr>
        <w:t>niversities</w:t>
      </w:r>
      <w:r w:rsidR="004E2C69">
        <w:t xml:space="preserve"> to adequately resource speciali</w:t>
      </w:r>
      <w:r w:rsidR="00016C62">
        <w:t>s</w:t>
      </w:r>
      <w:r w:rsidR="004E2C69">
        <w:t xml:space="preserve">ed support relating to the employment of </w:t>
      </w:r>
      <w:r w:rsidR="00CA7290">
        <w:t>s</w:t>
      </w:r>
      <w:r w:rsidR="004E2C69">
        <w:t xml:space="preserve">tudents with </w:t>
      </w:r>
      <w:proofErr w:type="gramStart"/>
      <w:r w:rsidR="00CA7290">
        <w:t>d</w:t>
      </w:r>
      <w:r w:rsidR="004E2C69">
        <w:t>isability</w:t>
      </w:r>
      <w:proofErr w:type="gramEnd"/>
    </w:p>
    <w:p w14:paraId="2BA3DB2F" w14:textId="4B5CA417" w:rsidR="004E2C69" w:rsidRPr="00081A02" w:rsidRDefault="004C1A12" w:rsidP="00783A92">
      <w:pPr>
        <w:pStyle w:val="ListParagraph"/>
        <w:numPr>
          <w:ilvl w:val="0"/>
          <w:numId w:val="45"/>
        </w:numPr>
        <w:spacing w:line="23" w:lineRule="atLeast"/>
        <w:rPr>
          <w:rFonts w:eastAsia="Calibri" w:cs="Calibri"/>
          <w:color w:val="auto"/>
        </w:rPr>
      </w:pPr>
      <w:r>
        <w:rPr>
          <w:b/>
          <w:bCs/>
          <w:color w:val="auto"/>
        </w:rPr>
        <w:t>DES</w:t>
      </w:r>
      <w:r w:rsidR="004E2C69" w:rsidRPr="00081A02">
        <w:rPr>
          <w:b/>
          <w:bCs/>
          <w:color w:val="auto"/>
        </w:rPr>
        <w:t xml:space="preserve"> </w:t>
      </w:r>
      <w:r w:rsidR="004E2C69" w:rsidRPr="00081A02">
        <w:rPr>
          <w:color w:val="auto"/>
        </w:rPr>
        <w:t>–</w:t>
      </w:r>
      <w:r w:rsidR="004E2C69">
        <w:rPr>
          <w:color w:val="auto"/>
        </w:rPr>
        <w:t xml:space="preserve"> guidelines</w:t>
      </w:r>
      <w:r w:rsidR="004E2C69" w:rsidRPr="00081A02">
        <w:rPr>
          <w:color w:val="auto"/>
        </w:rPr>
        <w:t xml:space="preserve"> prevent full</w:t>
      </w:r>
      <w:r w:rsidR="00B20121">
        <w:rPr>
          <w:color w:val="auto"/>
        </w:rPr>
        <w:t>-</w:t>
      </w:r>
      <w:r w:rsidR="004E2C69" w:rsidRPr="00081A02">
        <w:rPr>
          <w:color w:val="auto"/>
        </w:rPr>
        <w:t xml:space="preserve">time </w:t>
      </w:r>
      <w:r w:rsidR="004A39D6">
        <w:rPr>
          <w:color w:val="auto"/>
        </w:rPr>
        <w:t>s</w:t>
      </w:r>
      <w:r w:rsidR="004E2C69" w:rsidRPr="00081A02">
        <w:rPr>
          <w:color w:val="auto"/>
        </w:rPr>
        <w:t xml:space="preserve">tudents with </w:t>
      </w:r>
      <w:r w:rsidR="004A39D6">
        <w:rPr>
          <w:color w:val="auto"/>
        </w:rPr>
        <w:t>d</w:t>
      </w:r>
      <w:r w:rsidR="004E2C69" w:rsidRPr="00081A02">
        <w:rPr>
          <w:color w:val="auto"/>
        </w:rPr>
        <w:t>isability from registering</w:t>
      </w:r>
      <w:r w:rsidR="004E2C69">
        <w:rPr>
          <w:color w:val="auto"/>
        </w:rPr>
        <w:t xml:space="preserve"> with DES for support</w:t>
      </w:r>
      <w:r w:rsidR="00F00538">
        <w:rPr>
          <w:color w:val="auto"/>
        </w:rPr>
        <w:t>; p</w:t>
      </w:r>
      <w:r w:rsidR="004E2C69" w:rsidRPr="00081A02">
        <w:rPr>
          <w:color w:val="auto"/>
        </w:rPr>
        <w:t>art</w:t>
      </w:r>
      <w:r w:rsidR="00F00538">
        <w:rPr>
          <w:color w:val="auto"/>
        </w:rPr>
        <w:t>-</w:t>
      </w:r>
      <w:r w:rsidR="004E2C69" w:rsidRPr="00081A02">
        <w:rPr>
          <w:color w:val="auto"/>
        </w:rPr>
        <w:t xml:space="preserve">time students can register, but the operating environment is not </w:t>
      </w:r>
      <w:r w:rsidR="004E2C69">
        <w:rPr>
          <w:color w:val="auto"/>
        </w:rPr>
        <w:t xml:space="preserve">designed </w:t>
      </w:r>
      <w:r w:rsidR="004E2C69" w:rsidRPr="00081A02">
        <w:rPr>
          <w:color w:val="auto"/>
        </w:rPr>
        <w:t>to focus on graduate career</w:t>
      </w:r>
      <w:r w:rsidR="00F91A8C">
        <w:rPr>
          <w:color w:val="auto"/>
        </w:rPr>
        <w:t>s</w:t>
      </w:r>
      <w:r w:rsidR="00362AAA">
        <w:rPr>
          <w:color w:val="auto"/>
        </w:rPr>
        <w:t xml:space="preserve"> (</w:t>
      </w:r>
      <w:r w:rsidR="004A39D6">
        <w:t>v</w:t>
      </w:r>
      <w:r w:rsidR="00362AAA">
        <w:t xml:space="preserve">iew student responses to USEP survey </w:t>
      </w:r>
      <w:r w:rsidR="00AE48ED">
        <w:t>for</w:t>
      </w:r>
      <w:r w:rsidR="00362AAA">
        <w:t xml:space="preserve"> comments regarding experiences with </w:t>
      </w:r>
      <w:r w:rsidR="004A39D6">
        <w:t>DES</w:t>
      </w:r>
      <w:r w:rsidR="00362AAA">
        <w:t xml:space="preserve"> and graduate roles)</w:t>
      </w:r>
    </w:p>
    <w:p w14:paraId="481C58B7" w14:textId="3236E3FF" w:rsidR="004E2C69" w:rsidRPr="002726FF" w:rsidRDefault="004C1A12" w:rsidP="00783A92">
      <w:pPr>
        <w:pStyle w:val="ListParagraph"/>
        <w:numPr>
          <w:ilvl w:val="0"/>
          <w:numId w:val="45"/>
        </w:numPr>
        <w:spacing w:line="23" w:lineRule="atLeast"/>
        <w:rPr>
          <w:rFonts w:eastAsia="Calibri" w:cs="Calibri"/>
          <w:color w:val="auto"/>
        </w:rPr>
      </w:pPr>
      <w:r>
        <w:rPr>
          <w:b/>
          <w:bCs/>
          <w:color w:val="auto"/>
        </w:rPr>
        <w:t>e</w:t>
      </w:r>
      <w:r w:rsidR="004E2C69" w:rsidRPr="00081A02">
        <w:rPr>
          <w:b/>
          <w:bCs/>
          <w:color w:val="auto"/>
        </w:rPr>
        <w:t>mployers</w:t>
      </w:r>
      <w:r w:rsidR="004E2C69" w:rsidRPr="00081A02">
        <w:rPr>
          <w:color w:val="auto"/>
        </w:rPr>
        <w:t xml:space="preserve"> to learn about and create inclusive graduate employment processes</w:t>
      </w:r>
      <w:r w:rsidR="004E2C69">
        <w:rPr>
          <w:color w:val="auto"/>
        </w:rPr>
        <w:t xml:space="preserve"> or link directly with </w:t>
      </w:r>
      <w:r w:rsidR="004A39D6">
        <w:rPr>
          <w:color w:val="auto"/>
        </w:rPr>
        <w:t>s</w:t>
      </w:r>
      <w:r w:rsidR="004E2C69">
        <w:rPr>
          <w:color w:val="auto"/>
        </w:rPr>
        <w:t xml:space="preserve">tudents </w:t>
      </w:r>
      <w:r w:rsidR="004E2C69" w:rsidRPr="00081A02">
        <w:rPr>
          <w:color w:val="auto"/>
        </w:rPr>
        <w:t xml:space="preserve">with </w:t>
      </w:r>
      <w:r w:rsidR="004A39D6">
        <w:rPr>
          <w:color w:val="auto"/>
        </w:rPr>
        <w:t>d</w:t>
      </w:r>
      <w:r w:rsidR="004E2C69" w:rsidRPr="00081A02">
        <w:rPr>
          <w:color w:val="auto"/>
        </w:rPr>
        <w:t>isability</w:t>
      </w:r>
      <w:r w:rsidR="004E2C69">
        <w:rPr>
          <w:color w:val="auto"/>
        </w:rPr>
        <w:t xml:space="preserve"> whil</w:t>
      </w:r>
      <w:r w:rsidR="00260B53">
        <w:rPr>
          <w:color w:val="auto"/>
        </w:rPr>
        <w:t>e</w:t>
      </w:r>
      <w:r w:rsidR="004E2C69">
        <w:rPr>
          <w:color w:val="auto"/>
        </w:rPr>
        <w:t xml:space="preserve"> they are still studying</w:t>
      </w:r>
      <w:r w:rsidR="00A8415C">
        <w:rPr>
          <w:color w:val="auto"/>
        </w:rPr>
        <w:t xml:space="preserve"> </w:t>
      </w:r>
      <w:r w:rsidR="00EA19EE">
        <w:rPr>
          <w:color w:val="auto"/>
        </w:rPr>
        <w:t>(</w:t>
      </w:r>
      <w:r w:rsidR="00A8415C">
        <w:rPr>
          <w:color w:val="auto"/>
        </w:rPr>
        <w:t>t</w:t>
      </w:r>
      <w:r w:rsidR="004E2C69" w:rsidRPr="00A7663E">
        <w:rPr>
          <w:color w:val="auto"/>
        </w:rPr>
        <w:t xml:space="preserve">he exception to this is the work </w:t>
      </w:r>
      <w:r w:rsidR="00D76A87" w:rsidRPr="00A7663E">
        <w:t>JobAccess</w:t>
      </w:r>
      <w:r w:rsidR="004E2C69" w:rsidRPr="00A7663E">
        <w:rPr>
          <w:color w:val="auto"/>
        </w:rPr>
        <w:t xml:space="preserve"> </w:t>
      </w:r>
      <w:r w:rsidR="00D76A87">
        <w:rPr>
          <w:color w:val="auto"/>
        </w:rPr>
        <w:t>(</w:t>
      </w:r>
      <w:hyperlink r:id="rId22" w:history="1">
        <w:r w:rsidR="00C7105C" w:rsidRPr="00E12154">
          <w:rPr>
            <w:rStyle w:val="Hyperlink"/>
          </w:rPr>
          <w:t>https:</w:t>
        </w:r>
        <w:r w:rsidR="00E12154" w:rsidRPr="00E12154">
          <w:rPr>
            <w:rStyle w:val="Hyperlink"/>
          </w:rPr>
          <w:t>//</w:t>
        </w:r>
        <w:r w:rsidR="00E12154" w:rsidRPr="00E21848">
          <w:rPr>
            <w:rStyle w:val="Hyperlink"/>
          </w:rPr>
          <w:t>www.jobaccess.gov.au/</w:t>
        </w:r>
      </w:hyperlink>
      <w:r w:rsidR="00D76A87">
        <w:rPr>
          <w:color w:val="auto"/>
        </w:rPr>
        <w:t xml:space="preserve">) </w:t>
      </w:r>
      <w:r w:rsidR="004E2C69" w:rsidRPr="00A7663E">
        <w:rPr>
          <w:color w:val="auto"/>
        </w:rPr>
        <w:t>undertakes</w:t>
      </w:r>
      <w:r w:rsidR="00A8415C">
        <w:rPr>
          <w:color w:val="auto"/>
        </w:rPr>
        <w:t>;</w:t>
      </w:r>
      <w:r w:rsidR="004E2C69" w:rsidRPr="00A7663E">
        <w:rPr>
          <w:color w:val="auto"/>
        </w:rPr>
        <w:t xml:space="preserve"> JobAccess has provided specific professional development and content relating to graduates with disability including information sessions at </w:t>
      </w:r>
      <w:r w:rsidR="00845868" w:rsidRPr="00A7663E">
        <w:rPr>
          <w:color w:val="auto"/>
        </w:rPr>
        <w:t>u</w:t>
      </w:r>
      <w:r w:rsidR="004E2C69" w:rsidRPr="00A7663E">
        <w:rPr>
          <w:color w:val="auto"/>
        </w:rPr>
        <w:t>niversity and webinars, often in collaboration with the NDCO Program</w:t>
      </w:r>
      <w:r w:rsidR="00EA19EE">
        <w:rPr>
          <w:color w:val="auto"/>
        </w:rPr>
        <w:t>)</w:t>
      </w:r>
    </w:p>
    <w:p w14:paraId="028438A1" w14:textId="7ED5757D" w:rsidR="004E2C69" w:rsidRPr="00F7676D" w:rsidRDefault="004A39D6" w:rsidP="00783A92">
      <w:pPr>
        <w:pStyle w:val="ListParagraph"/>
        <w:numPr>
          <w:ilvl w:val="0"/>
          <w:numId w:val="45"/>
        </w:numPr>
        <w:spacing w:line="23" w:lineRule="atLeast"/>
        <w:rPr>
          <w:rFonts w:eastAsia="Calibri" w:cs="Calibri"/>
          <w:color w:val="auto"/>
        </w:rPr>
      </w:pPr>
      <w:r>
        <w:rPr>
          <w:b/>
          <w:bCs/>
          <w:color w:val="auto"/>
        </w:rPr>
        <w:t>g</w:t>
      </w:r>
      <w:r w:rsidR="004E2C69" w:rsidRPr="00081A02">
        <w:rPr>
          <w:b/>
          <w:bCs/>
          <w:color w:val="auto"/>
        </w:rPr>
        <w:t>raduates</w:t>
      </w:r>
      <w:r w:rsidR="004E2C69" w:rsidRPr="00081A02">
        <w:rPr>
          <w:color w:val="auto"/>
        </w:rPr>
        <w:t xml:space="preserve"> to purchase private</w:t>
      </w:r>
      <w:r w:rsidR="004E2C69">
        <w:rPr>
          <w:color w:val="auto"/>
        </w:rPr>
        <w:t xml:space="preserve"> or independent</w:t>
      </w:r>
      <w:r w:rsidR="004E2C69" w:rsidRPr="00081A02">
        <w:rPr>
          <w:color w:val="auto"/>
        </w:rPr>
        <w:t xml:space="preserve"> advice relating to disability and </w:t>
      </w:r>
      <w:r w:rsidR="004E2C69" w:rsidRPr="002C6899">
        <w:rPr>
          <w:iCs/>
          <w:color w:val="auto"/>
        </w:rPr>
        <w:t>work</w:t>
      </w:r>
      <w:r w:rsidR="004E2C69" w:rsidRPr="00081A02">
        <w:rPr>
          <w:i/>
          <w:iCs/>
          <w:color w:val="auto"/>
        </w:rPr>
        <w:t xml:space="preserve"> </w:t>
      </w:r>
      <w:r w:rsidR="004E2C69" w:rsidRPr="00F7676D">
        <w:rPr>
          <w:color w:val="auto"/>
        </w:rPr>
        <w:t>(with the potential exception of</w:t>
      </w:r>
      <w:r w:rsidR="004E2C69" w:rsidRPr="00F7676D">
        <w:t xml:space="preserve"> the National Disability Insurance Scheme (NDIS), for those eligible, where a provider market niche may emerge for this)</w:t>
      </w:r>
      <w:r w:rsidR="004E2C69" w:rsidRPr="00E77E5A">
        <w:t xml:space="preserve">. </w:t>
      </w:r>
    </w:p>
    <w:p w14:paraId="3CF107DA" w14:textId="582CEA85" w:rsidR="004E2C69" w:rsidRPr="00D613E0" w:rsidRDefault="004E2C69" w:rsidP="00171C99">
      <w:r>
        <w:t xml:space="preserve">USEP has not received specific funding </w:t>
      </w:r>
      <w:r w:rsidR="004957FF">
        <w:t xml:space="preserve">but </w:t>
      </w:r>
      <w:r>
        <w:t xml:space="preserve">has received some project support funding from the </w:t>
      </w:r>
      <w:r w:rsidR="00F00538">
        <w:t>p</w:t>
      </w:r>
      <w:r>
        <w:t>rogram as needed, in line with the program</w:t>
      </w:r>
      <w:r w:rsidR="007A79C1">
        <w:t>’</w:t>
      </w:r>
      <w:r>
        <w:t xml:space="preserve">s strategic objectives.  </w:t>
      </w:r>
    </w:p>
    <w:p w14:paraId="6C614205" w14:textId="4E2DDFE2" w:rsidR="001D0DF1" w:rsidRDefault="001D0DF1" w:rsidP="007C1798">
      <w:pPr>
        <w:pStyle w:val="Heading2"/>
      </w:pPr>
      <w:bookmarkStart w:id="24" w:name="_Toc66792635"/>
      <w:r>
        <w:lastRenderedPageBreak/>
        <w:t xml:space="preserve">The USEP </w:t>
      </w:r>
      <w:r w:rsidR="00AD6209">
        <w:t>m</w:t>
      </w:r>
      <w:r>
        <w:t>odel</w:t>
      </w:r>
      <w:bookmarkEnd w:id="24"/>
    </w:p>
    <w:p w14:paraId="401F4BB7" w14:textId="4616E1F8" w:rsidR="00662806" w:rsidRDefault="00676798" w:rsidP="00171C99">
      <w:r>
        <w:t xml:space="preserve">The USEP model is currently being converted to an online resource, allowing </w:t>
      </w:r>
      <w:r w:rsidR="00AD6209">
        <w:t>u</w:t>
      </w:r>
      <w:r>
        <w:t xml:space="preserve">niversities and DES providers to engage together in building a local network. </w:t>
      </w:r>
      <w:r w:rsidR="008F2F4D">
        <w:t>It is scheduled to</w:t>
      </w:r>
      <w:r>
        <w:t xml:space="preserve"> be made available on the USEP website </w:t>
      </w:r>
      <w:r w:rsidR="00AD6209">
        <w:t>(</w:t>
      </w:r>
      <w:hyperlink r:id="rId23" w:history="1">
        <w:r w:rsidR="00EF542C" w:rsidRPr="00EF542C">
          <w:rPr>
            <w:rStyle w:val="Hyperlink"/>
          </w:rPr>
          <w:t>http://</w:t>
        </w:r>
        <w:r w:rsidR="00EF542C" w:rsidRPr="00E21848">
          <w:rPr>
            <w:rStyle w:val="Hyperlink"/>
          </w:rPr>
          <w:t>www.usep.com.au</w:t>
        </w:r>
      </w:hyperlink>
      <w:r w:rsidR="00AD6209">
        <w:t>)</w:t>
      </w:r>
      <w:r w:rsidR="00BB451F">
        <w:t xml:space="preserve"> in </w:t>
      </w:r>
      <w:r>
        <w:t>2021.</w:t>
      </w:r>
    </w:p>
    <w:p w14:paraId="0153025C" w14:textId="18F5CC61" w:rsidR="00EB7139" w:rsidRPr="00EB7139" w:rsidRDefault="00EB7139" w:rsidP="007C1798">
      <w:pPr>
        <w:pStyle w:val="Heading2"/>
      </w:pPr>
      <w:bookmarkStart w:id="25" w:name="_Toc66792636"/>
      <w:r>
        <w:t xml:space="preserve">USEP </w:t>
      </w:r>
      <w:r w:rsidR="00975682">
        <w:t>d</w:t>
      </w:r>
      <w:r>
        <w:t>ata</w:t>
      </w:r>
      <w:bookmarkEnd w:id="25"/>
    </w:p>
    <w:p w14:paraId="06CF0510" w14:textId="077153A0" w:rsidR="00EB7139" w:rsidRPr="00D613E0" w:rsidRDefault="00EB7139" w:rsidP="00E21848">
      <w:pPr>
        <w:pStyle w:val="Heading3"/>
        <w:rPr>
          <w:rFonts w:eastAsia="Calibri"/>
        </w:rPr>
      </w:pPr>
      <w:bookmarkStart w:id="26" w:name="_Toc66792637"/>
      <w:r>
        <w:rPr>
          <w:rFonts w:eastAsia="Calibri"/>
        </w:rPr>
        <w:t xml:space="preserve">Scope for </w:t>
      </w:r>
      <w:r w:rsidR="00975682">
        <w:rPr>
          <w:rFonts w:eastAsia="Calibri"/>
        </w:rPr>
        <w:t>r</w:t>
      </w:r>
      <w:r>
        <w:rPr>
          <w:rFonts w:eastAsia="Calibri"/>
        </w:rPr>
        <w:t xml:space="preserve">esearch and </w:t>
      </w:r>
      <w:r w:rsidR="00975682">
        <w:rPr>
          <w:rFonts w:eastAsia="Calibri"/>
        </w:rPr>
        <w:t>c</w:t>
      </w:r>
      <w:r>
        <w:rPr>
          <w:rFonts w:eastAsia="Calibri"/>
        </w:rPr>
        <w:t>ollection</w:t>
      </w:r>
      <w:bookmarkEnd w:id="26"/>
    </w:p>
    <w:p w14:paraId="2452BFE8" w14:textId="53690CCB" w:rsidR="00EB7139" w:rsidRDefault="00A90C7B" w:rsidP="00EB7139">
      <w:pPr>
        <w:spacing w:line="23" w:lineRule="atLeast"/>
        <w:rPr>
          <w:rFonts w:eastAsia="Calibri" w:cs="Calibri"/>
        </w:rPr>
      </w:pPr>
      <w:r>
        <w:rPr>
          <w:rFonts w:eastAsia="Calibri" w:cs="Calibri"/>
        </w:rPr>
        <w:t>Whil</w:t>
      </w:r>
      <w:r w:rsidR="00975682">
        <w:rPr>
          <w:rFonts w:eastAsia="Calibri" w:cs="Calibri"/>
        </w:rPr>
        <w:t>e</w:t>
      </w:r>
      <w:r>
        <w:rPr>
          <w:rFonts w:eastAsia="Calibri" w:cs="Calibri"/>
        </w:rPr>
        <w:t xml:space="preserve"> surveys and questionnaires have been conducted, there is a</w:t>
      </w:r>
      <w:r w:rsidR="00EB7139">
        <w:rPr>
          <w:rFonts w:eastAsia="Calibri" w:cs="Calibri"/>
        </w:rPr>
        <w:t xml:space="preserve"> lack of </w:t>
      </w:r>
      <w:r w:rsidR="009D07FA">
        <w:rPr>
          <w:rFonts w:eastAsia="Calibri" w:cs="Calibri"/>
        </w:rPr>
        <w:t xml:space="preserve">formal </w:t>
      </w:r>
      <w:r w:rsidR="00EB7139">
        <w:rPr>
          <w:rFonts w:eastAsia="Calibri" w:cs="Calibri"/>
        </w:rPr>
        <w:t>research</w:t>
      </w:r>
      <w:r>
        <w:rPr>
          <w:rFonts w:eastAsia="Calibri" w:cs="Calibri"/>
        </w:rPr>
        <w:t>-based</w:t>
      </w:r>
      <w:r w:rsidR="00A44BD1">
        <w:rPr>
          <w:rFonts w:eastAsia="Calibri" w:cs="Calibri"/>
        </w:rPr>
        <w:t xml:space="preserve"> </w:t>
      </w:r>
      <w:r w:rsidR="00EB7139">
        <w:rPr>
          <w:rFonts w:eastAsia="Calibri" w:cs="Calibri"/>
        </w:rPr>
        <w:t>data collection for USEP.</w:t>
      </w:r>
      <w:r>
        <w:rPr>
          <w:rFonts w:eastAsia="Calibri" w:cs="Calibri"/>
        </w:rPr>
        <w:t xml:space="preserve"> </w:t>
      </w:r>
      <w:r w:rsidR="00EB7139">
        <w:rPr>
          <w:rFonts w:eastAsia="Calibri" w:cs="Calibri"/>
        </w:rPr>
        <w:t xml:space="preserve">As of </w:t>
      </w:r>
      <w:r w:rsidR="00BD275A">
        <w:rPr>
          <w:rFonts w:eastAsia="Calibri" w:cs="Calibri"/>
        </w:rPr>
        <w:t>September</w:t>
      </w:r>
      <w:r w:rsidR="00EB7139">
        <w:rPr>
          <w:rFonts w:eastAsia="Calibri" w:cs="Calibri"/>
        </w:rPr>
        <w:t xml:space="preserve"> 2020, the first research component has been embedded into USEP to better draw out the needs of </w:t>
      </w:r>
      <w:r w:rsidR="00975682">
        <w:rPr>
          <w:rFonts w:eastAsia="Calibri" w:cs="Calibri"/>
        </w:rPr>
        <w:t>g</w:t>
      </w:r>
      <w:r w:rsidR="00517DB3">
        <w:rPr>
          <w:rFonts w:eastAsia="Calibri" w:cs="Calibri"/>
        </w:rPr>
        <w:t xml:space="preserve">raduates with </w:t>
      </w:r>
      <w:r w:rsidR="00975682">
        <w:rPr>
          <w:rFonts w:eastAsia="Calibri" w:cs="Calibri"/>
        </w:rPr>
        <w:t>d</w:t>
      </w:r>
      <w:r w:rsidR="00517DB3">
        <w:rPr>
          <w:rFonts w:eastAsia="Calibri" w:cs="Calibri"/>
        </w:rPr>
        <w:t>isability</w:t>
      </w:r>
      <w:r w:rsidR="00EB7139">
        <w:rPr>
          <w:rFonts w:eastAsia="Calibri" w:cs="Calibri"/>
        </w:rPr>
        <w:t xml:space="preserve"> as they </w:t>
      </w:r>
      <w:r w:rsidR="009157B7">
        <w:rPr>
          <w:rFonts w:eastAsia="Calibri" w:cs="Calibri"/>
        </w:rPr>
        <w:t xml:space="preserve">seek </w:t>
      </w:r>
      <w:r w:rsidR="00EB7139">
        <w:rPr>
          <w:rFonts w:eastAsia="Calibri" w:cs="Calibri"/>
        </w:rPr>
        <w:t>work in Australia</w:t>
      </w:r>
      <w:r w:rsidR="00975682">
        <w:rPr>
          <w:rFonts w:eastAsia="Calibri" w:cs="Calibri"/>
        </w:rPr>
        <w:t xml:space="preserve">. </w:t>
      </w:r>
      <w:r w:rsidR="00816ED7">
        <w:rPr>
          <w:rFonts w:eastAsia="Calibri" w:cs="Calibri"/>
        </w:rPr>
        <w:t>This will</w:t>
      </w:r>
      <w:r w:rsidR="001F36D9">
        <w:rPr>
          <w:rFonts w:eastAsia="Calibri" w:cs="Calibri"/>
        </w:rPr>
        <w:t xml:space="preserve"> enable the project to provide stronger commentary about options and opportunities for </w:t>
      </w:r>
      <w:r w:rsidR="00E52238">
        <w:rPr>
          <w:rFonts w:eastAsia="Calibri" w:cs="Calibri"/>
        </w:rPr>
        <w:t>g</w:t>
      </w:r>
      <w:r w:rsidR="00517DB3">
        <w:rPr>
          <w:rFonts w:eastAsia="Calibri" w:cs="Calibri"/>
        </w:rPr>
        <w:t xml:space="preserve">raduates with </w:t>
      </w:r>
      <w:r w:rsidR="00E52238">
        <w:rPr>
          <w:rFonts w:eastAsia="Calibri" w:cs="Calibri"/>
        </w:rPr>
        <w:t>d</w:t>
      </w:r>
      <w:r w:rsidR="00517DB3">
        <w:rPr>
          <w:rFonts w:eastAsia="Calibri" w:cs="Calibri"/>
        </w:rPr>
        <w:t>isability</w:t>
      </w:r>
      <w:r w:rsidR="00EB7139">
        <w:rPr>
          <w:rFonts w:eastAsia="Calibri" w:cs="Calibri"/>
        </w:rPr>
        <w:t xml:space="preserve">.  </w:t>
      </w:r>
    </w:p>
    <w:p w14:paraId="59BD9DDE" w14:textId="220CC958" w:rsidR="001F36D9" w:rsidRDefault="00EB7139" w:rsidP="00EB7139">
      <w:pPr>
        <w:spacing w:line="23" w:lineRule="atLeast"/>
        <w:rPr>
          <w:rFonts w:eastAsia="Calibri" w:cs="Calibri"/>
        </w:rPr>
      </w:pPr>
      <w:r>
        <w:rPr>
          <w:rFonts w:eastAsia="Calibri" w:cs="Calibri"/>
        </w:rPr>
        <w:t>Attempts have been made to embed national research and metrics into the project, m</w:t>
      </w:r>
      <w:r w:rsidR="00676798">
        <w:rPr>
          <w:rFonts w:eastAsia="Calibri" w:cs="Calibri"/>
        </w:rPr>
        <w:t>ost</w:t>
      </w:r>
      <w:r>
        <w:rPr>
          <w:rFonts w:eastAsia="Calibri" w:cs="Calibri"/>
        </w:rPr>
        <w:t xml:space="preserve"> hinging on</w:t>
      </w:r>
      <w:r w:rsidR="00A90C7B">
        <w:rPr>
          <w:rFonts w:eastAsia="Calibri" w:cs="Calibri"/>
        </w:rPr>
        <w:t xml:space="preserve"> funding</w:t>
      </w:r>
      <w:r>
        <w:rPr>
          <w:rFonts w:eastAsia="Calibri" w:cs="Calibri"/>
        </w:rPr>
        <w:t xml:space="preserve"> and grants. </w:t>
      </w:r>
      <w:r w:rsidR="00816ED7">
        <w:rPr>
          <w:rFonts w:eastAsia="Calibri" w:cs="Calibri"/>
        </w:rPr>
        <w:t>Collaboration</w:t>
      </w:r>
      <w:r>
        <w:rPr>
          <w:rFonts w:eastAsia="Calibri" w:cs="Calibri"/>
        </w:rPr>
        <w:t xml:space="preserve"> with a private research firm </w:t>
      </w:r>
      <w:r w:rsidR="00816ED7">
        <w:rPr>
          <w:rFonts w:eastAsia="Calibri" w:cs="Calibri"/>
        </w:rPr>
        <w:t xml:space="preserve">was proposed </w:t>
      </w:r>
      <w:r>
        <w:rPr>
          <w:rFonts w:eastAsia="Calibri" w:cs="Calibri"/>
        </w:rPr>
        <w:t>to build and manage a dashboard for the project</w:t>
      </w:r>
      <w:r w:rsidR="00A371B7">
        <w:rPr>
          <w:rFonts w:eastAsia="Calibri" w:cs="Calibri"/>
        </w:rPr>
        <w:t>.</w:t>
      </w:r>
      <w:r>
        <w:rPr>
          <w:rFonts w:eastAsia="Calibri" w:cs="Calibri"/>
        </w:rPr>
        <w:t xml:space="preserve"> </w:t>
      </w:r>
      <w:r w:rsidR="00A371B7">
        <w:rPr>
          <w:rFonts w:eastAsia="Calibri" w:cs="Calibri"/>
        </w:rPr>
        <w:t>H</w:t>
      </w:r>
      <w:r>
        <w:rPr>
          <w:rFonts w:eastAsia="Calibri" w:cs="Calibri"/>
        </w:rPr>
        <w:t>owever</w:t>
      </w:r>
      <w:r w:rsidR="00A371B7">
        <w:rPr>
          <w:rFonts w:eastAsia="Calibri" w:cs="Calibri"/>
        </w:rPr>
        <w:t>, this</w:t>
      </w:r>
      <w:r>
        <w:rPr>
          <w:rFonts w:eastAsia="Calibri" w:cs="Calibri"/>
        </w:rPr>
        <w:t xml:space="preserve"> remained unfunded across multiple grant applications. </w:t>
      </w:r>
      <w:r w:rsidR="009157B7">
        <w:rPr>
          <w:rFonts w:eastAsia="Calibri" w:cs="Calibri"/>
        </w:rPr>
        <w:t>Beyond national intake questionnaires, l</w:t>
      </w:r>
      <w:r w:rsidR="001F36D9">
        <w:rPr>
          <w:rFonts w:eastAsia="Calibri" w:cs="Calibri"/>
        </w:rPr>
        <w:t xml:space="preserve">ocal partnerships were advised to agree upon their own data </w:t>
      </w:r>
      <w:r w:rsidR="009157B7">
        <w:rPr>
          <w:rFonts w:eastAsia="Calibri" w:cs="Calibri"/>
        </w:rPr>
        <w:t xml:space="preserve">and </w:t>
      </w:r>
      <w:r w:rsidR="001F36D9">
        <w:rPr>
          <w:rFonts w:eastAsia="Calibri" w:cs="Calibri"/>
        </w:rPr>
        <w:t xml:space="preserve">reporting models in the absence of a national model. </w:t>
      </w:r>
    </w:p>
    <w:p w14:paraId="24ED4C10" w14:textId="66FC0C4C" w:rsidR="00EB7139" w:rsidRDefault="001F36D9" w:rsidP="00EB7139">
      <w:pPr>
        <w:spacing w:line="23" w:lineRule="atLeast"/>
        <w:rPr>
          <w:rFonts w:eastAsia="Calibri" w:cs="Calibri"/>
        </w:rPr>
      </w:pPr>
      <w:r>
        <w:rPr>
          <w:rFonts w:eastAsia="Calibri" w:cs="Calibri"/>
        </w:rPr>
        <w:t xml:space="preserve">During the process of evaluating options for funding a project like this, it became apparent that there was </w:t>
      </w:r>
      <w:r w:rsidR="005B6C91">
        <w:rPr>
          <w:rFonts w:eastAsia="Calibri" w:cs="Calibri"/>
        </w:rPr>
        <w:t xml:space="preserve">no </w:t>
      </w:r>
      <w:r>
        <w:rPr>
          <w:rFonts w:eastAsia="Calibri" w:cs="Calibri"/>
        </w:rPr>
        <w:t xml:space="preserve">specific funding stream available with the economies of scale, </w:t>
      </w:r>
      <w:proofErr w:type="gramStart"/>
      <w:r>
        <w:rPr>
          <w:rFonts w:eastAsia="Calibri" w:cs="Calibri"/>
        </w:rPr>
        <w:t>structure</w:t>
      </w:r>
      <w:proofErr w:type="gramEnd"/>
      <w:r>
        <w:rPr>
          <w:rFonts w:eastAsia="Calibri" w:cs="Calibri"/>
        </w:rPr>
        <w:t xml:space="preserve"> or flexibility to equip a national response to the employment gap</w:t>
      </w:r>
      <w:r w:rsidR="006A079A">
        <w:rPr>
          <w:rFonts w:eastAsia="Calibri" w:cs="Calibri"/>
        </w:rPr>
        <w:t xml:space="preserve"> for </w:t>
      </w:r>
      <w:r w:rsidR="00E52238">
        <w:rPr>
          <w:rFonts w:eastAsia="Calibri" w:cs="Calibri"/>
        </w:rPr>
        <w:t>g</w:t>
      </w:r>
      <w:r w:rsidR="006A079A">
        <w:rPr>
          <w:rFonts w:eastAsia="Calibri" w:cs="Calibri"/>
        </w:rPr>
        <w:t xml:space="preserve">raduates with </w:t>
      </w:r>
      <w:r w:rsidR="00E52238">
        <w:rPr>
          <w:rFonts w:eastAsia="Calibri" w:cs="Calibri"/>
        </w:rPr>
        <w:t>d</w:t>
      </w:r>
      <w:r w:rsidR="006A079A">
        <w:rPr>
          <w:rFonts w:eastAsia="Calibri" w:cs="Calibri"/>
        </w:rPr>
        <w:t>isability</w:t>
      </w:r>
      <w:r>
        <w:rPr>
          <w:rFonts w:eastAsia="Calibri" w:cs="Calibri"/>
        </w:rPr>
        <w:t xml:space="preserve">.  </w:t>
      </w:r>
    </w:p>
    <w:p w14:paraId="3E8BCCAB" w14:textId="747317A4" w:rsidR="00EB7139" w:rsidRDefault="00EB7139" w:rsidP="00EB7139">
      <w:pPr>
        <w:spacing w:line="23" w:lineRule="atLeast"/>
        <w:rPr>
          <w:rFonts w:eastAsia="Calibri" w:cs="Calibri"/>
        </w:rPr>
      </w:pPr>
      <w:r>
        <w:rPr>
          <w:rFonts w:eastAsia="Calibri" w:cs="Calibri"/>
        </w:rPr>
        <w:t>The USEP project did</w:t>
      </w:r>
      <w:r w:rsidR="00E52238">
        <w:rPr>
          <w:rFonts w:eastAsia="Calibri" w:cs="Calibri"/>
        </w:rPr>
        <w:t>,</w:t>
      </w:r>
      <w:r>
        <w:rPr>
          <w:rFonts w:eastAsia="Calibri" w:cs="Calibri"/>
        </w:rPr>
        <w:t xml:space="preserve"> however</w:t>
      </w:r>
      <w:r w:rsidR="00E52238">
        <w:rPr>
          <w:rFonts w:eastAsia="Calibri" w:cs="Calibri"/>
        </w:rPr>
        <w:t>,</w:t>
      </w:r>
      <w:r>
        <w:rPr>
          <w:rFonts w:eastAsia="Calibri" w:cs="Calibri"/>
        </w:rPr>
        <w:t xml:space="preserve"> collect interim data from </w:t>
      </w:r>
      <w:r w:rsidR="00360EC7">
        <w:rPr>
          <w:rFonts w:eastAsia="Calibri" w:cs="Calibri"/>
        </w:rPr>
        <w:t>6</w:t>
      </w:r>
      <w:r>
        <w:rPr>
          <w:rFonts w:eastAsia="Calibri" w:cs="Calibri"/>
        </w:rPr>
        <w:t xml:space="preserve"> of </w:t>
      </w:r>
      <w:r w:rsidR="006A079A">
        <w:rPr>
          <w:rFonts w:eastAsia="Calibri" w:cs="Calibri"/>
        </w:rPr>
        <w:t xml:space="preserve">the </w:t>
      </w:r>
      <w:r w:rsidR="00360EC7">
        <w:rPr>
          <w:rFonts w:eastAsia="Calibri" w:cs="Calibri"/>
        </w:rPr>
        <w:t>10</w:t>
      </w:r>
      <w:r w:rsidR="006A079A">
        <w:rPr>
          <w:rFonts w:eastAsia="Calibri" w:cs="Calibri"/>
        </w:rPr>
        <w:t xml:space="preserve"> </w:t>
      </w:r>
      <w:r>
        <w:rPr>
          <w:rFonts w:eastAsia="Calibri" w:cs="Calibri"/>
        </w:rPr>
        <w:t>partners in July 2019, which showed:</w:t>
      </w:r>
    </w:p>
    <w:p w14:paraId="14378135" w14:textId="77777777" w:rsidR="00EB7139" w:rsidRDefault="00EB7139" w:rsidP="00DB1FC5">
      <w:pPr>
        <w:pStyle w:val="ListParagraph"/>
        <w:numPr>
          <w:ilvl w:val="0"/>
          <w:numId w:val="7"/>
        </w:numPr>
        <w:spacing w:line="23" w:lineRule="atLeast"/>
        <w:rPr>
          <w:rFonts w:eastAsia="Calibri" w:cs="Calibri"/>
        </w:rPr>
      </w:pPr>
      <w:r>
        <w:rPr>
          <w:rFonts w:eastAsia="Calibri" w:cs="Calibri"/>
        </w:rPr>
        <w:t xml:space="preserve">192 student referrals were </w:t>
      </w:r>
      <w:proofErr w:type="gramStart"/>
      <w:r>
        <w:rPr>
          <w:rFonts w:eastAsia="Calibri" w:cs="Calibri"/>
        </w:rPr>
        <w:t>received</w:t>
      </w:r>
      <w:proofErr w:type="gramEnd"/>
    </w:p>
    <w:p w14:paraId="306493DD" w14:textId="7CF6F8BF" w:rsidR="00EB7139" w:rsidRDefault="00EB7139" w:rsidP="00DB1FC5">
      <w:pPr>
        <w:pStyle w:val="ListParagraph"/>
        <w:numPr>
          <w:ilvl w:val="0"/>
          <w:numId w:val="7"/>
        </w:numPr>
        <w:spacing w:line="23" w:lineRule="atLeast"/>
        <w:rPr>
          <w:rFonts w:eastAsia="Calibri" w:cs="Calibri"/>
        </w:rPr>
      </w:pPr>
      <w:r>
        <w:rPr>
          <w:rFonts w:eastAsia="Calibri" w:cs="Calibri"/>
        </w:rPr>
        <w:t xml:space="preserve">151 </w:t>
      </w:r>
      <w:r w:rsidR="006A079A">
        <w:rPr>
          <w:rFonts w:eastAsia="Calibri" w:cs="Calibri"/>
        </w:rPr>
        <w:t xml:space="preserve">students </w:t>
      </w:r>
      <w:r>
        <w:rPr>
          <w:rFonts w:eastAsia="Calibri" w:cs="Calibri"/>
        </w:rPr>
        <w:t xml:space="preserve">were eligible </w:t>
      </w:r>
      <w:r w:rsidR="006A079A">
        <w:rPr>
          <w:rFonts w:eastAsia="Calibri" w:cs="Calibri"/>
        </w:rPr>
        <w:t xml:space="preserve">within </w:t>
      </w:r>
      <w:r>
        <w:rPr>
          <w:rFonts w:eastAsia="Calibri" w:cs="Calibri"/>
        </w:rPr>
        <w:t xml:space="preserve">the project’s </w:t>
      </w:r>
      <w:proofErr w:type="gramStart"/>
      <w:r>
        <w:rPr>
          <w:rFonts w:eastAsia="Calibri" w:cs="Calibri"/>
        </w:rPr>
        <w:t>scope</w:t>
      </w:r>
      <w:proofErr w:type="gramEnd"/>
      <w:r>
        <w:rPr>
          <w:rFonts w:eastAsia="Calibri" w:cs="Calibri"/>
        </w:rPr>
        <w:t xml:space="preserve"> </w:t>
      </w:r>
    </w:p>
    <w:p w14:paraId="1D895550" w14:textId="29B1B2DF" w:rsidR="00EB7139" w:rsidRDefault="00EB7139" w:rsidP="00DB1FC5">
      <w:pPr>
        <w:pStyle w:val="ListParagraph"/>
        <w:numPr>
          <w:ilvl w:val="0"/>
          <w:numId w:val="7"/>
        </w:numPr>
        <w:spacing w:line="23" w:lineRule="atLeast"/>
        <w:rPr>
          <w:rFonts w:eastAsia="Calibri" w:cs="Calibri"/>
        </w:rPr>
      </w:pPr>
      <w:r>
        <w:rPr>
          <w:rFonts w:eastAsia="Calibri" w:cs="Calibri"/>
        </w:rPr>
        <w:t xml:space="preserve">60 were </w:t>
      </w:r>
      <w:r w:rsidR="006A079A">
        <w:rPr>
          <w:rFonts w:eastAsia="Calibri" w:cs="Calibri"/>
        </w:rPr>
        <w:t xml:space="preserve">currently working with USEP </w:t>
      </w:r>
      <w:proofErr w:type="gramStart"/>
      <w:r w:rsidR="006A079A">
        <w:rPr>
          <w:rFonts w:eastAsia="Calibri" w:cs="Calibri"/>
        </w:rPr>
        <w:t>consultants</w:t>
      </w:r>
      <w:proofErr w:type="gramEnd"/>
      <w:r w:rsidR="006A079A">
        <w:rPr>
          <w:rFonts w:eastAsia="Calibri" w:cs="Calibri"/>
        </w:rPr>
        <w:t xml:space="preserve"> </w:t>
      </w:r>
    </w:p>
    <w:p w14:paraId="389A913D" w14:textId="34A8F779" w:rsidR="00EB7139" w:rsidRDefault="00EB7139" w:rsidP="00DB1FC5">
      <w:pPr>
        <w:pStyle w:val="ListParagraph"/>
        <w:numPr>
          <w:ilvl w:val="0"/>
          <w:numId w:val="7"/>
        </w:numPr>
        <w:spacing w:line="23" w:lineRule="atLeast"/>
        <w:rPr>
          <w:rFonts w:eastAsia="Calibri" w:cs="Calibri"/>
        </w:rPr>
      </w:pPr>
      <w:r>
        <w:rPr>
          <w:rFonts w:eastAsia="Calibri" w:cs="Calibri"/>
        </w:rPr>
        <w:t xml:space="preserve">22 of these active students had been placed </w:t>
      </w:r>
      <w:r w:rsidR="00961684">
        <w:rPr>
          <w:rFonts w:eastAsia="Calibri" w:cs="Calibri"/>
        </w:rPr>
        <w:t>into</w:t>
      </w:r>
      <w:r>
        <w:rPr>
          <w:rFonts w:eastAsia="Calibri" w:cs="Calibri"/>
        </w:rPr>
        <w:t xml:space="preserve"> </w:t>
      </w:r>
      <w:r w:rsidR="006A079A">
        <w:rPr>
          <w:rFonts w:eastAsia="Calibri" w:cs="Calibri"/>
        </w:rPr>
        <w:t xml:space="preserve">degree-related </w:t>
      </w:r>
      <w:proofErr w:type="gramStart"/>
      <w:r w:rsidR="00E35EA9">
        <w:rPr>
          <w:rFonts w:eastAsia="Calibri" w:cs="Calibri"/>
        </w:rPr>
        <w:t>work</w:t>
      </w:r>
      <w:proofErr w:type="gramEnd"/>
    </w:p>
    <w:p w14:paraId="73800CA9" w14:textId="17B9A5E9" w:rsidR="00EB7139" w:rsidRPr="00D613E0" w:rsidRDefault="008D2B49" w:rsidP="00EB7139">
      <w:pPr>
        <w:pStyle w:val="ListParagraph"/>
        <w:numPr>
          <w:ilvl w:val="0"/>
          <w:numId w:val="7"/>
        </w:numPr>
        <w:spacing w:line="23" w:lineRule="atLeast"/>
        <w:rPr>
          <w:rFonts w:eastAsia="Calibri" w:cs="Calibri"/>
        </w:rPr>
      </w:pPr>
      <w:r>
        <w:rPr>
          <w:rFonts w:eastAsia="Calibri" w:cs="Calibri"/>
        </w:rPr>
        <w:t>a</w:t>
      </w:r>
      <w:r w:rsidR="00EB7139">
        <w:rPr>
          <w:rFonts w:eastAsia="Calibri" w:cs="Calibri"/>
        </w:rPr>
        <w:t>n additional 4 had been placed in work that was not directly related to their degree.</w:t>
      </w:r>
    </w:p>
    <w:p w14:paraId="66F2DB39" w14:textId="2C9F40DE" w:rsidR="00DB41E3" w:rsidRDefault="00DB41E3" w:rsidP="00EB7139">
      <w:pPr>
        <w:spacing w:line="23" w:lineRule="atLeast"/>
        <w:rPr>
          <w:rFonts w:eastAsia="Calibri" w:cs="Calibri"/>
        </w:rPr>
      </w:pPr>
      <w:r>
        <w:rPr>
          <w:rFonts w:eastAsia="Calibri" w:cs="Calibri"/>
        </w:rPr>
        <w:t xml:space="preserve">This sample size </w:t>
      </w:r>
      <w:r w:rsidR="00FB54C3">
        <w:rPr>
          <w:rFonts w:eastAsia="Calibri" w:cs="Calibri"/>
        </w:rPr>
        <w:t>is not large enough to be used as representative of</w:t>
      </w:r>
      <w:r>
        <w:rPr>
          <w:rFonts w:eastAsia="Calibri" w:cs="Calibri"/>
        </w:rPr>
        <w:t xml:space="preserve"> students with disability in higher education. Data collection to provide an accurate snapshot is hindered by privacy, </w:t>
      </w:r>
      <w:proofErr w:type="gramStart"/>
      <w:r w:rsidR="00FB54C3">
        <w:rPr>
          <w:rFonts w:eastAsia="Calibri" w:cs="Calibri"/>
        </w:rPr>
        <w:t>funding</w:t>
      </w:r>
      <w:proofErr w:type="gramEnd"/>
      <w:r>
        <w:rPr>
          <w:rFonts w:eastAsia="Calibri" w:cs="Calibri"/>
        </w:rPr>
        <w:t xml:space="preserve"> and capacity constraints across the network. Further, participation in the project</w:t>
      </w:r>
      <w:r w:rsidR="00317764">
        <w:rPr>
          <w:rFonts w:eastAsia="Calibri" w:cs="Calibri"/>
        </w:rPr>
        <w:t xml:space="preserve"> is</w:t>
      </w:r>
      <w:r>
        <w:rPr>
          <w:rFonts w:eastAsia="Calibri" w:cs="Calibri"/>
        </w:rPr>
        <w:t xml:space="preserve"> </w:t>
      </w:r>
      <w:r w:rsidR="00A31DE6">
        <w:rPr>
          <w:rFonts w:eastAsia="Calibri" w:cs="Calibri"/>
        </w:rPr>
        <w:t xml:space="preserve">variable across partnerships dependent on staff </w:t>
      </w:r>
      <w:r w:rsidR="008D2B49">
        <w:rPr>
          <w:rFonts w:eastAsia="Calibri" w:cs="Calibri"/>
        </w:rPr>
        <w:t>and</w:t>
      </w:r>
      <w:r w:rsidR="00A31DE6">
        <w:rPr>
          <w:rFonts w:eastAsia="Calibri" w:cs="Calibri"/>
        </w:rPr>
        <w:t xml:space="preserve"> student uptake and promotion. </w:t>
      </w:r>
    </w:p>
    <w:p w14:paraId="5793CDAF" w14:textId="2B229B2D" w:rsidR="00EB7139" w:rsidRDefault="00683D53" w:rsidP="00EB7139">
      <w:pPr>
        <w:spacing w:line="23" w:lineRule="atLeast"/>
        <w:rPr>
          <w:rFonts w:eastAsia="Calibri" w:cs="Calibri"/>
        </w:rPr>
      </w:pPr>
      <w:r>
        <w:rPr>
          <w:rFonts w:eastAsia="Calibri" w:cs="Calibri"/>
        </w:rPr>
        <w:t>However,</w:t>
      </w:r>
      <w:r w:rsidR="00FB54C3">
        <w:rPr>
          <w:rFonts w:eastAsia="Calibri" w:cs="Calibri"/>
        </w:rPr>
        <w:t xml:space="preserve"> s</w:t>
      </w:r>
      <w:r w:rsidR="00EB7139">
        <w:rPr>
          <w:rFonts w:eastAsia="Calibri" w:cs="Calibri"/>
        </w:rPr>
        <w:t xml:space="preserve">ince the </w:t>
      </w:r>
      <w:r w:rsidR="00D341C5">
        <w:rPr>
          <w:rFonts w:eastAsia="Calibri" w:cs="Calibri"/>
        </w:rPr>
        <w:t xml:space="preserve">project’s </w:t>
      </w:r>
      <w:r w:rsidR="00FB54C3">
        <w:rPr>
          <w:rFonts w:eastAsia="Calibri" w:cs="Calibri"/>
        </w:rPr>
        <w:t>inception</w:t>
      </w:r>
      <w:r w:rsidR="00EB7139">
        <w:rPr>
          <w:rFonts w:eastAsia="Calibri" w:cs="Calibri"/>
        </w:rPr>
        <w:t xml:space="preserve"> an anonymous student questionnaire has been offered to</w:t>
      </w:r>
      <w:r w:rsidR="006D46D0">
        <w:rPr>
          <w:rFonts w:eastAsia="Calibri" w:cs="Calibri"/>
        </w:rPr>
        <w:t xml:space="preserve"> participating </w:t>
      </w:r>
      <w:r w:rsidR="00EB7139">
        <w:rPr>
          <w:rFonts w:eastAsia="Calibri" w:cs="Calibri"/>
        </w:rPr>
        <w:t>students by the USEP consultant</w:t>
      </w:r>
      <w:r w:rsidR="006D46D0">
        <w:rPr>
          <w:rFonts w:eastAsia="Calibri" w:cs="Calibri"/>
        </w:rPr>
        <w:t xml:space="preserve"> </w:t>
      </w:r>
      <w:r>
        <w:rPr>
          <w:rFonts w:eastAsia="Calibri" w:cs="Calibri"/>
        </w:rPr>
        <w:t>after a first discussion</w:t>
      </w:r>
      <w:r w:rsidR="00EB7139">
        <w:rPr>
          <w:rFonts w:eastAsia="Calibri" w:cs="Calibri"/>
        </w:rPr>
        <w:t xml:space="preserve">. </w:t>
      </w:r>
      <w:r w:rsidR="003F40A9">
        <w:rPr>
          <w:rFonts w:eastAsia="Calibri" w:cs="Calibri"/>
        </w:rPr>
        <w:t>Completion of the questionnaire</w:t>
      </w:r>
      <w:r w:rsidR="00EB7139">
        <w:rPr>
          <w:rFonts w:eastAsia="Calibri" w:cs="Calibri"/>
        </w:rPr>
        <w:t xml:space="preserve"> is voluntary</w:t>
      </w:r>
      <w:r>
        <w:rPr>
          <w:rFonts w:eastAsia="Calibri" w:cs="Calibri"/>
        </w:rPr>
        <w:t xml:space="preserve"> and </w:t>
      </w:r>
      <w:r w:rsidR="003F40A9">
        <w:rPr>
          <w:rFonts w:eastAsia="Calibri" w:cs="Calibri"/>
        </w:rPr>
        <w:t xml:space="preserve">has so far </w:t>
      </w:r>
      <w:r>
        <w:rPr>
          <w:rFonts w:eastAsia="Calibri" w:cs="Calibri"/>
        </w:rPr>
        <w:t xml:space="preserve">resulted in </w:t>
      </w:r>
      <w:r w:rsidR="00EB7139">
        <w:rPr>
          <w:rFonts w:eastAsia="Calibri" w:cs="Calibri"/>
        </w:rPr>
        <w:t>93 students</w:t>
      </w:r>
      <w:r w:rsidR="006D46D0">
        <w:rPr>
          <w:rFonts w:eastAsia="Calibri" w:cs="Calibri"/>
        </w:rPr>
        <w:t xml:space="preserve"> </w:t>
      </w:r>
      <w:r w:rsidR="00EB7139">
        <w:rPr>
          <w:rFonts w:eastAsia="Calibri" w:cs="Calibri"/>
        </w:rPr>
        <w:t xml:space="preserve">giving us valuable data to </w:t>
      </w:r>
      <w:r w:rsidR="00FE202D">
        <w:rPr>
          <w:rFonts w:eastAsia="Calibri" w:cs="Calibri"/>
        </w:rPr>
        <w:t xml:space="preserve">inform and </w:t>
      </w:r>
      <w:r w:rsidR="00EB7139">
        <w:rPr>
          <w:rFonts w:eastAsia="Calibri" w:cs="Calibri"/>
        </w:rPr>
        <w:t>drive the project, which is included in this report.</w:t>
      </w:r>
    </w:p>
    <w:p w14:paraId="5E8DDA3D" w14:textId="4E97D010" w:rsidR="00EB7139" w:rsidRDefault="001F36D9" w:rsidP="00EB7139">
      <w:pPr>
        <w:spacing w:line="23" w:lineRule="atLeast"/>
        <w:rPr>
          <w:rFonts w:eastAsia="Calibri" w:cs="Calibri"/>
        </w:rPr>
      </w:pPr>
      <w:r>
        <w:rPr>
          <w:rFonts w:eastAsia="Calibri" w:cs="Calibri"/>
        </w:rPr>
        <w:t xml:space="preserve">This questionnaire </w:t>
      </w:r>
      <w:r w:rsidR="001E3F24">
        <w:rPr>
          <w:rFonts w:eastAsia="Calibri" w:cs="Calibri"/>
        </w:rPr>
        <w:t xml:space="preserve">has </w:t>
      </w:r>
      <w:r w:rsidR="00683D53">
        <w:rPr>
          <w:rFonts w:eastAsia="Calibri" w:cs="Calibri"/>
        </w:rPr>
        <w:t>since</w:t>
      </w:r>
      <w:r w:rsidR="00EB7139">
        <w:rPr>
          <w:rFonts w:eastAsia="Calibri" w:cs="Calibri"/>
        </w:rPr>
        <w:t xml:space="preserve"> </w:t>
      </w:r>
      <w:r w:rsidR="00FE202D">
        <w:rPr>
          <w:rFonts w:eastAsia="Calibri" w:cs="Calibri"/>
        </w:rPr>
        <w:t xml:space="preserve">progressed </w:t>
      </w:r>
      <w:r w:rsidR="00EB7139">
        <w:rPr>
          <w:rFonts w:eastAsia="Calibri" w:cs="Calibri"/>
        </w:rPr>
        <w:t xml:space="preserve">to </w:t>
      </w:r>
      <w:r w:rsidR="00683D53">
        <w:rPr>
          <w:rFonts w:eastAsia="Calibri" w:cs="Calibri"/>
        </w:rPr>
        <w:t xml:space="preserve">being incorporated </w:t>
      </w:r>
      <w:r w:rsidR="008F6E53">
        <w:rPr>
          <w:rFonts w:eastAsia="Calibri" w:cs="Calibri"/>
        </w:rPr>
        <w:t>within</w:t>
      </w:r>
      <w:r w:rsidR="00683D53">
        <w:rPr>
          <w:rFonts w:eastAsia="Calibri" w:cs="Calibri"/>
        </w:rPr>
        <w:t xml:space="preserve"> existing</w:t>
      </w:r>
      <w:r w:rsidR="00EB7139">
        <w:rPr>
          <w:rFonts w:eastAsia="Calibri" w:cs="Calibri"/>
        </w:rPr>
        <w:t xml:space="preserve"> academic research, and there is work underway regarding </w:t>
      </w:r>
      <w:r w:rsidR="00BB451F">
        <w:rPr>
          <w:rFonts w:eastAsia="Calibri" w:cs="Calibri"/>
        </w:rPr>
        <w:t>pre</w:t>
      </w:r>
      <w:r w:rsidR="00D6265A">
        <w:rPr>
          <w:rFonts w:eastAsia="Calibri" w:cs="Calibri"/>
        </w:rPr>
        <w:t>-</w:t>
      </w:r>
      <w:r w:rsidR="00BB451F">
        <w:rPr>
          <w:rFonts w:eastAsia="Calibri" w:cs="Calibri"/>
        </w:rPr>
        <w:t xml:space="preserve"> and post-</w:t>
      </w:r>
      <w:r w:rsidR="00F51100">
        <w:rPr>
          <w:rFonts w:eastAsia="Calibri" w:cs="Calibri"/>
        </w:rPr>
        <w:t xml:space="preserve">study </w:t>
      </w:r>
      <w:r w:rsidR="00BB451F">
        <w:rPr>
          <w:rFonts w:eastAsia="Calibri" w:cs="Calibri"/>
        </w:rPr>
        <w:t>surveys</w:t>
      </w:r>
      <w:r w:rsidR="00EB7139">
        <w:rPr>
          <w:rFonts w:eastAsia="Calibri" w:cs="Calibri"/>
        </w:rPr>
        <w:t xml:space="preserve"> to evaluate the student journey beyon</w:t>
      </w:r>
      <w:r>
        <w:rPr>
          <w:rFonts w:eastAsia="Calibri" w:cs="Calibri"/>
        </w:rPr>
        <w:t>d the capturing of anecdotal experiences</w:t>
      </w:r>
      <w:r w:rsidR="00EB7139">
        <w:rPr>
          <w:rFonts w:eastAsia="Calibri" w:cs="Calibri"/>
        </w:rPr>
        <w:t xml:space="preserve">. </w:t>
      </w:r>
    </w:p>
    <w:p w14:paraId="487ED7B7" w14:textId="21398F3C" w:rsidR="00EB7139" w:rsidRPr="00D613E0" w:rsidRDefault="00EB7139" w:rsidP="001A5CC6">
      <w:pPr>
        <w:spacing w:line="23" w:lineRule="atLeast"/>
        <w:rPr>
          <w:rFonts w:eastAsia="Calibri" w:cs="Calibri"/>
        </w:rPr>
      </w:pPr>
      <w:r>
        <w:rPr>
          <w:rFonts w:eastAsia="Calibri" w:cs="Calibri"/>
        </w:rPr>
        <w:t xml:space="preserve">The </w:t>
      </w:r>
      <w:r w:rsidR="001F36D9">
        <w:rPr>
          <w:rFonts w:eastAsia="Calibri" w:cs="Calibri"/>
        </w:rPr>
        <w:t xml:space="preserve">revised </w:t>
      </w:r>
      <w:r w:rsidR="00A31DE6">
        <w:rPr>
          <w:rFonts w:eastAsia="Calibri" w:cs="Calibri"/>
        </w:rPr>
        <w:t>student questionnaire</w:t>
      </w:r>
      <w:r w:rsidR="005B6C91">
        <w:rPr>
          <w:rFonts w:eastAsia="Calibri" w:cs="Calibri"/>
        </w:rPr>
        <w:t xml:space="preserve"> </w:t>
      </w:r>
      <w:r>
        <w:rPr>
          <w:rFonts w:eastAsia="Calibri" w:cs="Calibri"/>
        </w:rPr>
        <w:t>collects information about students (current) and graduates who access USEP. The questionnaire</w:t>
      </w:r>
      <w:r w:rsidR="00BD275A">
        <w:rPr>
          <w:rFonts w:eastAsia="Calibri" w:cs="Calibri"/>
        </w:rPr>
        <w:t>s</w:t>
      </w:r>
      <w:r>
        <w:rPr>
          <w:rFonts w:eastAsia="Calibri" w:cs="Calibri"/>
        </w:rPr>
        <w:t xml:space="preserve"> provide cross</w:t>
      </w:r>
      <w:r w:rsidR="0072277D">
        <w:rPr>
          <w:rFonts w:eastAsia="Calibri" w:cs="Calibri"/>
        </w:rPr>
        <w:t>-</w:t>
      </w:r>
      <w:r>
        <w:rPr>
          <w:rFonts w:eastAsia="Calibri" w:cs="Calibri"/>
        </w:rPr>
        <w:t xml:space="preserve">reference </w:t>
      </w:r>
      <w:r w:rsidR="00BD275A">
        <w:rPr>
          <w:rFonts w:eastAsia="Calibri" w:cs="Calibri"/>
        </w:rPr>
        <w:t xml:space="preserve">capability </w:t>
      </w:r>
      <w:r>
        <w:rPr>
          <w:rFonts w:eastAsia="Calibri" w:cs="Calibri"/>
        </w:rPr>
        <w:t xml:space="preserve">between </w:t>
      </w:r>
      <w:r w:rsidR="00BD275A">
        <w:rPr>
          <w:rFonts w:eastAsia="Calibri" w:cs="Calibri"/>
        </w:rPr>
        <w:t>national</w:t>
      </w:r>
      <w:r>
        <w:rPr>
          <w:rFonts w:eastAsia="Calibri" w:cs="Calibri"/>
        </w:rPr>
        <w:t xml:space="preserve"> Developing Employability research and the National Centre for Student Equity in Higher </w:t>
      </w:r>
      <w:r>
        <w:rPr>
          <w:rFonts w:eastAsia="Calibri" w:cs="Calibri"/>
        </w:rPr>
        <w:lastRenderedPageBreak/>
        <w:t>Education (NCSEHE)</w:t>
      </w:r>
      <w:r w:rsidR="00BD275A">
        <w:rPr>
          <w:rFonts w:eastAsia="Calibri" w:cs="Calibri"/>
        </w:rPr>
        <w:t xml:space="preserve"> </w:t>
      </w:r>
      <w:r>
        <w:rPr>
          <w:rFonts w:eastAsia="Calibri" w:cs="Calibri"/>
        </w:rPr>
        <w:t>fellowship</w:t>
      </w:r>
      <w:r w:rsidR="00BD275A">
        <w:rPr>
          <w:rFonts w:eastAsia="Calibri" w:cs="Calibri"/>
        </w:rPr>
        <w:t>s</w:t>
      </w:r>
      <w:r>
        <w:rPr>
          <w:rFonts w:eastAsia="Calibri" w:cs="Calibri"/>
        </w:rPr>
        <w:t xml:space="preserve"> focusing on </w:t>
      </w:r>
      <w:r w:rsidR="008A4853">
        <w:rPr>
          <w:rFonts w:eastAsia="Calibri" w:cs="Calibri"/>
        </w:rPr>
        <w:t>s</w:t>
      </w:r>
      <w:r w:rsidR="007C47B4">
        <w:rPr>
          <w:rFonts w:eastAsia="Calibri" w:cs="Calibri"/>
        </w:rPr>
        <w:t xml:space="preserve">tudents with </w:t>
      </w:r>
      <w:r w:rsidR="008A4853">
        <w:rPr>
          <w:rFonts w:eastAsia="Calibri" w:cs="Calibri"/>
        </w:rPr>
        <w:t>d</w:t>
      </w:r>
      <w:r w:rsidR="007C47B4">
        <w:rPr>
          <w:rFonts w:eastAsia="Calibri" w:cs="Calibri"/>
        </w:rPr>
        <w:t>isability</w:t>
      </w:r>
      <w:r w:rsidR="00816EC0">
        <w:rPr>
          <w:rFonts w:eastAsia="Calibri" w:cs="Calibri"/>
        </w:rPr>
        <w:t xml:space="preserve">. </w:t>
      </w:r>
      <w:r>
        <w:rPr>
          <w:rFonts w:eastAsia="Calibri" w:cs="Calibri"/>
        </w:rPr>
        <w:t xml:space="preserve">Further analysis will be made available after sufficient collection and analysis is undertaken. </w:t>
      </w:r>
    </w:p>
    <w:p w14:paraId="740F595B" w14:textId="62C42B56" w:rsidR="00506C91" w:rsidRPr="00D613E0" w:rsidRDefault="00EB7139" w:rsidP="00E21848">
      <w:pPr>
        <w:pStyle w:val="Heading3"/>
        <w:rPr>
          <w:rFonts w:eastAsia="Calibri"/>
        </w:rPr>
      </w:pPr>
      <w:bookmarkStart w:id="27" w:name="_Toc66792638"/>
      <w:r>
        <w:rPr>
          <w:rFonts w:eastAsia="Calibri"/>
        </w:rPr>
        <w:t xml:space="preserve">Data from the USEP </w:t>
      </w:r>
      <w:r w:rsidR="002A1008">
        <w:rPr>
          <w:rFonts w:eastAsia="Calibri"/>
        </w:rPr>
        <w:t>q</w:t>
      </w:r>
      <w:r>
        <w:rPr>
          <w:rFonts w:eastAsia="Calibri"/>
        </w:rPr>
        <w:t>uestionnaire</w:t>
      </w:r>
      <w:bookmarkEnd w:id="27"/>
    </w:p>
    <w:p w14:paraId="17EEBAE4" w14:textId="51EFB445" w:rsidR="00EB7139" w:rsidRDefault="00506C91" w:rsidP="00171C99">
      <w:r>
        <w:t xml:space="preserve">The USEP </w:t>
      </w:r>
      <w:r w:rsidR="00E20347">
        <w:t xml:space="preserve">anonymous </w:t>
      </w:r>
      <w:r>
        <w:t xml:space="preserve">questionnaire </w:t>
      </w:r>
      <w:r w:rsidR="00E20347">
        <w:t>implement</w:t>
      </w:r>
      <w:r w:rsidR="00D6175C">
        <w:t>ed in</w:t>
      </w:r>
      <w:r w:rsidR="00E20347">
        <w:t xml:space="preserve"> July 2019 </w:t>
      </w:r>
      <w:r>
        <w:t xml:space="preserve">was </w:t>
      </w:r>
      <w:r w:rsidR="005D7DFA">
        <w:t xml:space="preserve">designed </w:t>
      </w:r>
      <w:r>
        <w:t xml:space="preserve">to determine opportunities to hone the trial and learn about </w:t>
      </w:r>
      <w:r w:rsidR="002726FF">
        <w:t>the</w:t>
      </w:r>
      <w:r>
        <w:t xml:space="preserve"> types of supports </w:t>
      </w:r>
      <w:r w:rsidR="005D7DFA">
        <w:t xml:space="preserve">students </w:t>
      </w:r>
      <w:r w:rsidR="00A90C7B">
        <w:t>prefer or require</w:t>
      </w:r>
      <w:r w:rsidR="004E2C69">
        <w:t xml:space="preserve"> across multiple partners</w:t>
      </w:r>
      <w:r>
        <w:t xml:space="preserve">. It </w:t>
      </w:r>
      <w:r w:rsidR="005D7DFA">
        <w:t xml:space="preserve">also </w:t>
      </w:r>
      <w:r>
        <w:t xml:space="preserve">included questions about demographics, disability, study type and mode, and other </w:t>
      </w:r>
      <w:r w:rsidR="005D7DFA">
        <w:t xml:space="preserve">relevant </w:t>
      </w:r>
      <w:r>
        <w:t xml:space="preserve">items. </w:t>
      </w:r>
    </w:p>
    <w:p w14:paraId="3C848A4E" w14:textId="1A0B7932" w:rsidR="00EB7139" w:rsidRDefault="00506C91" w:rsidP="00171C99">
      <w:r>
        <w:t>The</w:t>
      </w:r>
      <w:r w:rsidR="004E2C69">
        <w:t xml:space="preserve"> following</w:t>
      </w:r>
      <w:r>
        <w:t xml:space="preserve"> respondents only represent a portion of participants who have accessed USEP, and so </w:t>
      </w:r>
      <w:r w:rsidR="004E2C69">
        <w:t>should be used with caution when drawing</w:t>
      </w:r>
      <w:r>
        <w:t xml:space="preserve"> inferences about </w:t>
      </w:r>
      <w:r w:rsidR="002A1008">
        <w:t>s</w:t>
      </w:r>
      <w:r w:rsidR="007C47B4">
        <w:t xml:space="preserve">tudents with </w:t>
      </w:r>
      <w:r w:rsidR="002A1008">
        <w:t>d</w:t>
      </w:r>
      <w:r w:rsidR="007C47B4">
        <w:t>isability</w:t>
      </w:r>
      <w:r>
        <w:t xml:space="preserve"> accessing specific career supports in </w:t>
      </w:r>
      <w:r w:rsidR="0030558D">
        <w:t>h</w:t>
      </w:r>
      <w:r>
        <w:t xml:space="preserve">igher </w:t>
      </w:r>
      <w:r w:rsidR="0030558D">
        <w:t>e</w:t>
      </w:r>
      <w:r>
        <w:t>ducation.</w:t>
      </w:r>
      <w:r w:rsidR="004E2C69">
        <w:t xml:space="preserve"> </w:t>
      </w:r>
      <w:r>
        <w:t xml:space="preserve">It can be used to gain some insight </w:t>
      </w:r>
      <w:r w:rsidR="00BC2848">
        <w:t>into</w:t>
      </w:r>
      <w:r>
        <w:t xml:space="preserve"> </w:t>
      </w:r>
      <w:r w:rsidR="00683D53">
        <w:t>the needs of the students accessing USEP</w:t>
      </w:r>
      <w:r>
        <w:t xml:space="preserve">. </w:t>
      </w:r>
    </w:p>
    <w:p w14:paraId="048B1FE3" w14:textId="45353720" w:rsidR="00BC2848" w:rsidRPr="008330F3" w:rsidRDefault="004E2C69" w:rsidP="00EB7139">
      <w:r>
        <w:t xml:space="preserve">Note: </w:t>
      </w:r>
      <w:r w:rsidR="00506C91" w:rsidRPr="008330F3">
        <w:t>The questionnaire</w:t>
      </w:r>
      <w:r w:rsidR="00A90C7B" w:rsidRPr="008330F3">
        <w:t xml:space="preserve"> stated</w:t>
      </w:r>
      <w:r w:rsidR="00506C91" w:rsidRPr="008330F3">
        <w:t xml:space="preserve"> that this was not a questionnaire</w:t>
      </w:r>
      <w:r w:rsidR="00A90C7B" w:rsidRPr="008330F3">
        <w:t xml:space="preserve"> for research purposes</w:t>
      </w:r>
      <w:r w:rsidR="00506C91" w:rsidRPr="008330F3">
        <w:t xml:space="preserve"> and </w:t>
      </w:r>
      <w:r w:rsidR="008330F3">
        <w:t xml:space="preserve">was </w:t>
      </w:r>
      <w:r w:rsidR="00506C91" w:rsidRPr="008330F3">
        <w:t>not affiliated with any Australian University.</w:t>
      </w:r>
    </w:p>
    <w:p w14:paraId="39406FA7" w14:textId="259096CD" w:rsidR="00317764" w:rsidRDefault="004E2C69" w:rsidP="00D613E0">
      <w:pPr>
        <w:pStyle w:val="Heading4"/>
      </w:pPr>
      <w:r>
        <w:t>Main findings of the USEP student questionnaire</w:t>
      </w:r>
      <w:r w:rsidR="00317764">
        <w:t xml:space="preserve"> (n=93)</w:t>
      </w:r>
    </w:p>
    <w:p w14:paraId="56877620" w14:textId="36F5F796" w:rsidR="00A31DE6" w:rsidRDefault="00317764" w:rsidP="00171C99">
      <w:pPr>
        <w:pStyle w:val="ListParagraph"/>
        <w:numPr>
          <w:ilvl w:val="0"/>
          <w:numId w:val="26"/>
        </w:numPr>
      </w:pPr>
      <w:r>
        <w:t xml:space="preserve">The </w:t>
      </w:r>
      <w:r w:rsidR="004F0B64">
        <w:t>student</w:t>
      </w:r>
      <w:r w:rsidR="008330F3">
        <w:t>’</w:t>
      </w:r>
      <w:r w:rsidR="004F0B64">
        <w:t>s</w:t>
      </w:r>
      <w:r>
        <w:t xml:space="preserve"> </w:t>
      </w:r>
      <w:r w:rsidR="004E2C69">
        <w:t xml:space="preserve">scope </w:t>
      </w:r>
      <w:r>
        <w:t xml:space="preserve">of study is very broad – from a Graduate Certificate in Supply Chain Development to a Doctor of Philosophy. </w:t>
      </w:r>
      <w:r w:rsidR="00A31DE6">
        <w:t>There were only a few duplicate</w:t>
      </w:r>
      <w:r>
        <w:t xml:space="preserve"> degree titles.</w:t>
      </w:r>
    </w:p>
    <w:p w14:paraId="636596CF" w14:textId="174AAA41" w:rsidR="00223CA0" w:rsidRDefault="00223CA0" w:rsidP="00171C99">
      <w:pPr>
        <w:pStyle w:val="ListParagraph"/>
        <w:numPr>
          <w:ilvl w:val="0"/>
          <w:numId w:val="26"/>
        </w:numPr>
      </w:pPr>
      <w:r>
        <w:t>53.7% of respondents did not have degree</w:t>
      </w:r>
      <w:r w:rsidR="002063F0">
        <w:t>-</w:t>
      </w:r>
      <w:r>
        <w:t xml:space="preserve">related work experience. Of these, a slightly larger proportion </w:t>
      </w:r>
      <w:r w:rsidR="004E2C69">
        <w:t xml:space="preserve">were </w:t>
      </w:r>
      <w:r>
        <w:t xml:space="preserve">represented by students who are on a </w:t>
      </w:r>
      <w:r w:rsidR="002063F0">
        <w:t>DSP</w:t>
      </w:r>
      <w:r>
        <w:t>.</w:t>
      </w:r>
    </w:p>
    <w:p w14:paraId="0A44757D" w14:textId="11FC116D" w:rsidR="000D39FE" w:rsidRDefault="004E2C69" w:rsidP="00171C99">
      <w:pPr>
        <w:pStyle w:val="ListParagraph"/>
        <w:numPr>
          <w:ilvl w:val="0"/>
          <w:numId w:val="26"/>
        </w:numPr>
      </w:pPr>
      <w:r>
        <w:t>Less than half (</w:t>
      </w:r>
      <w:r w:rsidR="000D39FE">
        <w:t>44.</w:t>
      </w:r>
      <w:r w:rsidR="00A633B2">
        <w:t>1</w:t>
      </w:r>
      <w:r w:rsidR="000D39FE">
        <w:t>%</w:t>
      </w:r>
      <w:r>
        <w:t>)</w:t>
      </w:r>
      <w:r w:rsidR="000D39FE">
        <w:t xml:space="preserve"> </w:t>
      </w:r>
      <w:r w:rsidR="00317764">
        <w:t xml:space="preserve">of respondents </w:t>
      </w:r>
      <w:r w:rsidR="000D39FE">
        <w:t>had done any paid work</w:t>
      </w:r>
      <w:r w:rsidR="00317764">
        <w:t xml:space="preserve"> </w:t>
      </w:r>
      <w:r w:rsidR="000D39FE">
        <w:t xml:space="preserve">while at </w:t>
      </w:r>
      <w:r w:rsidR="00683D53">
        <w:t>university.</w:t>
      </w:r>
    </w:p>
    <w:p w14:paraId="63BC352C" w14:textId="07EBED17" w:rsidR="00223CA0" w:rsidRDefault="00223CA0" w:rsidP="00171C99">
      <w:pPr>
        <w:pStyle w:val="ListParagraph"/>
        <w:numPr>
          <w:ilvl w:val="0"/>
          <w:numId w:val="26"/>
        </w:numPr>
      </w:pPr>
      <w:r>
        <w:t>74.1% are seeking work directly related to their degree. 4.3% said they were not. The balance is unsure or</w:t>
      </w:r>
      <w:r w:rsidR="004E2C69">
        <w:t xml:space="preserve"> will take</w:t>
      </w:r>
      <w:r>
        <w:t xml:space="preserve"> anything.</w:t>
      </w:r>
    </w:p>
    <w:p w14:paraId="19739783" w14:textId="6A602DCA" w:rsidR="000D39FE" w:rsidRDefault="000D39FE" w:rsidP="00171C99">
      <w:pPr>
        <w:pStyle w:val="ListParagraph"/>
        <w:numPr>
          <w:ilvl w:val="0"/>
          <w:numId w:val="26"/>
        </w:numPr>
      </w:pPr>
      <w:r>
        <w:t>78.4% were not working at the time of responding.</w:t>
      </w:r>
    </w:p>
    <w:p w14:paraId="458CC610" w14:textId="109E4D75" w:rsidR="00223CA0" w:rsidRDefault="00223CA0" w:rsidP="00171C99">
      <w:pPr>
        <w:pStyle w:val="ListParagraph"/>
        <w:numPr>
          <w:ilvl w:val="0"/>
          <w:numId w:val="26"/>
        </w:numPr>
      </w:pPr>
      <w:r>
        <w:t>35.4% want</w:t>
      </w:r>
      <w:r w:rsidR="004E2C69">
        <w:t>ed</w:t>
      </w:r>
      <w:r>
        <w:t xml:space="preserve"> full</w:t>
      </w:r>
      <w:r w:rsidR="00130BE3">
        <w:t>-</w:t>
      </w:r>
      <w:r>
        <w:t>time work, 25.8% want</w:t>
      </w:r>
      <w:r w:rsidR="004E2C69">
        <w:t>ed</w:t>
      </w:r>
      <w:r>
        <w:t xml:space="preserve"> part</w:t>
      </w:r>
      <w:r w:rsidR="00130BE3">
        <w:t>-</w:t>
      </w:r>
      <w:r>
        <w:t>time</w:t>
      </w:r>
      <w:r w:rsidR="00130BE3">
        <w:t xml:space="preserve"> work</w:t>
      </w:r>
      <w:r>
        <w:t>, 2.1% want</w:t>
      </w:r>
      <w:r w:rsidR="004E2C69">
        <w:t>ed</w:t>
      </w:r>
      <w:r>
        <w:t xml:space="preserve"> casual work and the rest were unsure or will take anything.</w:t>
      </w:r>
    </w:p>
    <w:p w14:paraId="7FD5B229" w14:textId="6D9C8676" w:rsidR="000D39FE" w:rsidRDefault="000D39FE" w:rsidP="00171C99">
      <w:pPr>
        <w:pStyle w:val="ListParagraph"/>
        <w:numPr>
          <w:ilvl w:val="0"/>
          <w:numId w:val="26"/>
        </w:numPr>
      </w:pPr>
      <w:r>
        <w:t xml:space="preserve">37.6% were willing to relocate for </w:t>
      </w:r>
      <w:r w:rsidR="00683D53">
        <w:t>work.</w:t>
      </w:r>
    </w:p>
    <w:p w14:paraId="601BD423" w14:textId="2948D582" w:rsidR="00223CA0" w:rsidRDefault="00223CA0" w:rsidP="00171C99">
      <w:pPr>
        <w:pStyle w:val="ListParagraph"/>
        <w:numPr>
          <w:ilvl w:val="0"/>
          <w:numId w:val="26"/>
        </w:numPr>
      </w:pPr>
      <w:r>
        <w:t>88.</w:t>
      </w:r>
      <w:r w:rsidR="00A633B2">
        <w:t>2</w:t>
      </w:r>
      <w:r>
        <w:t>% are or were enrolled to study on campus.</w:t>
      </w:r>
    </w:p>
    <w:p w14:paraId="59C202D9" w14:textId="56F8085D" w:rsidR="00223CA0" w:rsidRDefault="00223CA0" w:rsidP="00171C99">
      <w:pPr>
        <w:pStyle w:val="ListParagraph"/>
        <w:numPr>
          <w:ilvl w:val="0"/>
          <w:numId w:val="26"/>
        </w:numPr>
      </w:pPr>
      <w:r>
        <w:t>60.2% were full</w:t>
      </w:r>
      <w:r w:rsidR="00130BE3">
        <w:t>-</w:t>
      </w:r>
      <w:r>
        <w:t>time students, 35.4% part</w:t>
      </w:r>
      <w:r w:rsidR="00130BE3">
        <w:t>-</w:t>
      </w:r>
      <w:r>
        <w:t xml:space="preserve">time </w:t>
      </w:r>
      <w:r w:rsidR="00130BE3">
        <w:t xml:space="preserve">students </w:t>
      </w:r>
      <w:r>
        <w:t>and some</w:t>
      </w:r>
      <w:r w:rsidR="00187723">
        <w:t xml:space="preserve"> were</w:t>
      </w:r>
      <w:r>
        <w:t xml:space="preserve"> ‘</w:t>
      </w:r>
      <w:r w:rsidR="008F27B7">
        <w:t>O</w:t>
      </w:r>
      <w:r w:rsidR="00683D53">
        <w:t>ther.</w:t>
      </w:r>
      <w:r w:rsidR="000D39FE">
        <w:t>’</w:t>
      </w:r>
    </w:p>
    <w:p w14:paraId="5C4EDB24" w14:textId="531A6A9D" w:rsidR="00317764" w:rsidRDefault="00317764" w:rsidP="00171C99">
      <w:pPr>
        <w:pStyle w:val="Heading4"/>
      </w:pPr>
      <w:r>
        <w:t>Are USEP participants on income support?</w:t>
      </w:r>
    </w:p>
    <w:p w14:paraId="3CCD09C5" w14:textId="0B53427A" w:rsidR="00223CA0" w:rsidRDefault="00223CA0" w:rsidP="00171C99">
      <w:pPr>
        <w:ind w:left="360"/>
      </w:pPr>
      <w:r>
        <w:t xml:space="preserve">Students were also asked about </w:t>
      </w:r>
      <w:r w:rsidR="00317764">
        <w:t>whether</w:t>
      </w:r>
      <w:r>
        <w:t xml:space="preserve"> they were on income support</w:t>
      </w:r>
      <w:r w:rsidR="000D39FE">
        <w:t>:</w:t>
      </w:r>
    </w:p>
    <w:p w14:paraId="6A14EC7A" w14:textId="0465AFC1" w:rsidR="00223CA0" w:rsidRDefault="00223CA0" w:rsidP="00171C99">
      <w:pPr>
        <w:pStyle w:val="ListParagraph"/>
        <w:numPr>
          <w:ilvl w:val="0"/>
          <w:numId w:val="31"/>
        </w:numPr>
      </w:pPr>
      <w:r>
        <w:t>35.</w:t>
      </w:r>
      <w:r w:rsidR="000D39FE">
        <w:t>5</w:t>
      </w:r>
      <w:r>
        <w:t xml:space="preserve">% were on a </w:t>
      </w:r>
      <w:r w:rsidR="00187723">
        <w:t>DSP.</w:t>
      </w:r>
    </w:p>
    <w:p w14:paraId="21A1E0F5" w14:textId="69262358" w:rsidR="00223CA0" w:rsidRDefault="00223CA0" w:rsidP="00171C99">
      <w:pPr>
        <w:pStyle w:val="ListParagraph"/>
        <w:numPr>
          <w:ilvl w:val="0"/>
          <w:numId w:val="31"/>
        </w:numPr>
      </w:pPr>
      <w:r>
        <w:t xml:space="preserve">23.6% were not in receipt of government </w:t>
      </w:r>
      <w:r w:rsidR="00683D53">
        <w:t>payments.</w:t>
      </w:r>
    </w:p>
    <w:p w14:paraId="030D5BF6" w14:textId="3F4FCC3C" w:rsidR="00223CA0" w:rsidRDefault="00223CA0" w:rsidP="00171C99">
      <w:pPr>
        <w:pStyle w:val="ListParagraph"/>
        <w:numPr>
          <w:ilvl w:val="0"/>
          <w:numId w:val="31"/>
        </w:numPr>
      </w:pPr>
      <w:r>
        <w:t>16.1% were on New</w:t>
      </w:r>
      <w:r w:rsidR="00C7728B">
        <w:t>s</w:t>
      </w:r>
      <w:r w:rsidR="00683D53">
        <w:t>tart</w:t>
      </w:r>
      <w:r w:rsidR="00C7728B">
        <w:t xml:space="preserve"> Allowance</w:t>
      </w:r>
      <w:r w:rsidR="00683D53">
        <w:t>.</w:t>
      </w:r>
    </w:p>
    <w:p w14:paraId="0F6B6D76" w14:textId="36481072" w:rsidR="00223CA0" w:rsidRDefault="00223CA0" w:rsidP="00171C99">
      <w:pPr>
        <w:pStyle w:val="ListParagraph"/>
        <w:numPr>
          <w:ilvl w:val="0"/>
          <w:numId w:val="31"/>
        </w:numPr>
      </w:pPr>
      <w:r>
        <w:t>11.8%</w:t>
      </w:r>
      <w:r w:rsidR="00C7728B">
        <w:t xml:space="preserve"> </w:t>
      </w:r>
      <w:r w:rsidR="00683D53">
        <w:t>were on</w:t>
      </w:r>
      <w:r>
        <w:t xml:space="preserve"> Austudy</w:t>
      </w:r>
      <w:r w:rsidR="00815969">
        <w:t>.</w:t>
      </w:r>
    </w:p>
    <w:p w14:paraId="2611E1E6" w14:textId="1B507A2A" w:rsidR="00223CA0" w:rsidRDefault="00223CA0" w:rsidP="00171C99">
      <w:pPr>
        <w:pStyle w:val="ListParagraph"/>
        <w:numPr>
          <w:ilvl w:val="0"/>
          <w:numId w:val="31"/>
        </w:numPr>
      </w:pPr>
      <w:r>
        <w:t>6.</w:t>
      </w:r>
      <w:r w:rsidR="000D39FE">
        <w:t>5</w:t>
      </w:r>
      <w:r>
        <w:t xml:space="preserve">% </w:t>
      </w:r>
      <w:r w:rsidR="00683D53">
        <w:t xml:space="preserve">were on </w:t>
      </w:r>
      <w:r>
        <w:t>Youth Allowance</w:t>
      </w:r>
      <w:r w:rsidR="00783744">
        <w:t>.</w:t>
      </w:r>
    </w:p>
    <w:p w14:paraId="76E2C3FF" w14:textId="001CAA1A" w:rsidR="00223CA0" w:rsidRDefault="000D39FE" w:rsidP="00D613E0">
      <w:pPr>
        <w:pStyle w:val="ListParagraph"/>
        <w:numPr>
          <w:ilvl w:val="0"/>
          <w:numId w:val="31"/>
        </w:numPr>
      </w:pPr>
      <w:r>
        <w:t xml:space="preserve">6.4% </w:t>
      </w:r>
      <w:r w:rsidR="00683D53">
        <w:t xml:space="preserve">responded </w:t>
      </w:r>
      <w:r>
        <w:t>‘Other’</w:t>
      </w:r>
      <w:r w:rsidR="008F27B7">
        <w:t xml:space="preserve"> (this</w:t>
      </w:r>
      <w:r>
        <w:t xml:space="preserve"> includes non-disclosure and Carer </w:t>
      </w:r>
      <w:r w:rsidR="00783744">
        <w:t>P</w:t>
      </w:r>
      <w:r>
        <w:t>ayment</w:t>
      </w:r>
      <w:r w:rsidR="008F27B7">
        <w:t>)</w:t>
      </w:r>
      <w:r>
        <w:t xml:space="preserve">. </w:t>
      </w:r>
    </w:p>
    <w:p w14:paraId="43D031A4" w14:textId="2D3F6AF2" w:rsidR="00317764" w:rsidRDefault="000D39FE" w:rsidP="00171C99">
      <w:r>
        <w:lastRenderedPageBreak/>
        <w:t xml:space="preserve">Students on a </w:t>
      </w:r>
      <w:r w:rsidR="001B1B46">
        <w:t>DSP</w:t>
      </w:r>
      <w:r>
        <w:t xml:space="preserve"> represent a significant proportion of questionnaire respondents. Further investigation </w:t>
      </w:r>
      <w:r w:rsidR="00317764">
        <w:t>is advisable</w:t>
      </w:r>
      <w:r>
        <w:t xml:space="preserve"> regarding the </w:t>
      </w:r>
      <w:r w:rsidR="005C575E">
        <w:t>DSP</w:t>
      </w:r>
      <w:r>
        <w:t xml:space="preserve"> and </w:t>
      </w:r>
      <w:r w:rsidR="005C575E">
        <w:t>h</w:t>
      </w:r>
      <w:r>
        <w:t xml:space="preserve">igher </w:t>
      </w:r>
      <w:r w:rsidR="005C575E">
        <w:t>e</w:t>
      </w:r>
      <w:r>
        <w:t xml:space="preserve">ducation to </w:t>
      </w:r>
      <w:r w:rsidR="005C575E">
        <w:t xml:space="preserve">gain an </w:t>
      </w:r>
      <w:r>
        <w:t>understand</w:t>
      </w:r>
      <w:r w:rsidR="005C575E">
        <w:t>ing of</w:t>
      </w:r>
      <w:r>
        <w:t xml:space="preserve"> the experiences of these </w:t>
      </w:r>
      <w:proofErr w:type="gramStart"/>
      <w:r>
        <w:t>students</w:t>
      </w:r>
      <w:proofErr w:type="gramEnd"/>
      <w:r>
        <w:t xml:space="preserve"> post-graduation.  </w:t>
      </w:r>
    </w:p>
    <w:p w14:paraId="5D3963C8" w14:textId="6D9826A4" w:rsidR="000D39FE" w:rsidRDefault="00BD042F" w:rsidP="000D39FE">
      <w:r>
        <w:t xml:space="preserve">Of the </w:t>
      </w:r>
      <w:r w:rsidR="000D39FE">
        <w:t xml:space="preserve">respondents on </w:t>
      </w:r>
      <w:r>
        <w:t>DSPs,</w:t>
      </w:r>
      <w:r w:rsidR="000D39FE">
        <w:t xml:space="preserve"> </w:t>
      </w:r>
      <w:r>
        <w:t xml:space="preserve">16 </w:t>
      </w:r>
      <w:r w:rsidR="000D39FE">
        <w:t>also later selected that they would like to find full</w:t>
      </w:r>
      <w:r>
        <w:t>-</w:t>
      </w:r>
      <w:r w:rsidR="000D39FE">
        <w:t xml:space="preserve">time work, </w:t>
      </w:r>
      <w:r w:rsidR="00412BB3">
        <w:t xml:space="preserve">12 </w:t>
      </w:r>
      <w:r w:rsidR="000D39FE">
        <w:t>requested part</w:t>
      </w:r>
      <w:r w:rsidR="0048314B">
        <w:t>-</w:t>
      </w:r>
      <w:r w:rsidR="000D39FE">
        <w:t xml:space="preserve">time work, </w:t>
      </w:r>
      <w:r w:rsidR="00412BB3">
        <w:t xml:space="preserve">4 </w:t>
      </w:r>
      <w:r w:rsidR="000D39FE">
        <w:t>said casual work, and one said ‘</w:t>
      </w:r>
      <w:r w:rsidR="00412BB3">
        <w:t>A</w:t>
      </w:r>
      <w:r w:rsidR="000D39FE">
        <w:t xml:space="preserve">ny.’ This </w:t>
      </w:r>
      <w:r w:rsidR="004C7F2B">
        <w:t>suggests greater</w:t>
      </w:r>
      <w:r w:rsidR="000D39FE">
        <w:t xml:space="preserve"> opportunity for individuals on the </w:t>
      </w:r>
      <w:r w:rsidR="00412BB3">
        <w:t>DSP</w:t>
      </w:r>
      <w:r w:rsidR="000D39FE">
        <w:t xml:space="preserve"> to maximi</w:t>
      </w:r>
      <w:r w:rsidR="00412BB3">
        <w:t>s</w:t>
      </w:r>
      <w:r w:rsidR="000D39FE">
        <w:t>e their full potential, where adequate resourcing and supports are put in to place to facilitate the requests for work. The direct cost of these 33 students</w:t>
      </w:r>
      <w:r w:rsidR="00877608">
        <w:t xml:space="preserve"> </w:t>
      </w:r>
      <w:r w:rsidR="000D39FE">
        <w:t>remain</w:t>
      </w:r>
      <w:r w:rsidR="00877608">
        <w:t>ing</w:t>
      </w:r>
      <w:r w:rsidR="000D39FE">
        <w:t xml:space="preserve"> on the </w:t>
      </w:r>
      <w:r w:rsidR="00A80470">
        <w:t>DSP</w:t>
      </w:r>
      <w:r w:rsidR="000D39FE">
        <w:t xml:space="preserve"> for 5 years after graduation without reaching their work goals is $3,691,974.  </w:t>
      </w:r>
    </w:p>
    <w:p w14:paraId="5575A4C1" w14:textId="411599C0" w:rsidR="004E2C69" w:rsidRPr="004E2C69" w:rsidRDefault="00317764" w:rsidP="00D613E0">
      <w:pPr>
        <w:pStyle w:val="Heading4"/>
      </w:pPr>
      <w:r>
        <w:t>USEP student experience with DES</w:t>
      </w:r>
    </w:p>
    <w:p w14:paraId="52EDECFA" w14:textId="0A4D6F12" w:rsidR="000D39FE" w:rsidRDefault="000D39FE" w:rsidP="00171C99">
      <w:r>
        <w:t>Students were also asked if they had worked with a DES before, and about their experience. 51.6% of students had not worked with a DES before.</w:t>
      </w:r>
      <w:r w:rsidR="00473A1D">
        <w:t xml:space="preserve"> </w:t>
      </w:r>
      <w:r>
        <w:t xml:space="preserve">For those that had, their experience is </w:t>
      </w:r>
      <w:r w:rsidR="00DB6DBD">
        <w:t>listed below.</w:t>
      </w:r>
    </w:p>
    <w:p w14:paraId="7EEEE1EE" w14:textId="74DE35C8" w:rsidR="000D39FE" w:rsidRDefault="000D39FE" w:rsidP="00171C99">
      <w:r>
        <w:t xml:space="preserve">Within the negative responses, there were specific </w:t>
      </w:r>
      <w:r w:rsidR="00DF2420">
        <w:t>references to</w:t>
      </w:r>
      <w:r>
        <w:t xml:space="preserve"> </w:t>
      </w:r>
      <w:r w:rsidR="00DB6DBD">
        <w:t>DES</w:t>
      </w:r>
      <w:r w:rsidR="004F0B64">
        <w:t xml:space="preserve"> (</w:t>
      </w:r>
      <w:r w:rsidR="00DB6DBD">
        <w:t>p</w:t>
      </w:r>
      <w:r>
        <w:t xml:space="preserve">re-USEP) </w:t>
      </w:r>
      <w:r w:rsidR="00F3509B">
        <w:t>i</w:t>
      </w:r>
      <w:r>
        <w:t>n relation to graduate careers</w:t>
      </w:r>
      <w:r w:rsidR="00B93D0B">
        <w:t>:</w:t>
      </w:r>
      <w:r>
        <w:t xml:space="preserve"> </w:t>
      </w:r>
    </w:p>
    <w:p w14:paraId="2D5E5CE0" w14:textId="360A150C" w:rsidR="000D39FE" w:rsidRDefault="000D39FE" w:rsidP="00171C99">
      <w:pPr>
        <w:pStyle w:val="ListParagraph"/>
        <w:numPr>
          <w:ilvl w:val="0"/>
          <w:numId w:val="14"/>
        </w:numPr>
        <w:rPr>
          <w:i/>
          <w:iCs/>
        </w:rPr>
      </w:pPr>
      <w:r w:rsidRPr="0084049B">
        <w:rPr>
          <w:i/>
          <w:iCs/>
        </w:rPr>
        <w:t xml:space="preserve">I felt they didn't really listen to me and were just pushing </w:t>
      </w:r>
      <w:r w:rsidR="005531AF">
        <w:rPr>
          <w:i/>
          <w:iCs/>
        </w:rPr>
        <w:t xml:space="preserve">me </w:t>
      </w:r>
      <w:r w:rsidRPr="0084049B">
        <w:rPr>
          <w:i/>
          <w:iCs/>
        </w:rPr>
        <w:t xml:space="preserve">into work when I really wanted </w:t>
      </w:r>
      <w:proofErr w:type="gramStart"/>
      <w:r w:rsidRPr="0084049B">
        <w:rPr>
          <w:i/>
          <w:iCs/>
        </w:rPr>
        <w:t>pursue</w:t>
      </w:r>
      <w:proofErr w:type="gramEnd"/>
      <w:r w:rsidRPr="0084049B">
        <w:rPr>
          <w:i/>
          <w:iCs/>
        </w:rPr>
        <w:t xml:space="preserve"> my studies. I hope that the USEP program will be better for me as the consultant will be more aware of how to access academic roles.</w:t>
      </w:r>
    </w:p>
    <w:p w14:paraId="181DC921" w14:textId="2064C864" w:rsidR="000D39FE" w:rsidRDefault="000D39FE" w:rsidP="00171C99">
      <w:pPr>
        <w:pStyle w:val="ListParagraph"/>
        <w:numPr>
          <w:ilvl w:val="0"/>
          <w:numId w:val="14"/>
        </w:numPr>
        <w:rPr>
          <w:i/>
          <w:iCs/>
        </w:rPr>
      </w:pPr>
      <w:r w:rsidRPr="0084049B">
        <w:rPr>
          <w:i/>
          <w:iCs/>
        </w:rPr>
        <w:t xml:space="preserve">I would like to change as I </w:t>
      </w:r>
      <w:proofErr w:type="gramStart"/>
      <w:r w:rsidRPr="0084049B">
        <w:rPr>
          <w:i/>
          <w:iCs/>
        </w:rPr>
        <w:t>don't</w:t>
      </w:r>
      <w:proofErr w:type="gramEnd"/>
      <w:r w:rsidRPr="0084049B">
        <w:rPr>
          <w:i/>
          <w:iCs/>
        </w:rPr>
        <w:t xml:space="preserve"> feel my current provider </w:t>
      </w:r>
      <w:r w:rsidR="005531AF">
        <w:rPr>
          <w:i/>
          <w:iCs/>
        </w:rPr>
        <w:t>is</w:t>
      </w:r>
      <w:r w:rsidRPr="0084049B">
        <w:rPr>
          <w:i/>
          <w:iCs/>
        </w:rPr>
        <w:t xml:space="preserve"> grad </w:t>
      </w:r>
      <w:r>
        <w:rPr>
          <w:i/>
          <w:iCs/>
        </w:rPr>
        <w:t>focused</w:t>
      </w:r>
      <w:r w:rsidR="00045560">
        <w:rPr>
          <w:i/>
          <w:iCs/>
        </w:rPr>
        <w:t>.</w:t>
      </w:r>
    </w:p>
    <w:p w14:paraId="49B9C2F7" w14:textId="5E7AF9FE" w:rsidR="000D39FE" w:rsidRDefault="000D39FE" w:rsidP="00171C99">
      <w:pPr>
        <w:pStyle w:val="ListParagraph"/>
        <w:numPr>
          <w:ilvl w:val="0"/>
          <w:numId w:val="14"/>
        </w:numPr>
        <w:rPr>
          <w:i/>
          <w:iCs/>
        </w:rPr>
      </w:pPr>
      <w:r w:rsidRPr="0084049B">
        <w:rPr>
          <w:i/>
          <w:iCs/>
        </w:rPr>
        <w:t xml:space="preserve">Previously was with [provider]. I felt they </w:t>
      </w:r>
      <w:proofErr w:type="gramStart"/>
      <w:r w:rsidRPr="0084049B">
        <w:rPr>
          <w:i/>
          <w:iCs/>
        </w:rPr>
        <w:t>didn't</w:t>
      </w:r>
      <w:proofErr w:type="gramEnd"/>
      <w:r w:rsidRPr="0084049B">
        <w:rPr>
          <w:i/>
          <w:iCs/>
        </w:rPr>
        <w:t xml:space="preserve"> listen to m</w:t>
      </w:r>
      <w:r w:rsidR="005531AF">
        <w:rPr>
          <w:i/>
          <w:iCs/>
        </w:rPr>
        <w:t>y</w:t>
      </w:r>
      <w:r w:rsidRPr="0084049B">
        <w:rPr>
          <w:i/>
          <w:iCs/>
        </w:rPr>
        <w:t xml:space="preserve"> needs and just tried to put me in </w:t>
      </w:r>
      <w:r>
        <w:rPr>
          <w:i/>
          <w:iCs/>
        </w:rPr>
        <w:t>a</w:t>
      </w:r>
      <w:r w:rsidRPr="0084049B">
        <w:rPr>
          <w:i/>
          <w:iCs/>
        </w:rPr>
        <w:t>ny job even if it wasn't suitable or what I wanted.</w:t>
      </w:r>
    </w:p>
    <w:p w14:paraId="76795E9C" w14:textId="40FB649D" w:rsidR="000D39FE" w:rsidRDefault="005531AF" w:rsidP="00171C99">
      <w:pPr>
        <w:pStyle w:val="ListParagraph"/>
        <w:numPr>
          <w:ilvl w:val="0"/>
          <w:numId w:val="14"/>
        </w:numPr>
        <w:rPr>
          <w:i/>
          <w:iCs/>
        </w:rPr>
      </w:pPr>
      <w:r>
        <w:rPr>
          <w:i/>
          <w:iCs/>
        </w:rPr>
        <w:t>T</w:t>
      </w:r>
      <w:r w:rsidR="000D39FE" w:rsidRPr="0084049B">
        <w:rPr>
          <w:i/>
          <w:iCs/>
        </w:rPr>
        <w:t xml:space="preserve">hey </w:t>
      </w:r>
      <w:proofErr w:type="gramStart"/>
      <w:r w:rsidR="000D39FE" w:rsidRPr="0084049B">
        <w:rPr>
          <w:i/>
          <w:iCs/>
        </w:rPr>
        <w:t>didn’t</w:t>
      </w:r>
      <w:proofErr w:type="gramEnd"/>
      <w:r w:rsidR="000D39FE" w:rsidRPr="0084049B">
        <w:rPr>
          <w:i/>
          <w:iCs/>
        </w:rPr>
        <w:t xml:space="preserve"> look</w:t>
      </w:r>
      <w:r>
        <w:rPr>
          <w:i/>
          <w:iCs/>
        </w:rPr>
        <w:t>.</w:t>
      </w:r>
      <w:r w:rsidR="000D39FE" w:rsidRPr="0084049B">
        <w:rPr>
          <w:i/>
          <w:iCs/>
        </w:rPr>
        <w:t xml:space="preserve"> </w:t>
      </w:r>
      <w:r>
        <w:rPr>
          <w:i/>
          <w:iCs/>
        </w:rPr>
        <w:t>T</w:t>
      </w:r>
      <w:r w:rsidR="000D39FE" w:rsidRPr="0084049B">
        <w:rPr>
          <w:i/>
          <w:iCs/>
        </w:rPr>
        <w:t>hey placed m</w:t>
      </w:r>
      <w:r w:rsidR="005F13F1">
        <w:rPr>
          <w:i/>
          <w:iCs/>
        </w:rPr>
        <w:t>e</w:t>
      </w:r>
      <w:r w:rsidR="000D39FE" w:rsidRPr="0084049B">
        <w:rPr>
          <w:i/>
          <w:iCs/>
        </w:rPr>
        <w:t xml:space="preserve"> in the hard basket</w:t>
      </w:r>
      <w:r w:rsidR="00045560">
        <w:rPr>
          <w:i/>
          <w:iCs/>
        </w:rPr>
        <w:t>.</w:t>
      </w:r>
    </w:p>
    <w:p w14:paraId="292F818E" w14:textId="166237FE" w:rsidR="000D39FE" w:rsidRDefault="000D39FE" w:rsidP="00171C99">
      <w:pPr>
        <w:pStyle w:val="ListParagraph"/>
        <w:numPr>
          <w:ilvl w:val="0"/>
          <w:numId w:val="14"/>
        </w:numPr>
        <w:rPr>
          <w:i/>
          <w:iCs/>
        </w:rPr>
      </w:pPr>
      <w:r w:rsidRPr="0084049B">
        <w:rPr>
          <w:i/>
          <w:iCs/>
        </w:rPr>
        <w:t>Terrible. At the time I had severe anorexia and was asked to work in food service.</w:t>
      </w:r>
    </w:p>
    <w:p w14:paraId="2E517483" w14:textId="51DEE43C" w:rsidR="000D39FE" w:rsidRPr="00676798" w:rsidRDefault="000D39FE" w:rsidP="00171C99">
      <w:pPr>
        <w:rPr>
          <w:rFonts w:asciiTheme="minorHAnsi" w:hAnsiTheme="minorHAnsi" w:cstheme="minorHAnsi"/>
        </w:rPr>
      </w:pPr>
      <w:r w:rsidRPr="00676798">
        <w:rPr>
          <w:rFonts w:asciiTheme="minorHAnsi" w:hAnsiTheme="minorHAnsi" w:cstheme="minorHAnsi"/>
        </w:rPr>
        <w:t xml:space="preserve">All </w:t>
      </w:r>
      <w:r w:rsidR="00B93D0B">
        <w:rPr>
          <w:rFonts w:asciiTheme="minorHAnsi" w:hAnsiTheme="minorHAnsi" w:cstheme="minorHAnsi"/>
        </w:rPr>
        <w:t>5</w:t>
      </w:r>
      <w:r w:rsidRPr="00676798">
        <w:rPr>
          <w:rFonts w:asciiTheme="minorHAnsi" w:hAnsiTheme="minorHAnsi" w:cstheme="minorHAnsi"/>
        </w:rPr>
        <w:t xml:space="preserve"> positive responses regarding </w:t>
      </w:r>
      <w:r w:rsidR="00B93D0B">
        <w:rPr>
          <w:rFonts w:asciiTheme="minorHAnsi" w:hAnsiTheme="minorHAnsi" w:cstheme="minorHAnsi"/>
        </w:rPr>
        <w:t>p</w:t>
      </w:r>
      <w:r w:rsidRPr="00676798">
        <w:rPr>
          <w:rFonts w:asciiTheme="minorHAnsi" w:hAnsiTheme="minorHAnsi" w:cstheme="minorHAnsi"/>
        </w:rPr>
        <w:t>re-USEP experiences with DES are as</w:t>
      </w:r>
      <w:r w:rsidR="00B93D0B">
        <w:rPr>
          <w:rFonts w:asciiTheme="minorHAnsi" w:hAnsiTheme="minorHAnsi" w:cstheme="minorHAnsi"/>
        </w:rPr>
        <w:t xml:space="preserve"> follows</w:t>
      </w:r>
      <w:r w:rsidRPr="00676798">
        <w:rPr>
          <w:rFonts w:asciiTheme="minorHAnsi" w:hAnsiTheme="minorHAnsi" w:cstheme="minorHAnsi"/>
        </w:rPr>
        <w:t>:</w:t>
      </w:r>
    </w:p>
    <w:p w14:paraId="05EF9F95" w14:textId="22535DE4" w:rsidR="000D39FE" w:rsidRPr="00676798" w:rsidRDefault="000D39FE" w:rsidP="00171C99">
      <w:pPr>
        <w:pStyle w:val="ListParagraph"/>
        <w:numPr>
          <w:ilvl w:val="0"/>
          <w:numId w:val="15"/>
        </w:numPr>
        <w:rPr>
          <w:rFonts w:asciiTheme="minorHAnsi" w:hAnsiTheme="minorHAnsi" w:cstheme="minorHAnsi"/>
          <w:i/>
          <w:iCs/>
        </w:rPr>
      </w:pPr>
      <w:r w:rsidRPr="00676798">
        <w:rPr>
          <w:rFonts w:asciiTheme="minorHAnsi" w:hAnsiTheme="minorHAnsi" w:cstheme="minorHAnsi"/>
          <w:i/>
          <w:iCs/>
        </w:rPr>
        <w:t>My case officer helped guide me towards study, in the hope of finally seeking employment within the social work sector and primarily in the mental health field.</w:t>
      </w:r>
    </w:p>
    <w:p w14:paraId="54C9D060" w14:textId="5224AD86" w:rsidR="000D39FE" w:rsidRPr="00676798" w:rsidRDefault="000D39FE" w:rsidP="00171C99">
      <w:pPr>
        <w:pStyle w:val="ListParagraph"/>
        <w:numPr>
          <w:ilvl w:val="0"/>
          <w:numId w:val="15"/>
        </w:numPr>
        <w:rPr>
          <w:rFonts w:asciiTheme="minorHAnsi" w:hAnsiTheme="minorHAnsi" w:cstheme="minorHAnsi"/>
          <w:i/>
          <w:iCs/>
        </w:rPr>
      </w:pPr>
      <w:r w:rsidRPr="00676798">
        <w:rPr>
          <w:rFonts w:asciiTheme="minorHAnsi" w:eastAsia="Times New Roman" w:hAnsiTheme="minorHAnsi" w:cstheme="minorHAnsi"/>
          <w:i/>
          <w:iCs/>
          <w:color w:val="auto"/>
          <w:lang w:val="en-AU"/>
        </w:rPr>
        <w:t>Excellent</w:t>
      </w:r>
      <w:r w:rsidR="00045560">
        <w:rPr>
          <w:rFonts w:asciiTheme="minorHAnsi" w:eastAsia="Times New Roman" w:hAnsiTheme="minorHAnsi" w:cstheme="minorHAnsi"/>
          <w:i/>
          <w:iCs/>
          <w:color w:val="auto"/>
          <w:lang w:val="en-AU"/>
        </w:rPr>
        <w:t>.</w:t>
      </w:r>
    </w:p>
    <w:p w14:paraId="5D4BC405" w14:textId="015CEF0F" w:rsidR="000D39FE" w:rsidRPr="00676798" w:rsidRDefault="000D39FE" w:rsidP="00171C99">
      <w:pPr>
        <w:pStyle w:val="ListParagraph"/>
        <w:numPr>
          <w:ilvl w:val="0"/>
          <w:numId w:val="15"/>
        </w:numPr>
        <w:rPr>
          <w:rFonts w:asciiTheme="minorHAnsi" w:hAnsiTheme="minorHAnsi" w:cstheme="minorHAnsi"/>
          <w:i/>
          <w:iCs/>
        </w:rPr>
      </w:pPr>
      <w:r w:rsidRPr="00676798">
        <w:rPr>
          <w:rFonts w:asciiTheme="minorHAnsi" w:eastAsia="Times New Roman" w:hAnsiTheme="minorHAnsi" w:cstheme="minorHAnsi"/>
          <w:i/>
          <w:iCs/>
          <w:color w:val="auto"/>
          <w:lang w:val="en-AU"/>
        </w:rPr>
        <w:t>Good</w:t>
      </w:r>
      <w:r w:rsidR="00045560">
        <w:rPr>
          <w:rFonts w:asciiTheme="minorHAnsi" w:eastAsia="Times New Roman" w:hAnsiTheme="minorHAnsi" w:cstheme="minorHAnsi"/>
          <w:i/>
          <w:iCs/>
          <w:color w:val="auto"/>
          <w:lang w:val="en-AU"/>
        </w:rPr>
        <w:t>.</w:t>
      </w:r>
    </w:p>
    <w:p w14:paraId="3EABE928" w14:textId="25B8B500" w:rsidR="000D39FE" w:rsidRPr="00676798" w:rsidRDefault="000D39FE" w:rsidP="00171C99">
      <w:pPr>
        <w:pStyle w:val="ListParagraph"/>
        <w:numPr>
          <w:ilvl w:val="0"/>
          <w:numId w:val="15"/>
        </w:numPr>
        <w:rPr>
          <w:rFonts w:asciiTheme="minorHAnsi" w:eastAsia="Times New Roman" w:hAnsiTheme="minorHAnsi" w:cstheme="minorHAnsi"/>
          <w:i/>
          <w:iCs/>
          <w:color w:val="auto"/>
          <w:lang w:val="en-AU"/>
        </w:rPr>
      </w:pPr>
      <w:r w:rsidRPr="00676798">
        <w:rPr>
          <w:rFonts w:asciiTheme="minorHAnsi" w:eastAsia="Times New Roman" w:hAnsiTheme="minorHAnsi" w:cstheme="minorHAnsi"/>
          <w:i/>
          <w:iCs/>
          <w:color w:val="auto"/>
          <w:lang w:val="en-AU"/>
        </w:rPr>
        <w:t>It was great to support any finance enquir</w:t>
      </w:r>
      <w:r w:rsidR="00CC3ED5">
        <w:rPr>
          <w:rFonts w:asciiTheme="minorHAnsi" w:eastAsia="Times New Roman" w:hAnsiTheme="minorHAnsi" w:cstheme="minorHAnsi"/>
          <w:i/>
          <w:iCs/>
          <w:color w:val="auto"/>
          <w:lang w:val="en-AU"/>
        </w:rPr>
        <w:t>i</w:t>
      </w:r>
      <w:r w:rsidRPr="00676798">
        <w:rPr>
          <w:rFonts w:asciiTheme="minorHAnsi" w:eastAsia="Times New Roman" w:hAnsiTheme="minorHAnsi" w:cstheme="minorHAnsi"/>
          <w:i/>
          <w:iCs/>
          <w:color w:val="auto"/>
          <w:lang w:val="en-AU"/>
        </w:rPr>
        <w:t>es to disability people who have difficulties.</w:t>
      </w:r>
    </w:p>
    <w:p w14:paraId="641C683D" w14:textId="4AEBFEDE" w:rsidR="000D39FE" w:rsidRPr="00676798" w:rsidRDefault="000D39FE" w:rsidP="00171C99">
      <w:pPr>
        <w:pStyle w:val="ListParagraph"/>
        <w:numPr>
          <w:ilvl w:val="0"/>
          <w:numId w:val="15"/>
        </w:numPr>
        <w:rPr>
          <w:rFonts w:asciiTheme="minorHAnsi" w:eastAsia="Times New Roman" w:hAnsiTheme="minorHAnsi" w:cstheme="minorHAnsi"/>
          <w:i/>
          <w:iCs/>
          <w:color w:val="auto"/>
          <w:lang w:val="en-AU"/>
        </w:rPr>
      </w:pPr>
      <w:r w:rsidRPr="00676798">
        <w:rPr>
          <w:rFonts w:asciiTheme="minorHAnsi" w:eastAsia="Times New Roman" w:hAnsiTheme="minorHAnsi" w:cstheme="minorHAnsi"/>
          <w:i/>
          <w:iCs/>
          <w:color w:val="auto"/>
          <w:lang w:val="en-AU"/>
        </w:rPr>
        <w:t>Great</w:t>
      </w:r>
      <w:r w:rsidR="00D55D9E">
        <w:rPr>
          <w:rFonts w:asciiTheme="minorHAnsi" w:eastAsia="Times New Roman" w:hAnsiTheme="minorHAnsi" w:cstheme="minorHAnsi"/>
          <w:i/>
          <w:iCs/>
          <w:color w:val="auto"/>
          <w:lang w:val="en-AU"/>
        </w:rPr>
        <w:t>.</w:t>
      </w:r>
      <w:r w:rsidRPr="00676798">
        <w:rPr>
          <w:rFonts w:asciiTheme="minorHAnsi" w:eastAsia="Times New Roman" w:hAnsiTheme="minorHAnsi" w:cstheme="minorHAnsi"/>
          <w:i/>
          <w:iCs/>
          <w:color w:val="auto"/>
          <w:lang w:val="en-AU"/>
        </w:rPr>
        <w:t xml:space="preserve"> </w:t>
      </w:r>
      <w:r w:rsidR="00D55D9E">
        <w:rPr>
          <w:rFonts w:asciiTheme="minorHAnsi" w:eastAsia="Times New Roman" w:hAnsiTheme="minorHAnsi" w:cstheme="minorHAnsi"/>
          <w:i/>
          <w:iCs/>
          <w:color w:val="auto"/>
          <w:lang w:val="en-AU"/>
        </w:rPr>
        <w:t>H</w:t>
      </w:r>
      <w:r w:rsidRPr="00676798">
        <w:rPr>
          <w:rFonts w:asciiTheme="minorHAnsi" w:eastAsia="Times New Roman" w:hAnsiTheme="minorHAnsi" w:cstheme="minorHAnsi"/>
          <w:i/>
          <w:iCs/>
          <w:color w:val="auto"/>
          <w:lang w:val="en-AU"/>
        </w:rPr>
        <w:t>ad an experience with my provider and could not fault the support.</w:t>
      </w:r>
    </w:p>
    <w:p w14:paraId="4EAA864C" w14:textId="68C0FF44" w:rsidR="000D39FE" w:rsidRDefault="000D39FE" w:rsidP="00171C99">
      <w:r>
        <w:t xml:space="preserve">Answers from this sample lend some credibility to the </w:t>
      </w:r>
      <w:r w:rsidR="00746F59">
        <w:t xml:space="preserve">need for the </w:t>
      </w:r>
      <w:r>
        <w:t xml:space="preserve">creation of a specialist service stream (or streams) that focus on people with disability regarding putting their degree to work. </w:t>
      </w:r>
    </w:p>
    <w:p w14:paraId="67F48C41" w14:textId="646112DB" w:rsidR="00063CD3" w:rsidRPr="00D613E0" w:rsidRDefault="00C0248A" w:rsidP="00D613E0">
      <w:pPr>
        <w:pStyle w:val="Heading4"/>
        <w:rPr>
          <w:rFonts w:eastAsia="Calibri"/>
        </w:rPr>
      </w:pPr>
      <w:r>
        <w:rPr>
          <w:rFonts w:eastAsia="Calibri"/>
        </w:rPr>
        <w:t>Key support needs of</w:t>
      </w:r>
      <w:r w:rsidR="00063CD3">
        <w:rPr>
          <w:rFonts w:eastAsia="Calibri"/>
        </w:rPr>
        <w:t xml:space="preserve"> </w:t>
      </w:r>
      <w:r w:rsidR="004E2C69">
        <w:rPr>
          <w:rFonts w:eastAsia="Calibri"/>
        </w:rPr>
        <w:t xml:space="preserve">USEP </w:t>
      </w:r>
      <w:r w:rsidR="00063CD3">
        <w:rPr>
          <w:rFonts w:eastAsia="Calibri"/>
        </w:rPr>
        <w:t>student</w:t>
      </w:r>
      <w:r>
        <w:rPr>
          <w:rFonts w:eastAsia="Calibri"/>
        </w:rPr>
        <w:t>s</w:t>
      </w:r>
    </w:p>
    <w:p w14:paraId="6FACE62D" w14:textId="5E9C4D06" w:rsidR="00063CD3" w:rsidRPr="008C1BCA" w:rsidRDefault="00C0248A" w:rsidP="00171C99">
      <w:r>
        <w:t>One main aim</w:t>
      </w:r>
      <w:r w:rsidR="00063CD3">
        <w:t xml:space="preserve"> of this questionnaire was </w:t>
      </w:r>
      <w:r w:rsidR="0052521A">
        <w:t>to determine why</w:t>
      </w:r>
      <w:r w:rsidR="00063CD3">
        <w:t xml:space="preserve"> students have opted to work with USEP. What is it within the potential of the service offering that they are most looking for? How can we use this information to better inform </w:t>
      </w:r>
      <w:r w:rsidR="0052521A">
        <w:t>u</w:t>
      </w:r>
      <w:r w:rsidR="00063CD3">
        <w:t xml:space="preserve">niversities and </w:t>
      </w:r>
      <w:r w:rsidR="0052521A">
        <w:t xml:space="preserve">other </w:t>
      </w:r>
      <w:r w:rsidR="00063CD3">
        <w:t xml:space="preserve">providers to </w:t>
      </w:r>
      <w:r w:rsidR="00B05A62">
        <w:t xml:space="preserve">offer </w:t>
      </w:r>
      <w:r w:rsidR="00063CD3">
        <w:t xml:space="preserve">the </w:t>
      </w:r>
      <w:r w:rsidR="00591574">
        <w:t xml:space="preserve">types of </w:t>
      </w:r>
      <w:r w:rsidR="00063CD3">
        <w:t xml:space="preserve">support </w:t>
      </w:r>
      <w:r w:rsidR="00B05A62">
        <w:t xml:space="preserve">graduates </w:t>
      </w:r>
      <w:r w:rsidR="00063CD3">
        <w:t>need to find work?</w:t>
      </w:r>
    </w:p>
    <w:p w14:paraId="49DA9F64" w14:textId="25FA14FA" w:rsidR="00063CD3" w:rsidRDefault="00063CD3" w:rsidP="00171C99">
      <w:r>
        <w:lastRenderedPageBreak/>
        <w:t xml:space="preserve">Students were provided </w:t>
      </w:r>
      <w:r w:rsidR="00591574">
        <w:t xml:space="preserve">with </w:t>
      </w:r>
      <w:r>
        <w:t xml:space="preserve">a list of possible responses with an opportunity to type in their own additional responses. The options were informed </w:t>
      </w:r>
      <w:r w:rsidR="00EE1701">
        <w:t xml:space="preserve">by an </w:t>
      </w:r>
      <w:r>
        <w:t xml:space="preserve">understanding </w:t>
      </w:r>
      <w:r w:rsidR="00EE1701">
        <w:t xml:space="preserve">of </w:t>
      </w:r>
      <w:r>
        <w:t xml:space="preserve">the issues facing </w:t>
      </w:r>
      <w:r w:rsidR="00EE1701">
        <w:t>s</w:t>
      </w:r>
      <w:r>
        <w:t xml:space="preserve">tudents with </w:t>
      </w:r>
      <w:r w:rsidR="00EE1701">
        <w:t>d</w:t>
      </w:r>
      <w:r>
        <w:t>isability and were formulated with peer feedback regarding suitability. This resulted in a balanced representation across the options provided to students, shown below.</w:t>
      </w:r>
    </w:p>
    <w:p w14:paraId="6321A395" w14:textId="77777777" w:rsidR="00063CD3" w:rsidRPr="009105BB" w:rsidRDefault="00063CD3" w:rsidP="00CD3925">
      <w:pPr>
        <w:pStyle w:val="ListParagraph"/>
        <w:numPr>
          <w:ilvl w:val="0"/>
          <w:numId w:val="20"/>
        </w:numPr>
        <w:spacing w:after="40"/>
      </w:pPr>
      <w:r w:rsidRPr="00914792">
        <w:rPr>
          <w:lang w:val="en-AU"/>
        </w:rPr>
        <w:t>Advice about how to talk about my injury/illness/disability with employers (47)</w:t>
      </w:r>
    </w:p>
    <w:p w14:paraId="1C8D6652" w14:textId="77777777" w:rsidR="00063CD3" w:rsidRPr="009105BB" w:rsidRDefault="00063CD3" w:rsidP="00CD3925">
      <w:pPr>
        <w:pStyle w:val="ListParagraph"/>
        <w:numPr>
          <w:ilvl w:val="0"/>
          <w:numId w:val="20"/>
        </w:numPr>
        <w:spacing w:after="40"/>
      </w:pPr>
      <w:r w:rsidRPr="00914792">
        <w:rPr>
          <w:lang w:val="en-AU"/>
        </w:rPr>
        <w:t>Guidance regarding how to get started searching for a career after university (45)</w:t>
      </w:r>
    </w:p>
    <w:p w14:paraId="779B0D6F" w14:textId="77777777" w:rsidR="00063CD3" w:rsidRPr="009105BB" w:rsidRDefault="00063CD3" w:rsidP="00CD3925">
      <w:pPr>
        <w:pStyle w:val="ListParagraph"/>
        <w:numPr>
          <w:ilvl w:val="0"/>
          <w:numId w:val="20"/>
        </w:numPr>
        <w:spacing w:after="40"/>
      </w:pPr>
      <w:r w:rsidRPr="00914792">
        <w:rPr>
          <w:lang w:val="en-AU"/>
        </w:rPr>
        <w:t>Finding out how to identify employers who are equipped to provide an inclusive workplace (44)</w:t>
      </w:r>
    </w:p>
    <w:p w14:paraId="125F5DA1" w14:textId="77777777" w:rsidR="00063CD3" w:rsidRPr="009105BB" w:rsidRDefault="00063CD3" w:rsidP="00CD3925">
      <w:pPr>
        <w:pStyle w:val="ListParagraph"/>
        <w:numPr>
          <w:ilvl w:val="0"/>
          <w:numId w:val="20"/>
        </w:numPr>
        <w:spacing w:after="40"/>
      </w:pPr>
      <w:r w:rsidRPr="00914792">
        <w:rPr>
          <w:lang w:val="en-AU"/>
        </w:rPr>
        <w:t>Advice about when to discuss my injury/illness/disability with employers (44)</w:t>
      </w:r>
    </w:p>
    <w:p w14:paraId="6F97982B" w14:textId="77777777" w:rsidR="00063CD3" w:rsidRPr="009105BB" w:rsidRDefault="00063CD3" w:rsidP="00CD3925">
      <w:pPr>
        <w:pStyle w:val="ListParagraph"/>
        <w:numPr>
          <w:ilvl w:val="0"/>
          <w:numId w:val="20"/>
        </w:numPr>
        <w:spacing w:after="40"/>
      </w:pPr>
      <w:proofErr w:type="gramStart"/>
      <w:r w:rsidRPr="00914792">
        <w:rPr>
          <w:lang w:val="en-AU"/>
        </w:rPr>
        <w:t>I'd</w:t>
      </w:r>
      <w:proofErr w:type="gramEnd"/>
      <w:r w:rsidRPr="00914792">
        <w:rPr>
          <w:lang w:val="en-AU"/>
        </w:rPr>
        <w:t xml:space="preserve"> like to learn about options and supports available after university to get into work (42)</w:t>
      </w:r>
    </w:p>
    <w:p w14:paraId="25B589AE" w14:textId="77777777" w:rsidR="00063CD3" w:rsidRPr="009105BB" w:rsidRDefault="00063CD3" w:rsidP="00CD3925">
      <w:pPr>
        <w:pStyle w:val="ListParagraph"/>
        <w:numPr>
          <w:ilvl w:val="0"/>
          <w:numId w:val="20"/>
        </w:numPr>
        <w:spacing w:after="40"/>
      </w:pPr>
      <w:r w:rsidRPr="00914792">
        <w:rPr>
          <w:lang w:val="en-AU"/>
        </w:rPr>
        <w:t>Coaching about the job interview and how to succeed in these (42)</w:t>
      </w:r>
    </w:p>
    <w:p w14:paraId="406FACF5" w14:textId="77777777" w:rsidR="00063CD3" w:rsidRPr="009105BB" w:rsidRDefault="00063CD3" w:rsidP="00CD3925">
      <w:pPr>
        <w:pStyle w:val="ListParagraph"/>
        <w:numPr>
          <w:ilvl w:val="0"/>
          <w:numId w:val="20"/>
        </w:numPr>
        <w:spacing w:after="40"/>
      </w:pPr>
      <w:r w:rsidRPr="00914792">
        <w:rPr>
          <w:lang w:val="en-AU"/>
        </w:rPr>
        <w:t>Somebody to talk through anything that pops up when I start work that I may not be certain about how to address or handle (42)</w:t>
      </w:r>
    </w:p>
    <w:p w14:paraId="174AF731" w14:textId="77777777" w:rsidR="00063CD3" w:rsidRPr="009105BB" w:rsidRDefault="00063CD3" w:rsidP="00CD3925">
      <w:pPr>
        <w:pStyle w:val="ListParagraph"/>
        <w:numPr>
          <w:ilvl w:val="0"/>
          <w:numId w:val="20"/>
        </w:numPr>
        <w:spacing w:after="40"/>
      </w:pPr>
      <w:r w:rsidRPr="00914792">
        <w:rPr>
          <w:lang w:val="en-AU"/>
        </w:rPr>
        <w:t>Guidance about how to self-advocate and negotiate with an employer regarding my disability/illness/injury/health condition (42)</w:t>
      </w:r>
    </w:p>
    <w:p w14:paraId="31F9D184" w14:textId="77777777" w:rsidR="00063CD3" w:rsidRPr="009105BB" w:rsidRDefault="00063CD3" w:rsidP="00CD3925">
      <w:pPr>
        <w:pStyle w:val="ListParagraph"/>
        <w:numPr>
          <w:ilvl w:val="0"/>
          <w:numId w:val="20"/>
        </w:numPr>
        <w:spacing w:after="40"/>
      </w:pPr>
      <w:r w:rsidRPr="00914792">
        <w:rPr>
          <w:lang w:val="en-AU"/>
        </w:rPr>
        <w:t>Somebody to keep me motivated and on track with my career searching (31)</w:t>
      </w:r>
    </w:p>
    <w:p w14:paraId="698EB138" w14:textId="079DF543" w:rsidR="00063CD3" w:rsidRPr="00D613E0" w:rsidRDefault="00063CD3" w:rsidP="00CD3925">
      <w:pPr>
        <w:pStyle w:val="ListParagraph"/>
        <w:numPr>
          <w:ilvl w:val="0"/>
          <w:numId w:val="20"/>
        </w:numPr>
        <w:spacing w:after="40"/>
      </w:pPr>
      <w:proofErr w:type="gramStart"/>
      <w:r w:rsidRPr="00914792">
        <w:rPr>
          <w:lang w:val="en-AU"/>
        </w:rPr>
        <w:t>I'd</w:t>
      </w:r>
      <w:proofErr w:type="gramEnd"/>
      <w:r w:rsidRPr="00914792">
        <w:rPr>
          <w:lang w:val="en-AU"/>
        </w:rPr>
        <w:t xml:space="preserve"> like to get industry related work experience on my resume as I am in my final year (28)</w:t>
      </w:r>
      <w:r w:rsidR="006E5F12">
        <w:rPr>
          <w:lang w:val="en-AU"/>
        </w:rPr>
        <w:t>.</w:t>
      </w:r>
    </w:p>
    <w:p w14:paraId="62A3F103" w14:textId="28B349A5" w:rsidR="00063CD3" w:rsidRDefault="00063CD3" w:rsidP="00063CD3">
      <w:pPr>
        <w:spacing w:line="23" w:lineRule="atLeast"/>
      </w:pPr>
      <w:r>
        <w:t>Interestingly, no single service</w:t>
      </w:r>
      <w:r w:rsidR="004B42CB">
        <w:t>-</w:t>
      </w:r>
      <w:r>
        <w:t xml:space="preserve">stream option was selected by more than 50% of respondents, with students </w:t>
      </w:r>
      <w:r w:rsidR="005F13F1">
        <w:t>engaging with</w:t>
      </w:r>
      <w:r>
        <w:t xml:space="preserve"> the service for various reasons </w:t>
      </w:r>
      <w:r w:rsidR="006E5F12">
        <w:t>(</w:t>
      </w:r>
      <w:r>
        <w:t xml:space="preserve">mostly seeking expert advice about disability, </w:t>
      </w:r>
      <w:proofErr w:type="gramStart"/>
      <w:r>
        <w:t>careers</w:t>
      </w:r>
      <w:proofErr w:type="gramEnd"/>
      <w:r w:rsidR="00334CCB">
        <w:t xml:space="preserve"> and</w:t>
      </w:r>
      <w:r>
        <w:t xml:space="preserve"> graduate employment</w:t>
      </w:r>
      <w:r w:rsidR="006E5F12">
        <w:t>)</w:t>
      </w:r>
      <w:r>
        <w:t xml:space="preserve">. </w:t>
      </w:r>
    </w:p>
    <w:p w14:paraId="4661DCB3" w14:textId="7BC51C59" w:rsidR="00063CD3" w:rsidRDefault="00063CD3" w:rsidP="009A01E5">
      <w:pPr>
        <w:spacing w:after="80" w:line="23" w:lineRule="atLeast"/>
      </w:pPr>
      <w:r>
        <w:t xml:space="preserve">The ‘Other’ </w:t>
      </w:r>
      <w:r w:rsidR="006E5F12">
        <w:t>r</w:t>
      </w:r>
      <w:r>
        <w:t>esponses are listed in entirety below:</w:t>
      </w:r>
    </w:p>
    <w:p w14:paraId="335CAC59" w14:textId="7410B1A6" w:rsidR="00063CD3" w:rsidRPr="009105BB" w:rsidRDefault="00063CD3" w:rsidP="00CD3925">
      <w:pPr>
        <w:pStyle w:val="ListParagraph"/>
        <w:numPr>
          <w:ilvl w:val="0"/>
          <w:numId w:val="19"/>
        </w:numPr>
        <w:spacing w:after="40" w:line="23" w:lineRule="atLeast"/>
        <w:rPr>
          <w:i/>
          <w:iCs/>
        </w:rPr>
      </w:pPr>
      <w:r w:rsidRPr="009105BB">
        <w:rPr>
          <w:i/>
          <w:iCs/>
        </w:rPr>
        <w:t>Resume building</w:t>
      </w:r>
    </w:p>
    <w:p w14:paraId="054CACB3" w14:textId="0F5BFE3B" w:rsidR="00063CD3" w:rsidRPr="009105BB" w:rsidRDefault="00063CD3" w:rsidP="00CD3925">
      <w:pPr>
        <w:pStyle w:val="ListParagraph"/>
        <w:numPr>
          <w:ilvl w:val="0"/>
          <w:numId w:val="19"/>
        </w:numPr>
        <w:spacing w:after="40" w:line="23" w:lineRule="atLeast"/>
        <w:rPr>
          <w:i/>
          <w:iCs/>
        </w:rPr>
      </w:pPr>
      <w:r w:rsidRPr="009105BB">
        <w:rPr>
          <w:i/>
          <w:iCs/>
        </w:rPr>
        <w:t xml:space="preserve">Other family supports outside </w:t>
      </w:r>
      <w:proofErr w:type="gramStart"/>
      <w:r w:rsidR="001032F6">
        <w:rPr>
          <w:i/>
          <w:iCs/>
        </w:rPr>
        <w:t>u</w:t>
      </w:r>
      <w:r w:rsidRPr="009105BB">
        <w:rPr>
          <w:i/>
          <w:iCs/>
        </w:rPr>
        <w:t>ni</w:t>
      </w:r>
      <w:proofErr w:type="gramEnd"/>
    </w:p>
    <w:p w14:paraId="698A04C0" w14:textId="6B2FB09B" w:rsidR="00063CD3" w:rsidRPr="009105BB" w:rsidRDefault="00063CD3" w:rsidP="00CD3925">
      <w:pPr>
        <w:pStyle w:val="ListParagraph"/>
        <w:numPr>
          <w:ilvl w:val="0"/>
          <w:numId w:val="19"/>
        </w:numPr>
        <w:spacing w:after="40" w:line="23" w:lineRule="atLeast"/>
        <w:rPr>
          <w:i/>
          <w:iCs/>
        </w:rPr>
      </w:pPr>
      <w:r w:rsidRPr="009105BB">
        <w:rPr>
          <w:i/>
          <w:iCs/>
        </w:rPr>
        <w:t xml:space="preserve">I’m constantly getting to interviews but missing out by </w:t>
      </w:r>
      <w:r w:rsidR="002263E4">
        <w:rPr>
          <w:i/>
          <w:iCs/>
        </w:rPr>
        <w:t>one</w:t>
      </w:r>
      <w:r w:rsidRPr="009105BB">
        <w:rPr>
          <w:i/>
          <w:iCs/>
        </w:rPr>
        <w:t xml:space="preserve"> person</w:t>
      </w:r>
      <w:r w:rsidR="002F6294">
        <w:rPr>
          <w:i/>
          <w:iCs/>
        </w:rPr>
        <w:t xml:space="preserve"> – </w:t>
      </w:r>
      <w:r w:rsidRPr="009105BB">
        <w:rPr>
          <w:i/>
          <w:iCs/>
        </w:rPr>
        <w:t xml:space="preserve">I’m having trouble determining what is going wrong and need </w:t>
      </w:r>
      <w:proofErr w:type="gramStart"/>
      <w:r w:rsidRPr="009105BB">
        <w:rPr>
          <w:i/>
          <w:iCs/>
        </w:rPr>
        <w:t>advice</w:t>
      </w:r>
      <w:proofErr w:type="gramEnd"/>
    </w:p>
    <w:p w14:paraId="6EE51CA7" w14:textId="22FEB64B" w:rsidR="00063CD3" w:rsidRPr="009105BB" w:rsidRDefault="00063CD3" w:rsidP="00CD3925">
      <w:pPr>
        <w:pStyle w:val="ListParagraph"/>
        <w:numPr>
          <w:ilvl w:val="0"/>
          <w:numId w:val="19"/>
        </w:numPr>
        <w:spacing w:after="40" w:line="23" w:lineRule="atLeast"/>
        <w:rPr>
          <w:i/>
          <w:iCs/>
        </w:rPr>
      </w:pPr>
      <w:r w:rsidRPr="009105BB">
        <w:rPr>
          <w:i/>
          <w:iCs/>
        </w:rPr>
        <w:t>How to identify my attribute</w:t>
      </w:r>
      <w:r w:rsidR="001032F6">
        <w:rPr>
          <w:i/>
          <w:iCs/>
        </w:rPr>
        <w:t>s</w:t>
      </w:r>
    </w:p>
    <w:p w14:paraId="668929E0" w14:textId="43F4BB26" w:rsidR="00063CD3" w:rsidRPr="009105BB" w:rsidRDefault="00063CD3" w:rsidP="00CD3925">
      <w:pPr>
        <w:pStyle w:val="ListParagraph"/>
        <w:numPr>
          <w:ilvl w:val="0"/>
          <w:numId w:val="19"/>
        </w:numPr>
        <w:spacing w:after="40" w:line="23" w:lineRule="atLeast"/>
        <w:rPr>
          <w:i/>
          <w:iCs/>
        </w:rPr>
      </w:pPr>
      <w:r w:rsidRPr="009105BB">
        <w:rPr>
          <w:i/>
          <w:iCs/>
        </w:rPr>
        <w:t>Course guidance</w:t>
      </w:r>
      <w:r w:rsidR="002263E4">
        <w:rPr>
          <w:i/>
          <w:iCs/>
        </w:rPr>
        <w:t>,</w:t>
      </w:r>
      <w:r w:rsidRPr="009105BB">
        <w:rPr>
          <w:i/>
          <w:iCs/>
        </w:rPr>
        <w:t xml:space="preserve"> not yet in final year</w:t>
      </w:r>
      <w:r w:rsidR="002F6294">
        <w:rPr>
          <w:i/>
          <w:iCs/>
        </w:rPr>
        <w:t>, n</w:t>
      </w:r>
      <w:r w:rsidRPr="009105BB">
        <w:rPr>
          <w:i/>
          <w:iCs/>
        </w:rPr>
        <w:t xml:space="preserve">eed </w:t>
      </w:r>
      <w:proofErr w:type="gramStart"/>
      <w:r w:rsidRPr="009105BB">
        <w:rPr>
          <w:i/>
          <w:iCs/>
        </w:rPr>
        <w:t>support</w:t>
      </w:r>
      <w:proofErr w:type="gramEnd"/>
    </w:p>
    <w:p w14:paraId="37187647" w14:textId="418E6889" w:rsidR="00063CD3" w:rsidRPr="009105BB" w:rsidRDefault="00063CD3" w:rsidP="00CD3925">
      <w:pPr>
        <w:pStyle w:val="ListParagraph"/>
        <w:numPr>
          <w:ilvl w:val="0"/>
          <w:numId w:val="19"/>
        </w:numPr>
        <w:spacing w:after="40" w:line="23" w:lineRule="atLeast"/>
        <w:rPr>
          <w:i/>
          <w:iCs/>
        </w:rPr>
      </w:pPr>
      <w:r w:rsidRPr="009105BB">
        <w:rPr>
          <w:i/>
          <w:iCs/>
        </w:rPr>
        <w:t xml:space="preserve">Help with resume building and </w:t>
      </w:r>
      <w:proofErr w:type="gramStart"/>
      <w:r w:rsidRPr="009105BB">
        <w:rPr>
          <w:i/>
          <w:iCs/>
        </w:rPr>
        <w:t>applications</w:t>
      </w:r>
      <w:proofErr w:type="gramEnd"/>
    </w:p>
    <w:p w14:paraId="1ACC03D6" w14:textId="162D4583" w:rsidR="001032F6" w:rsidRPr="009105BB" w:rsidRDefault="00063CD3" w:rsidP="00CD3925">
      <w:pPr>
        <w:pStyle w:val="ListParagraph"/>
        <w:numPr>
          <w:ilvl w:val="0"/>
          <w:numId w:val="19"/>
        </w:numPr>
        <w:spacing w:after="40" w:line="23" w:lineRule="atLeast"/>
        <w:rPr>
          <w:i/>
          <w:iCs/>
        </w:rPr>
      </w:pPr>
      <w:r w:rsidRPr="009105BB">
        <w:rPr>
          <w:i/>
          <w:iCs/>
        </w:rPr>
        <w:t xml:space="preserve">Help with applications and finding </w:t>
      </w:r>
      <w:proofErr w:type="gramStart"/>
      <w:r w:rsidRPr="009105BB">
        <w:rPr>
          <w:i/>
          <w:iCs/>
        </w:rPr>
        <w:t>employers</w:t>
      </w:r>
      <w:proofErr w:type="gramEnd"/>
    </w:p>
    <w:p w14:paraId="4AE74384" w14:textId="13BA4269" w:rsidR="00063CD3" w:rsidRPr="00F7676D" w:rsidRDefault="001032F6" w:rsidP="00CD3925">
      <w:pPr>
        <w:pStyle w:val="ListParagraph"/>
        <w:numPr>
          <w:ilvl w:val="0"/>
          <w:numId w:val="19"/>
        </w:numPr>
        <w:spacing w:after="40" w:line="23" w:lineRule="atLeast"/>
        <w:rPr>
          <w:i/>
          <w:iCs/>
        </w:rPr>
      </w:pPr>
      <w:r>
        <w:rPr>
          <w:i/>
          <w:iCs/>
        </w:rPr>
        <w:t>A</w:t>
      </w:r>
      <w:r w:rsidR="00063CD3" w:rsidRPr="00F7676D">
        <w:rPr>
          <w:i/>
          <w:iCs/>
        </w:rPr>
        <w:t xml:space="preserve">dvice on locating jobs with employers who are open to providing reasonable work adjustments and flexible work options and locating jobs suitable for people with a </w:t>
      </w:r>
      <w:proofErr w:type="gramStart"/>
      <w:r w:rsidR="00063CD3" w:rsidRPr="00F7676D">
        <w:rPr>
          <w:i/>
          <w:iCs/>
        </w:rPr>
        <w:t>disability</w:t>
      </w:r>
      <w:proofErr w:type="gramEnd"/>
    </w:p>
    <w:p w14:paraId="2515EBAF" w14:textId="77777777" w:rsidR="00063CD3" w:rsidRPr="009105BB" w:rsidRDefault="00063CD3" w:rsidP="00CD3925">
      <w:pPr>
        <w:pStyle w:val="ListParagraph"/>
        <w:numPr>
          <w:ilvl w:val="0"/>
          <w:numId w:val="19"/>
        </w:numPr>
        <w:spacing w:after="40" w:line="23" w:lineRule="atLeast"/>
        <w:rPr>
          <w:i/>
          <w:iCs/>
        </w:rPr>
      </w:pPr>
      <w:r w:rsidRPr="009105BB">
        <w:rPr>
          <w:i/>
          <w:iCs/>
        </w:rPr>
        <w:t>Building confidence</w:t>
      </w:r>
    </w:p>
    <w:p w14:paraId="54FF4C0D" w14:textId="77777777" w:rsidR="00063CD3" w:rsidRPr="009105BB" w:rsidRDefault="00063CD3" w:rsidP="00CD3925">
      <w:pPr>
        <w:pStyle w:val="ListParagraph"/>
        <w:numPr>
          <w:ilvl w:val="0"/>
          <w:numId w:val="19"/>
        </w:numPr>
        <w:spacing w:after="40" w:line="23" w:lineRule="atLeast"/>
        <w:rPr>
          <w:i/>
          <w:iCs/>
        </w:rPr>
      </w:pPr>
      <w:r w:rsidRPr="009105BB">
        <w:rPr>
          <w:i/>
          <w:iCs/>
        </w:rPr>
        <w:t xml:space="preserve">Assistance to find suitable academic </w:t>
      </w:r>
      <w:proofErr w:type="gramStart"/>
      <w:r w:rsidRPr="009105BB">
        <w:rPr>
          <w:i/>
          <w:iCs/>
        </w:rPr>
        <w:t>roles</w:t>
      </w:r>
      <w:proofErr w:type="gramEnd"/>
    </w:p>
    <w:p w14:paraId="61156065" w14:textId="6B926F3D" w:rsidR="00063CD3" w:rsidRPr="009105BB" w:rsidRDefault="00063CD3" w:rsidP="00CD3925">
      <w:pPr>
        <w:pStyle w:val="ListParagraph"/>
        <w:numPr>
          <w:ilvl w:val="0"/>
          <w:numId w:val="19"/>
        </w:numPr>
        <w:spacing w:after="40" w:line="23" w:lineRule="atLeast"/>
        <w:rPr>
          <w:i/>
          <w:iCs/>
        </w:rPr>
      </w:pPr>
      <w:r w:rsidRPr="009105BB">
        <w:rPr>
          <w:i/>
          <w:iCs/>
        </w:rPr>
        <w:t xml:space="preserve">More assistance with being linked </w:t>
      </w:r>
      <w:r w:rsidR="00B36F5D">
        <w:rPr>
          <w:i/>
          <w:iCs/>
        </w:rPr>
        <w:t xml:space="preserve">with </w:t>
      </w:r>
      <w:proofErr w:type="gramStart"/>
      <w:r w:rsidRPr="009105BB">
        <w:rPr>
          <w:i/>
          <w:iCs/>
        </w:rPr>
        <w:t>jobs</w:t>
      </w:r>
      <w:proofErr w:type="gramEnd"/>
    </w:p>
    <w:p w14:paraId="0C1FDC16" w14:textId="77777777" w:rsidR="00063CD3" w:rsidRPr="009105BB" w:rsidRDefault="00063CD3" w:rsidP="00CD3925">
      <w:pPr>
        <w:pStyle w:val="ListParagraph"/>
        <w:numPr>
          <w:ilvl w:val="0"/>
          <w:numId w:val="19"/>
        </w:numPr>
        <w:spacing w:after="40" w:line="23" w:lineRule="atLeast"/>
        <w:rPr>
          <w:i/>
          <w:iCs/>
        </w:rPr>
      </w:pPr>
      <w:r w:rsidRPr="009105BB">
        <w:rPr>
          <w:i/>
          <w:iCs/>
        </w:rPr>
        <w:t xml:space="preserve">Guidance about how to change DES and get extra </w:t>
      </w:r>
      <w:proofErr w:type="gramStart"/>
      <w:r w:rsidRPr="009105BB">
        <w:rPr>
          <w:i/>
          <w:iCs/>
        </w:rPr>
        <w:t>support</w:t>
      </w:r>
      <w:proofErr w:type="gramEnd"/>
    </w:p>
    <w:p w14:paraId="7C7AA04F" w14:textId="6BC260BB" w:rsidR="00063CD3" w:rsidRPr="00D613E0" w:rsidRDefault="00063CD3" w:rsidP="009A01E5">
      <w:pPr>
        <w:pStyle w:val="ListParagraph"/>
        <w:numPr>
          <w:ilvl w:val="0"/>
          <w:numId w:val="19"/>
        </w:numPr>
        <w:spacing w:line="23" w:lineRule="atLeast"/>
        <w:rPr>
          <w:i/>
          <w:iCs/>
        </w:rPr>
      </w:pPr>
      <w:r w:rsidRPr="009105BB">
        <w:rPr>
          <w:i/>
          <w:iCs/>
        </w:rPr>
        <w:t>How do you get your research recogni</w:t>
      </w:r>
      <w:r w:rsidR="001032F6">
        <w:rPr>
          <w:i/>
          <w:iCs/>
        </w:rPr>
        <w:t>s</w:t>
      </w:r>
      <w:r w:rsidRPr="009105BB">
        <w:rPr>
          <w:i/>
          <w:iCs/>
        </w:rPr>
        <w:t>ed and broaden people</w:t>
      </w:r>
      <w:r w:rsidR="00471A7A">
        <w:rPr>
          <w:i/>
          <w:iCs/>
        </w:rPr>
        <w:t>’</w:t>
      </w:r>
      <w:r w:rsidRPr="009105BB">
        <w:rPr>
          <w:i/>
          <w:iCs/>
        </w:rPr>
        <w:t>s thinking?</w:t>
      </w:r>
    </w:p>
    <w:p w14:paraId="25F1D250" w14:textId="2623E4F2" w:rsidR="000D39FE" w:rsidRDefault="00063CD3" w:rsidP="00D613E0">
      <w:pPr>
        <w:spacing w:line="23" w:lineRule="atLeast"/>
      </w:pPr>
      <w:r>
        <w:t xml:space="preserve">These questions have been further explored in the current iteration of the survey, to be offered to all future USEP students as part of research into the needs of </w:t>
      </w:r>
      <w:r w:rsidR="00A766AE">
        <w:t>g</w:t>
      </w:r>
      <w:r>
        <w:t xml:space="preserve">raduates with </w:t>
      </w:r>
      <w:r w:rsidR="00A766AE">
        <w:t>d</w:t>
      </w:r>
      <w:r>
        <w:t xml:space="preserve">isability relative to work. </w:t>
      </w:r>
    </w:p>
    <w:p w14:paraId="5A90707F" w14:textId="54F4FA77" w:rsidR="008D16B0" w:rsidRPr="00D613E0" w:rsidRDefault="000D629A" w:rsidP="00D613E0">
      <w:pPr>
        <w:pStyle w:val="Heading1"/>
        <w:rPr>
          <w:rFonts w:eastAsia="Calibri"/>
        </w:rPr>
      </w:pPr>
      <w:bookmarkStart w:id="28" w:name="_Toc66792639"/>
      <w:r>
        <w:rPr>
          <w:rFonts w:eastAsia="Calibri"/>
        </w:rPr>
        <w:lastRenderedPageBreak/>
        <w:t>The student experience</w:t>
      </w:r>
      <w:bookmarkEnd w:id="28"/>
      <w:r>
        <w:rPr>
          <w:rFonts w:eastAsia="Calibri"/>
        </w:rPr>
        <w:t xml:space="preserve"> </w:t>
      </w:r>
    </w:p>
    <w:p w14:paraId="7EE339E3" w14:textId="4A12D548" w:rsidR="008D16B0" w:rsidRDefault="008D16B0" w:rsidP="007C1798">
      <w:pPr>
        <w:pStyle w:val="Heading2"/>
      </w:pPr>
      <w:bookmarkStart w:id="29" w:name="_Toc66792640"/>
      <w:r>
        <w:t xml:space="preserve">Interactions with USEP </w:t>
      </w:r>
      <w:r w:rsidR="00C074B8">
        <w:t>c</w:t>
      </w:r>
      <w:r>
        <w:t>onsultants</w:t>
      </w:r>
      <w:bookmarkEnd w:id="29"/>
    </w:p>
    <w:p w14:paraId="1C91BAE2" w14:textId="4FEE48D8" w:rsidR="004E2C69" w:rsidRPr="008C37B7" w:rsidRDefault="008D16B0" w:rsidP="008C37B7">
      <w:pPr>
        <w:pStyle w:val="CommentText"/>
      </w:pPr>
      <w:r>
        <w:t xml:space="preserve">Students work in </w:t>
      </w:r>
      <w:r w:rsidR="00A74B97">
        <w:t>a relatively</w:t>
      </w:r>
      <w:r>
        <w:t xml:space="preserve"> intensive </w:t>
      </w:r>
      <w:r w:rsidR="00A74B97">
        <w:t xml:space="preserve">manner </w:t>
      </w:r>
      <w:r>
        <w:t xml:space="preserve">with USEP consultants. </w:t>
      </w:r>
      <w:r w:rsidR="008C37B7" w:rsidRPr="008C37B7">
        <w:t>While traditional university career services are equipped to provide short-term support regarding employability, resume writing and applications, USEP aims to provide disability confident, ongoing specialised and individualised support until employment is secured.</w:t>
      </w:r>
    </w:p>
    <w:p w14:paraId="56BD9113" w14:textId="1E880CA7" w:rsidR="008D16B0" w:rsidRDefault="00D0192A" w:rsidP="00171C99">
      <w:r>
        <w:t xml:space="preserve">The </w:t>
      </w:r>
      <w:r w:rsidR="007A79C1">
        <w:t xml:space="preserve">model stipulates that the </w:t>
      </w:r>
      <w:r>
        <w:t>support is provided by a staff member who is disability confident and able to support a student to talk about their disability with employers, negotiate or support the workplace adjustments process</w:t>
      </w:r>
      <w:r w:rsidR="00D952B5">
        <w:t>,</w:t>
      </w:r>
      <w:r>
        <w:t xml:space="preserve"> and be a bridge between the student and traditional careers services options if necessary.</w:t>
      </w:r>
    </w:p>
    <w:p w14:paraId="41D14BD2" w14:textId="54B677BC" w:rsidR="008D16B0" w:rsidRPr="008D16B0" w:rsidRDefault="008D16B0" w:rsidP="00171C99">
      <w:r>
        <w:t xml:space="preserve">This means that consultants build strong relationships with the students </w:t>
      </w:r>
      <w:r w:rsidR="0006757A">
        <w:t xml:space="preserve">during their last year of study and after graduation </w:t>
      </w:r>
      <w:r>
        <w:t>and understand their journey across the search for work</w:t>
      </w:r>
      <w:r w:rsidR="0006757A">
        <w:t xml:space="preserve"> or structured graduate opportunities</w:t>
      </w:r>
      <w:r>
        <w:t xml:space="preserve">. </w:t>
      </w:r>
      <w:r w:rsidR="00D17A7E">
        <w:t>T</w:t>
      </w:r>
      <w:r>
        <w:t xml:space="preserve">he </w:t>
      </w:r>
      <w:r w:rsidR="00635321">
        <w:t>benefits of</w:t>
      </w:r>
      <w:r>
        <w:t xml:space="preserve"> specific, tailored support </w:t>
      </w:r>
      <w:r w:rsidR="00D17A7E">
        <w:t>are</w:t>
      </w:r>
      <w:r>
        <w:t xml:space="preserve"> evident</w:t>
      </w:r>
      <w:r w:rsidR="00D17A7E">
        <w:t xml:space="preserve"> in the following case studies</w:t>
      </w:r>
      <w:r>
        <w:t xml:space="preserve">. </w:t>
      </w:r>
    </w:p>
    <w:p w14:paraId="04ECB5CE" w14:textId="218CD397" w:rsidR="00A61412" w:rsidRPr="00D613E0" w:rsidRDefault="006742BB" w:rsidP="00E21848">
      <w:pPr>
        <w:pStyle w:val="Heading3"/>
        <w:rPr>
          <w:rFonts w:eastAsia="Calibri"/>
        </w:rPr>
      </w:pPr>
      <w:bookmarkStart w:id="30" w:name="_Toc66792641"/>
      <w:r>
        <w:rPr>
          <w:rFonts w:eastAsia="Calibri"/>
        </w:rPr>
        <w:t>Student case study 1</w:t>
      </w:r>
      <w:bookmarkEnd w:id="30"/>
    </w:p>
    <w:p w14:paraId="1BCEF8D7" w14:textId="5692D12C" w:rsidR="00A61412" w:rsidRPr="006E369F" w:rsidRDefault="006E369F" w:rsidP="00171C99">
      <w:r>
        <w:t>‘Student’</w:t>
      </w:r>
      <w:r w:rsidR="00C5781B" w:rsidRPr="006E369F">
        <w:t xml:space="preserve"> had just completed his </w:t>
      </w:r>
      <w:r w:rsidR="00A61412" w:rsidRPr="006E369F">
        <w:t xml:space="preserve">bachelor’s </w:t>
      </w:r>
      <w:r w:rsidR="00D952B5">
        <w:t xml:space="preserve">degree </w:t>
      </w:r>
      <w:r w:rsidR="00A61412" w:rsidRPr="006E369F">
        <w:t>in Government</w:t>
      </w:r>
      <w:r w:rsidR="00C5781B" w:rsidRPr="006E369F">
        <w:t xml:space="preserve"> and Public Management. He did this as a career change due to having worked in construction</w:t>
      </w:r>
      <w:r w:rsidR="008D16B0" w:rsidRPr="006E369F">
        <w:t>. He</w:t>
      </w:r>
      <w:r w:rsidR="00C5781B" w:rsidRPr="006E369F">
        <w:t xml:space="preserve"> </w:t>
      </w:r>
      <w:r w:rsidR="008D16B0" w:rsidRPr="006E369F">
        <w:t>could not</w:t>
      </w:r>
      <w:r w:rsidR="00C5781B" w:rsidRPr="006E369F">
        <w:t xml:space="preserve"> return</w:t>
      </w:r>
      <w:r w:rsidR="008D16B0" w:rsidRPr="006E369F">
        <w:t xml:space="preserve"> to this line of work</w:t>
      </w:r>
      <w:r w:rsidR="00C5781B" w:rsidRPr="006E369F">
        <w:t xml:space="preserve"> as he had </w:t>
      </w:r>
      <w:r w:rsidR="00D0192A">
        <w:t>an ongoing health condition</w:t>
      </w:r>
      <w:r w:rsidR="00C5781B" w:rsidRPr="006E369F">
        <w:t xml:space="preserve"> and consequently </w:t>
      </w:r>
      <w:r w:rsidR="00D0192A">
        <w:t xml:space="preserve">needed to undergo </w:t>
      </w:r>
      <w:r w:rsidR="00C5781B" w:rsidRPr="006E369F">
        <w:t xml:space="preserve">a </w:t>
      </w:r>
      <w:r>
        <w:t>complex medical procedure</w:t>
      </w:r>
      <w:r w:rsidR="00D0192A">
        <w:t xml:space="preserve"> which made construction work unsuitable</w:t>
      </w:r>
      <w:r w:rsidR="00C5781B" w:rsidRPr="006E369F">
        <w:t>. He was already with a DES provider but was unhappy as</w:t>
      </w:r>
      <w:r w:rsidR="008D16B0" w:rsidRPr="006E369F">
        <w:t xml:space="preserve"> he felt</w:t>
      </w:r>
      <w:r w:rsidR="00C5781B" w:rsidRPr="006E369F">
        <w:t xml:space="preserve"> they were not listening to </w:t>
      </w:r>
      <w:r w:rsidR="009A15B5" w:rsidRPr="006E369F">
        <w:t>him and</w:t>
      </w:r>
      <w:r w:rsidR="00C5781B" w:rsidRPr="006E369F">
        <w:t xml:space="preserve"> </w:t>
      </w:r>
      <w:r w:rsidR="00D952B5">
        <w:t xml:space="preserve">were </w:t>
      </w:r>
      <w:r w:rsidR="00C5781B" w:rsidRPr="006E369F">
        <w:t>referring him to low</w:t>
      </w:r>
      <w:r w:rsidR="00301956">
        <w:t>-</w:t>
      </w:r>
      <w:r w:rsidR="00A61412" w:rsidRPr="006E369F">
        <w:t>skilled jobs</w:t>
      </w:r>
      <w:r w:rsidR="008D16B0" w:rsidRPr="006E369F">
        <w:t xml:space="preserve"> </w:t>
      </w:r>
      <w:r w:rsidR="009D397D">
        <w:t>rather than</w:t>
      </w:r>
      <w:r w:rsidR="00C5781B" w:rsidRPr="006E369F">
        <w:t xml:space="preserve"> considering his qualification. </w:t>
      </w:r>
    </w:p>
    <w:p w14:paraId="3835E130" w14:textId="247DE952" w:rsidR="00A61412" w:rsidRPr="006E369F" w:rsidRDefault="00D0192A" w:rsidP="00171C99">
      <w:r>
        <w:t>The USEP consultant</w:t>
      </w:r>
      <w:r w:rsidR="00C5781B" w:rsidRPr="006E369F">
        <w:t xml:space="preserve"> worked with him to understand what he wanted and </w:t>
      </w:r>
      <w:r w:rsidR="009D397D">
        <w:t xml:space="preserve">to determine </w:t>
      </w:r>
      <w:r w:rsidR="00C5781B" w:rsidRPr="006E369F">
        <w:t xml:space="preserve">his support needs. </w:t>
      </w:r>
      <w:r>
        <w:t xml:space="preserve">He was linked to [USEP provider] </w:t>
      </w:r>
      <w:r w:rsidR="00C5781B" w:rsidRPr="006E369F">
        <w:t xml:space="preserve">for DES and advocated </w:t>
      </w:r>
      <w:r w:rsidR="00503726">
        <w:t>for him with</w:t>
      </w:r>
      <w:r w:rsidR="00C5781B" w:rsidRPr="006E369F">
        <w:t xml:space="preserve"> the careers team, as they were negotiating grad</w:t>
      </w:r>
      <w:r w:rsidR="00A61412" w:rsidRPr="006E369F">
        <w:t>uate</w:t>
      </w:r>
      <w:r w:rsidR="00C5781B" w:rsidRPr="006E369F">
        <w:t xml:space="preserve"> roles in local government. </w:t>
      </w:r>
    </w:p>
    <w:p w14:paraId="40536B91" w14:textId="7614F224" w:rsidR="00A61412" w:rsidRPr="006E369F" w:rsidRDefault="00C5781B" w:rsidP="00171C99">
      <w:r w:rsidRPr="006E369F">
        <w:t xml:space="preserve">USEP prepared information for the employer and the careers representative about </w:t>
      </w:r>
      <w:r w:rsidR="00E10C5A">
        <w:t>the student’s</w:t>
      </w:r>
      <w:r w:rsidRPr="006E369F">
        <w:t xml:space="preserve"> condition and his support needs. USEP worked with him to prepare the application and for the interviews. He started in a graduate role</w:t>
      </w:r>
      <w:r w:rsidR="00E10C5A">
        <w:t xml:space="preserve"> and</w:t>
      </w:r>
      <w:r w:rsidRPr="006E369F">
        <w:t xml:space="preserve"> has already instigated and executed 2 new workplace procedures.</w:t>
      </w:r>
    </w:p>
    <w:p w14:paraId="6CDA4E04" w14:textId="2358DB95" w:rsidR="00BB451F" w:rsidRDefault="00C5781B" w:rsidP="00171C99">
      <w:r w:rsidRPr="006E369F">
        <w:t>He is well supported and has time off for medical checks and treatments as needed. His contract will end</w:t>
      </w:r>
      <w:r w:rsidR="00875CE4">
        <w:t>,</w:t>
      </w:r>
      <w:r w:rsidRPr="006E369F">
        <w:t xml:space="preserve"> but they really like him and are working with him to find ways within the budget to keep him on.</w:t>
      </w:r>
    </w:p>
    <w:p w14:paraId="5A565B19" w14:textId="6B79D189" w:rsidR="00C5781B" w:rsidRDefault="00C5781B" w:rsidP="00E21848">
      <w:pPr>
        <w:pStyle w:val="Heading3"/>
      </w:pPr>
      <w:bookmarkStart w:id="31" w:name="_Toc66792642"/>
      <w:r>
        <w:t xml:space="preserve">Student </w:t>
      </w:r>
      <w:r w:rsidR="00B77050">
        <w:t>c</w:t>
      </w:r>
      <w:r>
        <w:t xml:space="preserve">ase </w:t>
      </w:r>
      <w:r w:rsidR="00B77050">
        <w:t>s</w:t>
      </w:r>
      <w:r>
        <w:t>tudy 2</w:t>
      </w:r>
      <w:bookmarkEnd w:id="31"/>
    </w:p>
    <w:p w14:paraId="2BA951F9" w14:textId="011D1710" w:rsidR="00C5781B" w:rsidRPr="001A7F33" w:rsidRDefault="00A61412" w:rsidP="00171C99">
      <w:r w:rsidRPr="001A7F33">
        <w:t>‘Student’</w:t>
      </w:r>
      <w:r w:rsidR="00C5781B" w:rsidRPr="001A7F33">
        <w:t xml:space="preserve"> was great to work with and connected with USEP last year. </w:t>
      </w:r>
      <w:r w:rsidRPr="001A7F33">
        <w:t>They</w:t>
      </w:r>
      <w:r w:rsidR="00C5781B" w:rsidRPr="001A7F33">
        <w:t xml:space="preserve"> w</w:t>
      </w:r>
      <w:r w:rsidRPr="001A7F33">
        <w:t>ere</w:t>
      </w:r>
      <w:r w:rsidR="00C5781B" w:rsidRPr="001A7F33">
        <w:t xml:space="preserve"> studying to be a lawyer but had a </w:t>
      </w:r>
      <w:r w:rsidR="00355F58">
        <w:t>m</w:t>
      </w:r>
      <w:r w:rsidRPr="001A7F33">
        <w:t xml:space="preserve">ental </w:t>
      </w:r>
      <w:r w:rsidR="00355F58">
        <w:t>h</w:t>
      </w:r>
      <w:r w:rsidRPr="001A7F33">
        <w:t>ealth</w:t>
      </w:r>
      <w:r w:rsidR="00C5781B" w:rsidRPr="001A7F33">
        <w:t xml:space="preserve"> episode </w:t>
      </w:r>
      <w:r w:rsidR="00BB451F" w:rsidRPr="001A7F33">
        <w:t>halfway</w:t>
      </w:r>
      <w:r w:rsidR="00C5781B" w:rsidRPr="001A7F33">
        <w:t xml:space="preserve"> through </w:t>
      </w:r>
      <w:r w:rsidRPr="001A7F33">
        <w:t>their</w:t>
      </w:r>
      <w:r w:rsidR="00C5781B" w:rsidRPr="001A7F33">
        <w:t xml:space="preserve"> studies</w:t>
      </w:r>
      <w:r w:rsidR="00355F58">
        <w:t>,</w:t>
      </w:r>
      <w:r w:rsidR="00C5781B" w:rsidRPr="001A7F33">
        <w:t xml:space="preserve"> </w:t>
      </w:r>
      <w:r w:rsidR="00C0384B">
        <w:t xml:space="preserve">which </w:t>
      </w:r>
      <w:r w:rsidR="00C5781B" w:rsidRPr="001A7F33">
        <w:t xml:space="preserve">meant </w:t>
      </w:r>
      <w:r w:rsidRPr="001A7F33">
        <w:t>their</w:t>
      </w:r>
      <w:r w:rsidR="00F51100">
        <w:t xml:space="preserve"> Grade Point Average</w:t>
      </w:r>
      <w:r w:rsidR="00C5781B" w:rsidRPr="001A7F33">
        <w:t xml:space="preserve"> </w:t>
      </w:r>
      <w:r w:rsidR="00F51100">
        <w:t>(</w:t>
      </w:r>
      <w:r w:rsidR="00C5781B" w:rsidRPr="00B80A24">
        <w:t>GPA</w:t>
      </w:r>
      <w:r w:rsidR="00F51100">
        <w:t>)</w:t>
      </w:r>
      <w:r w:rsidR="00C5781B" w:rsidRPr="001A7F33">
        <w:t xml:space="preserve"> plummeted and never recovered</w:t>
      </w:r>
      <w:r w:rsidR="000F58FA">
        <w:t xml:space="preserve"> sufficiently to achieve very high grades again</w:t>
      </w:r>
      <w:r w:rsidR="00355F58">
        <w:t xml:space="preserve">, </w:t>
      </w:r>
      <w:r w:rsidR="00C5781B" w:rsidRPr="001A7F33">
        <w:t xml:space="preserve">even </w:t>
      </w:r>
      <w:r w:rsidR="00261E89">
        <w:t xml:space="preserve">after returning to study </w:t>
      </w:r>
      <w:r w:rsidR="00301956">
        <w:t>following</w:t>
      </w:r>
      <w:r w:rsidR="00C5781B" w:rsidRPr="001A7F33">
        <w:t xml:space="preserve"> treatment for </w:t>
      </w:r>
      <w:r w:rsidR="00C5781B" w:rsidRPr="00BF1EDA">
        <w:t>ADHD</w:t>
      </w:r>
      <w:r w:rsidR="00C5781B" w:rsidRPr="001A7F33">
        <w:t xml:space="preserve"> and </w:t>
      </w:r>
      <w:r w:rsidR="000F58FA">
        <w:t>a</w:t>
      </w:r>
      <w:r w:rsidR="00C5781B" w:rsidRPr="001A7F33">
        <w:t xml:space="preserve">nxiety. </w:t>
      </w:r>
    </w:p>
    <w:p w14:paraId="22238022" w14:textId="4EF9849B" w:rsidR="00C5781B" w:rsidRPr="001A7F33" w:rsidRDefault="00A61412" w:rsidP="00171C99">
      <w:r w:rsidRPr="001A7F33">
        <w:t>They</w:t>
      </w:r>
      <w:r w:rsidR="00C5781B" w:rsidRPr="001A7F33">
        <w:t xml:space="preserve"> came to </w:t>
      </w:r>
      <w:r w:rsidR="00C0384B">
        <w:t xml:space="preserve">USEP </w:t>
      </w:r>
      <w:r w:rsidRPr="001A7F33">
        <w:t>upset</w:t>
      </w:r>
      <w:r w:rsidR="00C5781B" w:rsidRPr="001A7F33">
        <w:t xml:space="preserve"> and distressed as </w:t>
      </w:r>
      <w:r w:rsidRPr="001A7F33">
        <w:t>they</w:t>
      </w:r>
      <w:r w:rsidR="00C5781B" w:rsidRPr="001A7F33">
        <w:t xml:space="preserve"> had tried to apply for some jobs/grad</w:t>
      </w:r>
      <w:r w:rsidR="00C0384B">
        <w:t>uate</w:t>
      </w:r>
      <w:r w:rsidR="00C5781B" w:rsidRPr="001A7F33">
        <w:t xml:space="preserve"> positions but </w:t>
      </w:r>
      <w:r w:rsidRPr="001A7F33">
        <w:t>was not</w:t>
      </w:r>
      <w:r w:rsidR="00C5781B" w:rsidRPr="001A7F33">
        <w:t xml:space="preserve"> competitive for employment in law and was concerned about</w:t>
      </w:r>
      <w:r w:rsidR="00C0384B">
        <w:t xml:space="preserve"> discussing their disability </w:t>
      </w:r>
      <w:r w:rsidR="00C5781B" w:rsidRPr="001A7F33">
        <w:t>and stigma, so we had a lot to work though. We explored different avenues for</w:t>
      </w:r>
      <w:r w:rsidRPr="001A7F33">
        <w:t xml:space="preserve"> </w:t>
      </w:r>
      <w:r w:rsidR="00CF646E">
        <w:t xml:space="preserve">using </w:t>
      </w:r>
      <w:r w:rsidRPr="001A7F33">
        <w:t>their</w:t>
      </w:r>
      <w:r w:rsidR="00C5781B" w:rsidRPr="001A7F33">
        <w:t xml:space="preserve"> legal education and ways to talk to employers about </w:t>
      </w:r>
      <w:r w:rsidRPr="001A7F33">
        <w:t>their</w:t>
      </w:r>
      <w:r w:rsidR="00C5781B" w:rsidRPr="001A7F33">
        <w:t xml:space="preserve"> GPA and support needs. </w:t>
      </w:r>
    </w:p>
    <w:p w14:paraId="1C5DA510" w14:textId="54A03AEC" w:rsidR="00C5781B" w:rsidRPr="001A7F33" w:rsidRDefault="00C5781B" w:rsidP="00171C99">
      <w:r w:rsidRPr="001A7F33">
        <w:lastRenderedPageBreak/>
        <w:t xml:space="preserve">We worked on applications and preparation for </w:t>
      </w:r>
      <w:r w:rsidR="00A61412" w:rsidRPr="001A7F33">
        <w:t>their</w:t>
      </w:r>
      <w:r w:rsidRPr="001A7F33">
        <w:t xml:space="preserve"> recent assessment </w:t>
      </w:r>
      <w:r w:rsidR="00A61412" w:rsidRPr="001A7F33">
        <w:t>cent</w:t>
      </w:r>
      <w:r w:rsidR="00EE10B8">
        <w:t>re</w:t>
      </w:r>
      <w:r w:rsidRPr="001A7F33">
        <w:t xml:space="preserve"> in </w:t>
      </w:r>
      <w:r w:rsidR="00A61412" w:rsidRPr="001A7F33">
        <w:t>[</w:t>
      </w:r>
      <w:r w:rsidR="00B77050">
        <w:t>l</w:t>
      </w:r>
      <w:r w:rsidR="00A61412" w:rsidRPr="001A7F33">
        <w:t xml:space="preserve">arge Australian </w:t>
      </w:r>
      <w:r w:rsidR="00B77050">
        <w:t>c</w:t>
      </w:r>
      <w:r w:rsidR="00A61412" w:rsidRPr="001A7F33">
        <w:t>ity]</w:t>
      </w:r>
      <w:r w:rsidRPr="001A7F33">
        <w:t>.</w:t>
      </w:r>
    </w:p>
    <w:p w14:paraId="341122FB" w14:textId="725741CC" w:rsidR="00C5781B" w:rsidRPr="001A7F33" w:rsidRDefault="00A61412" w:rsidP="00171C99">
      <w:r w:rsidRPr="001A7F33">
        <w:t>They</w:t>
      </w:r>
      <w:r w:rsidR="00C5781B" w:rsidRPr="001A7F33">
        <w:t xml:space="preserve"> advised me last month that </w:t>
      </w:r>
      <w:r w:rsidR="00BB451F">
        <w:t>they</w:t>
      </w:r>
      <w:r w:rsidR="00C5781B" w:rsidRPr="001A7F33">
        <w:t xml:space="preserve"> ha</w:t>
      </w:r>
      <w:r w:rsidR="00BB451F">
        <w:t>ve</w:t>
      </w:r>
      <w:r w:rsidR="00C5781B" w:rsidRPr="001A7F33">
        <w:t xml:space="preserve"> been successful and </w:t>
      </w:r>
      <w:r w:rsidR="00BB451F">
        <w:t>are</w:t>
      </w:r>
      <w:r w:rsidR="00C5781B" w:rsidRPr="001A7F33">
        <w:t xml:space="preserve"> moving to </w:t>
      </w:r>
      <w:r w:rsidRPr="001A7F33">
        <w:t>a new city</w:t>
      </w:r>
      <w:r w:rsidR="00C5781B" w:rsidRPr="001A7F33">
        <w:t xml:space="preserve"> to be a graduate in the </w:t>
      </w:r>
      <w:r w:rsidRPr="001A7F33">
        <w:t>[high profile department]</w:t>
      </w:r>
      <w:r w:rsidR="00C5781B" w:rsidRPr="001A7F33">
        <w:t xml:space="preserve">. </w:t>
      </w:r>
    </w:p>
    <w:p w14:paraId="66C5E49B" w14:textId="5773C285" w:rsidR="00BB451F" w:rsidRDefault="000D629A" w:rsidP="00171C99">
      <w:r w:rsidRPr="001A7F33">
        <w:t xml:space="preserve">‘Student’ </w:t>
      </w:r>
      <w:r w:rsidR="00C5781B" w:rsidRPr="001A7F33">
        <w:t>was a perfect example of why USEP works, as</w:t>
      </w:r>
      <w:r w:rsidRPr="001A7F33">
        <w:t xml:space="preserve"> their</w:t>
      </w:r>
      <w:r w:rsidR="00C5781B" w:rsidRPr="001A7F33">
        <w:t xml:space="preserve"> support </w:t>
      </w:r>
      <w:proofErr w:type="gramStart"/>
      <w:r w:rsidR="00C5781B" w:rsidRPr="001A7F33">
        <w:t>wasn’t</w:t>
      </w:r>
      <w:proofErr w:type="gramEnd"/>
      <w:r w:rsidR="00C5781B" w:rsidRPr="001A7F33">
        <w:t xml:space="preserve"> </w:t>
      </w:r>
      <w:r w:rsidR="00464BF0">
        <w:t>solely</w:t>
      </w:r>
      <w:r w:rsidR="00464BF0" w:rsidRPr="001A7F33">
        <w:t xml:space="preserve"> </w:t>
      </w:r>
      <w:r w:rsidR="00B77050">
        <w:t>d</w:t>
      </w:r>
      <w:r w:rsidR="00C5781B" w:rsidRPr="001A7F33">
        <w:t xml:space="preserve">isability or careers but a combination of both. </w:t>
      </w:r>
      <w:r w:rsidRPr="001A7F33">
        <w:t xml:space="preserve">‘Student’ </w:t>
      </w:r>
      <w:r w:rsidR="00C5781B" w:rsidRPr="001A7F33">
        <w:t xml:space="preserve">was embarrassed and anxious and needed a level of compassion, understanding and </w:t>
      </w:r>
      <w:r w:rsidR="008D16B0" w:rsidRPr="001A7F33">
        <w:t>nonjudgement</w:t>
      </w:r>
      <w:r w:rsidR="00C5781B" w:rsidRPr="001A7F33">
        <w:t xml:space="preserve">. </w:t>
      </w:r>
      <w:r w:rsidRPr="001A7F33">
        <w:t>‘Student’</w:t>
      </w:r>
      <w:r w:rsidR="00C5781B" w:rsidRPr="001A7F33">
        <w:t xml:space="preserve"> also needed that extra career counselling that the </w:t>
      </w:r>
      <w:r w:rsidR="00B77050">
        <w:t>c</w:t>
      </w:r>
      <w:r w:rsidR="00C5781B" w:rsidRPr="001A7F33">
        <w:t xml:space="preserve">areers team </w:t>
      </w:r>
      <w:proofErr w:type="gramStart"/>
      <w:r w:rsidR="00C5781B" w:rsidRPr="001A7F33">
        <w:t>doesn’t</w:t>
      </w:r>
      <w:proofErr w:type="gramEnd"/>
      <w:r w:rsidR="00C5781B" w:rsidRPr="001A7F33">
        <w:t xml:space="preserve"> always have </w:t>
      </w:r>
      <w:r w:rsidR="00D0192A">
        <w:t>capacity to deliver</w:t>
      </w:r>
      <w:r w:rsidR="00C5781B" w:rsidRPr="001A7F33">
        <w:t>.</w:t>
      </w:r>
    </w:p>
    <w:p w14:paraId="08B1D8BD" w14:textId="44826EF8" w:rsidR="00C5781B" w:rsidRDefault="00C5781B" w:rsidP="00E21848">
      <w:pPr>
        <w:pStyle w:val="Heading3"/>
      </w:pPr>
      <w:bookmarkStart w:id="32" w:name="_Toc66792643"/>
      <w:r>
        <w:t xml:space="preserve">Student </w:t>
      </w:r>
      <w:r w:rsidR="00B77050">
        <w:t>c</w:t>
      </w:r>
      <w:r>
        <w:t xml:space="preserve">ase </w:t>
      </w:r>
      <w:r w:rsidR="001C3ED3">
        <w:t>study 3</w:t>
      </w:r>
      <w:bookmarkEnd w:id="32"/>
    </w:p>
    <w:p w14:paraId="07EAB52A" w14:textId="0FB9DF84" w:rsidR="006E369F" w:rsidRPr="006E369F" w:rsidRDefault="00CE4353" w:rsidP="00171C99">
      <w:pPr>
        <w:rPr>
          <w:rFonts w:asciiTheme="minorHAnsi" w:hAnsiTheme="minorHAnsi" w:cstheme="minorHAnsi"/>
        </w:rPr>
      </w:pPr>
      <w:r w:rsidRPr="006E369F">
        <w:rPr>
          <w:rFonts w:asciiTheme="minorHAnsi" w:hAnsiTheme="minorHAnsi" w:cstheme="minorHAnsi"/>
        </w:rPr>
        <w:t xml:space="preserve">‘Student’ approached the USEP consultant with some concerns about how she would talk about dyslexia with an employer. During discussions, the student shared </w:t>
      </w:r>
      <w:r w:rsidR="001A7F33" w:rsidRPr="006E369F">
        <w:rPr>
          <w:rFonts w:asciiTheme="minorHAnsi" w:hAnsiTheme="minorHAnsi" w:cstheme="minorHAnsi"/>
        </w:rPr>
        <w:t>some challenging</w:t>
      </w:r>
      <w:r w:rsidRPr="006E369F">
        <w:rPr>
          <w:rFonts w:asciiTheme="minorHAnsi" w:hAnsiTheme="minorHAnsi" w:cstheme="minorHAnsi"/>
        </w:rPr>
        <w:t xml:space="preserve"> experiences disclosing this information in the past, particularly during school. The student was studying </w:t>
      </w:r>
      <w:r w:rsidR="00EF69BC">
        <w:rPr>
          <w:rFonts w:asciiTheme="minorHAnsi" w:hAnsiTheme="minorHAnsi" w:cstheme="minorHAnsi"/>
        </w:rPr>
        <w:t xml:space="preserve">in </w:t>
      </w:r>
      <w:r w:rsidRPr="006E369F">
        <w:rPr>
          <w:rFonts w:asciiTheme="minorHAnsi" w:hAnsiTheme="minorHAnsi" w:cstheme="minorHAnsi"/>
        </w:rPr>
        <w:t>a technical</w:t>
      </w:r>
      <w:r w:rsidR="00EF69BC">
        <w:rPr>
          <w:rFonts w:asciiTheme="minorHAnsi" w:hAnsiTheme="minorHAnsi" w:cstheme="minorHAnsi"/>
        </w:rPr>
        <w:t>,</w:t>
      </w:r>
      <w:r w:rsidRPr="006E369F">
        <w:rPr>
          <w:rFonts w:asciiTheme="minorHAnsi" w:hAnsiTheme="minorHAnsi" w:cstheme="minorHAnsi"/>
        </w:rPr>
        <w:t xml:space="preserve"> </w:t>
      </w:r>
      <w:r w:rsidR="001A7F33" w:rsidRPr="006E369F">
        <w:rPr>
          <w:rFonts w:asciiTheme="minorHAnsi" w:hAnsiTheme="minorHAnsi" w:cstheme="minorHAnsi"/>
        </w:rPr>
        <w:t>science-based</w:t>
      </w:r>
      <w:r w:rsidRPr="006E369F">
        <w:rPr>
          <w:rFonts w:asciiTheme="minorHAnsi" w:hAnsiTheme="minorHAnsi" w:cstheme="minorHAnsi"/>
        </w:rPr>
        <w:t xml:space="preserve"> field and was concerned that:</w:t>
      </w:r>
    </w:p>
    <w:p w14:paraId="5F280981" w14:textId="2FB25AF1" w:rsidR="00CE4353" w:rsidRPr="006E369F" w:rsidRDefault="002A303D" w:rsidP="00171C99">
      <w:pPr>
        <w:pStyle w:val="ListParagraph"/>
        <w:numPr>
          <w:ilvl w:val="0"/>
          <w:numId w:val="24"/>
        </w:numPr>
        <w:rPr>
          <w:rStyle w:val="Emphasis"/>
          <w:rFonts w:asciiTheme="minorHAnsi" w:hAnsiTheme="minorHAnsi" w:cstheme="minorHAnsi"/>
          <w:i w:val="0"/>
          <w:iCs w:val="0"/>
          <w:color w:val="000000"/>
        </w:rPr>
      </w:pPr>
      <w:r>
        <w:rPr>
          <w:rStyle w:val="Emphasis"/>
          <w:rFonts w:asciiTheme="minorHAnsi" w:hAnsiTheme="minorHAnsi" w:cstheme="minorHAnsi"/>
          <w:color w:val="000000"/>
        </w:rPr>
        <w:t>s</w:t>
      </w:r>
      <w:r w:rsidR="001A7F33" w:rsidRPr="006E369F">
        <w:rPr>
          <w:rStyle w:val="Emphasis"/>
          <w:rFonts w:asciiTheme="minorHAnsi" w:hAnsiTheme="minorHAnsi" w:cstheme="minorHAnsi"/>
          <w:color w:val="000000"/>
        </w:rPr>
        <w:t>he m</w:t>
      </w:r>
      <w:r w:rsidR="00CE4353" w:rsidRPr="006E369F">
        <w:rPr>
          <w:rStyle w:val="Emphasis"/>
          <w:rFonts w:asciiTheme="minorHAnsi" w:hAnsiTheme="minorHAnsi" w:cstheme="minorHAnsi"/>
          <w:color w:val="000000"/>
        </w:rPr>
        <w:t xml:space="preserve">ay not be smart </w:t>
      </w:r>
      <w:proofErr w:type="gramStart"/>
      <w:r w:rsidR="00CE4353" w:rsidRPr="006E369F">
        <w:rPr>
          <w:rStyle w:val="Emphasis"/>
          <w:rFonts w:asciiTheme="minorHAnsi" w:hAnsiTheme="minorHAnsi" w:cstheme="minorHAnsi"/>
          <w:color w:val="000000"/>
        </w:rPr>
        <w:t>enough</w:t>
      </w:r>
      <w:proofErr w:type="gramEnd"/>
    </w:p>
    <w:p w14:paraId="04F30320" w14:textId="6857A711" w:rsidR="001A7F33" w:rsidRPr="006E369F" w:rsidRDefault="002A303D" w:rsidP="00171C99">
      <w:pPr>
        <w:pStyle w:val="ListParagraph"/>
        <w:numPr>
          <w:ilvl w:val="0"/>
          <w:numId w:val="24"/>
        </w:numPr>
        <w:rPr>
          <w:rStyle w:val="Emphasis"/>
          <w:rFonts w:asciiTheme="minorHAnsi" w:hAnsiTheme="minorHAnsi" w:cstheme="minorHAnsi"/>
          <w:i w:val="0"/>
          <w:iCs w:val="0"/>
          <w:color w:val="000000"/>
        </w:rPr>
      </w:pPr>
      <w:r>
        <w:rPr>
          <w:rStyle w:val="Emphasis"/>
          <w:rFonts w:asciiTheme="minorHAnsi" w:hAnsiTheme="minorHAnsi" w:cstheme="minorHAnsi"/>
          <w:color w:val="000000"/>
        </w:rPr>
        <w:t>d</w:t>
      </w:r>
      <w:r w:rsidR="001A7F33" w:rsidRPr="006E369F">
        <w:rPr>
          <w:rStyle w:val="Emphasis"/>
          <w:rFonts w:asciiTheme="minorHAnsi" w:hAnsiTheme="minorHAnsi" w:cstheme="minorHAnsi"/>
          <w:color w:val="000000"/>
        </w:rPr>
        <w:t xml:space="preserve">yslexia might impact her studies too </w:t>
      </w:r>
      <w:proofErr w:type="gramStart"/>
      <w:r w:rsidR="001A7F33" w:rsidRPr="006E369F">
        <w:rPr>
          <w:rStyle w:val="Emphasis"/>
          <w:rFonts w:asciiTheme="minorHAnsi" w:hAnsiTheme="minorHAnsi" w:cstheme="minorHAnsi"/>
          <w:color w:val="000000"/>
        </w:rPr>
        <w:t>much</w:t>
      </w:r>
      <w:proofErr w:type="gramEnd"/>
    </w:p>
    <w:p w14:paraId="4F9033D4" w14:textId="05B11703" w:rsidR="001A7F33" w:rsidRPr="006E369F" w:rsidRDefault="002A303D" w:rsidP="00171C99">
      <w:pPr>
        <w:pStyle w:val="ListParagraph"/>
        <w:numPr>
          <w:ilvl w:val="0"/>
          <w:numId w:val="24"/>
        </w:numPr>
        <w:rPr>
          <w:rStyle w:val="Emphasis"/>
          <w:rFonts w:asciiTheme="minorHAnsi" w:hAnsiTheme="minorHAnsi" w:cstheme="minorHAnsi"/>
          <w:i w:val="0"/>
          <w:iCs w:val="0"/>
          <w:color w:val="000000"/>
        </w:rPr>
      </w:pPr>
      <w:r>
        <w:rPr>
          <w:rStyle w:val="Emphasis"/>
          <w:rFonts w:asciiTheme="minorHAnsi" w:hAnsiTheme="minorHAnsi" w:cstheme="minorHAnsi"/>
          <w:color w:val="000000"/>
        </w:rPr>
        <w:t>p</w:t>
      </w:r>
      <w:r w:rsidR="001A7F33" w:rsidRPr="006E369F">
        <w:rPr>
          <w:rStyle w:val="Emphasis"/>
          <w:rFonts w:asciiTheme="minorHAnsi" w:hAnsiTheme="minorHAnsi" w:cstheme="minorHAnsi"/>
          <w:color w:val="000000"/>
        </w:rPr>
        <w:t xml:space="preserve">eople might not understand her or might alienate </w:t>
      </w:r>
      <w:proofErr w:type="gramStart"/>
      <w:r w:rsidR="001A7F33" w:rsidRPr="006E369F">
        <w:rPr>
          <w:rStyle w:val="Emphasis"/>
          <w:rFonts w:asciiTheme="minorHAnsi" w:hAnsiTheme="minorHAnsi" w:cstheme="minorHAnsi"/>
          <w:color w:val="000000"/>
        </w:rPr>
        <w:t>her</w:t>
      </w:r>
      <w:proofErr w:type="gramEnd"/>
    </w:p>
    <w:p w14:paraId="258BA731" w14:textId="75CC8DC7" w:rsidR="001A7F33" w:rsidRPr="006E369F" w:rsidRDefault="002A303D" w:rsidP="00171C99">
      <w:pPr>
        <w:pStyle w:val="ListParagraph"/>
        <w:numPr>
          <w:ilvl w:val="0"/>
          <w:numId w:val="24"/>
        </w:numPr>
        <w:rPr>
          <w:rStyle w:val="Emphasis"/>
          <w:rFonts w:asciiTheme="minorHAnsi" w:hAnsiTheme="minorHAnsi" w:cstheme="minorHAnsi"/>
          <w:i w:val="0"/>
          <w:iCs w:val="0"/>
          <w:color w:val="000000"/>
        </w:rPr>
      </w:pPr>
      <w:r>
        <w:rPr>
          <w:rStyle w:val="Emphasis"/>
          <w:rFonts w:asciiTheme="minorHAnsi" w:hAnsiTheme="minorHAnsi" w:cstheme="minorHAnsi"/>
          <w:color w:val="000000"/>
        </w:rPr>
        <w:t>i</w:t>
      </w:r>
      <w:r w:rsidR="001A7F33" w:rsidRPr="006E369F">
        <w:rPr>
          <w:rStyle w:val="Emphasis"/>
          <w:rFonts w:asciiTheme="minorHAnsi" w:hAnsiTheme="minorHAnsi" w:cstheme="minorHAnsi"/>
          <w:color w:val="000000"/>
        </w:rPr>
        <w:t xml:space="preserve">t wasn’t worth </w:t>
      </w:r>
      <w:proofErr w:type="gramStart"/>
      <w:r w:rsidR="001A7F33" w:rsidRPr="006E369F">
        <w:rPr>
          <w:rStyle w:val="Emphasis"/>
          <w:rFonts w:asciiTheme="minorHAnsi" w:hAnsiTheme="minorHAnsi" w:cstheme="minorHAnsi"/>
          <w:color w:val="000000"/>
        </w:rPr>
        <w:t>it</w:t>
      </w:r>
      <w:proofErr w:type="gramEnd"/>
    </w:p>
    <w:p w14:paraId="6F3E3900" w14:textId="4367F445" w:rsidR="006E369F" w:rsidRPr="00D613E0" w:rsidRDefault="002A303D" w:rsidP="00D613E0">
      <w:pPr>
        <w:pStyle w:val="ListParagraph"/>
        <w:numPr>
          <w:ilvl w:val="0"/>
          <w:numId w:val="24"/>
        </w:numPr>
        <w:rPr>
          <w:rStyle w:val="Emphasis"/>
          <w:rFonts w:asciiTheme="minorHAnsi" w:hAnsiTheme="minorHAnsi" w:cstheme="minorHAnsi"/>
          <w:i w:val="0"/>
          <w:iCs w:val="0"/>
          <w:color w:val="000000"/>
        </w:rPr>
      </w:pPr>
      <w:r>
        <w:rPr>
          <w:rStyle w:val="Emphasis"/>
          <w:rFonts w:asciiTheme="minorHAnsi" w:hAnsiTheme="minorHAnsi" w:cstheme="minorHAnsi"/>
          <w:color w:val="000000"/>
        </w:rPr>
        <w:t>s</w:t>
      </w:r>
      <w:r w:rsidR="001A7F33" w:rsidRPr="006E369F">
        <w:rPr>
          <w:rStyle w:val="Emphasis"/>
          <w:rFonts w:asciiTheme="minorHAnsi" w:hAnsiTheme="minorHAnsi" w:cstheme="minorHAnsi"/>
          <w:color w:val="000000"/>
        </w:rPr>
        <w:t xml:space="preserve">he may not be able to get through the degree. </w:t>
      </w:r>
    </w:p>
    <w:p w14:paraId="3DDA8954" w14:textId="1881FC5B" w:rsidR="00D0192A" w:rsidRPr="006E369F" w:rsidRDefault="00CE4353" w:rsidP="00171C99">
      <w:pPr>
        <w:rPr>
          <w:rFonts w:asciiTheme="minorHAnsi" w:hAnsiTheme="minorHAnsi" w:cstheme="minorHAnsi"/>
        </w:rPr>
      </w:pPr>
      <w:r w:rsidRPr="006E369F">
        <w:rPr>
          <w:rFonts w:asciiTheme="minorHAnsi" w:hAnsiTheme="minorHAnsi" w:cstheme="minorHAnsi"/>
        </w:rPr>
        <w:t>The</w:t>
      </w:r>
      <w:r w:rsidR="00CD66F2">
        <w:rPr>
          <w:rFonts w:asciiTheme="minorHAnsi" w:hAnsiTheme="minorHAnsi" w:cstheme="minorHAnsi"/>
        </w:rPr>
        <w:t xml:space="preserve"> USEP</w:t>
      </w:r>
      <w:r w:rsidRPr="006E369F">
        <w:rPr>
          <w:rFonts w:asciiTheme="minorHAnsi" w:hAnsiTheme="minorHAnsi" w:cstheme="minorHAnsi"/>
        </w:rPr>
        <w:t xml:space="preserve"> </w:t>
      </w:r>
      <w:r w:rsidR="001A7F33" w:rsidRPr="006E369F">
        <w:rPr>
          <w:rFonts w:asciiTheme="minorHAnsi" w:hAnsiTheme="minorHAnsi" w:cstheme="minorHAnsi"/>
        </w:rPr>
        <w:t>c</w:t>
      </w:r>
      <w:r w:rsidRPr="006E369F">
        <w:rPr>
          <w:rFonts w:asciiTheme="minorHAnsi" w:hAnsiTheme="minorHAnsi" w:cstheme="minorHAnsi"/>
        </w:rPr>
        <w:t>onsultan</w:t>
      </w:r>
      <w:r w:rsidR="001A7F33" w:rsidRPr="006E369F">
        <w:rPr>
          <w:rFonts w:asciiTheme="minorHAnsi" w:hAnsiTheme="minorHAnsi" w:cstheme="minorHAnsi"/>
        </w:rPr>
        <w:t xml:space="preserve">t </w:t>
      </w:r>
      <w:r w:rsidRPr="006E369F">
        <w:rPr>
          <w:rFonts w:asciiTheme="minorHAnsi" w:hAnsiTheme="minorHAnsi" w:cstheme="minorHAnsi"/>
        </w:rPr>
        <w:t xml:space="preserve">supported </w:t>
      </w:r>
      <w:r w:rsidR="001A7F33" w:rsidRPr="006E369F">
        <w:rPr>
          <w:rFonts w:asciiTheme="minorHAnsi" w:hAnsiTheme="minorHAnsi" w:cstheme="minorHAnsi"/>
        </w:rPr>
        <w:t>the student</w:t>
      </w:r>
      <w:r w:rsidRPr="006E369F">
        <w:rPr>
          <w:rFonts w:asciiTheme="minorHAnsi" w:hAnsiTheme="minorHAnsi" w:cstheme="minorHAnsi"/>
        </w:rPr>
        <w:t xml:space="preserve"> to build </w:t>
      </w:r>
      <w:r w:rsidR="00CD66F2">
        <w:rPr>
          <w:rFonts w:asciiTheme="minorHAnsi" w:hAnsiTheme="minorHAnsi" w:cstheme="minorHAnsi"/>
        </w:rPr>
        <w:t xml:space="preserve">her </w:t>
      </w:r>
      <w:r w:rsidRPr="006E369F">
        <w:rPr>
          <w:rFonts w:asciiTheme="minorHAnsi" w:hAnsiTheme="minorHAnsi" w:cstheme="minorHAnsi"/>
        </w:rPr>
        <w:t xml:space="preserve">confidence and skill in </w:t>
      </w:r>
      <w:r w:rsidR="00CD66F2">
        <w:rPr>
          <w:rFonts w:asciiTheme="minorHAnsi" w:hAnsiTheme="minorHAnsi" w:cstheme="minorHAnsi"/>
        </w:rPr>
        <w:t xml:space="preserve">discussing </w:t>
      </w:r>
      <w:r w:rsidRPr="006E369F">
        <w:rPr>
          <w:rFonts w:asciiTheme="minorHAnsi" w:hAnsiTheme="minorHAnsi" w:cstheme="minorHAnsi"/>
        </w:rPr>
        <w:t xml:space="preserve">dyslexia with an </w:t>
      </w:r>
      <w:r w:rsidR="001A7F33" w:rsidRPr="006E369F">
        <w:rPr>
          <w:rFonts w:asciiTheme="minorHAnsi" w:hAnsiTheme="minorHAnsi" w:cstheme="minorHAnsi"/>
        </w:rPr>
        <w:t>employer and</w:t>
      </w:r>
      <w:r w:rsidRPr="006E369F">
        <w:rPr>
          <w:rFonts w:asciiTheme="minorHAnsi" w:hAnsiTheme="minorHAnsi" w:cstheme="minorHAnsi"/>
        </w:rPr>
        <w:t xml:space="preserve"> </w:t>
      </w:r>
      <w:r w:rsidR="001A7F33" w:rsidRPr="006E369F">
        <w:rPr>
          <w:rFonts w:asciiTheme="minorHAnsi" w:hAnsiTheme="minorHAnsi" w:cstheme="minorHAnsi"/>
        </w:rPr>
        <w:t xml:space="preserve">provided </w:t>
      </w:r>
      <w:r w:rsidRPr="006E369F">
        <w:rPr>
          <w:rFonts w:asciiTheme="minorHAnsi" w:hAnsiTheme="minorHAnsi" w:cstheme="minorHAnsi"/>
        </w:rPr>
        <w:t>one-on-one support to apply for roles</w:t>
      </w:r>
      <w:r w:rsidR="001A7F33" w:rsidRPr="006E369F">
        <w:rPr>
          <w:rFonts w:asciiTheme="minorHAnsi" w:hAnsiTheme="minorHAnsi" w:cstheme="minorHAnsi"/>
        </w:rPr>
        <w:t xml:space="preserve"> together. </w:t>
      </w:r>
      <w:r w:rsidR="00195A35">
        <w:rPr>
          <w:rFonts w:asciiTheme="minorHAnsi" w:hAnsiTheme="minorHAnsi" w:cstheme="minorHAnsi"/>
        </w:rPr>
        <w:t>P</w:t>
      </w:r>
      <w:r w:rsidR="001A7F33" w:rsidRPr="006E369F">
        <w:rPr>
          <w:rFonts w:asciiTheme="minorHAnsi" w:hAnsiTheme="minorHAnsi" w:cstheme="minorHAnsi"/>
        </w:rPr>
        <w:t>re</w:t>
      </w:r>
      <w:r w:rsidR="00D40A16">
        <w:rPr>
          <w:rFonts w:asciiTheme="minorHAnsi" w:hAnsiTheme="minorHAnsi" w:cstheme="minorHAnsi"/>
        </w:rPr>
        <w:t>-</w:t>
      </w:r>
      <w:r w:rsidR="001A7F33" w:rsidRPr="006E369F">
        <w:rPr>
          <w:rFonts w:asciiTheme="minorHAnsi" w:hAnsiTheme="minorHAnsi" w:cstheme="minorHAnsi"/>
        </w:rPr>
        <w:t xml:space="preserve">interview coaching was provided, and over many </w:t>
      </w:r>
      <w:r w:rsidR="0006757A">
        <w:rPr>
          <w:rFonts w:asciiTheme="minorHAnsi" w:hAnsiTheme="minorHAnsi" w:cstheme="minorHAnsi"/>
        </w:rPr>
        <w:t xml:space="preserve">mock </w:t>
      </w:r>
      <w:r w:rsidR="001A7F33" w:rsidRPr="006E369F">
        <w:rPr>
          <w:rFonts w:asciiTheme="minorHAnsi" w:hAnsiTheme="minorHAnsi" w:cstheme="minorHAnsi"/>
        </w:rPr>
        <w:t>interviews the student built her confidence to</w:t>
      </w:r>
      <w:r w:rsidR="0006757A">
        <w:rPr>
          <w:rFonts w:asciiTheme="minorHAnsi" w:hAnsiTheme="minorHAnsi" w:cstheme="minorHAnsi"/>
        </w:rPr>
        <w:t xml:space="preserve"> drive </w:t>
      </w:r>
      <w:r w:rsidR="001A7F33" w:rsidRPr="006E369F">
        <w:rPr>
          <w:rFonts w:asciiTheme="minorHAnsi" w:hAnsiTheme="minorHAnsi" w:cstheme="minorHAnsi"/>
        </w:rPr>
        <w:t xml:space="preserve">this discussion.  </w:t>
      </w:r>
    </w:p>
    <w:p w14:paraId="53357622" w14:textId="0D4F9380" w:rsidR="006E369F" w:rsidRPr="001A7F33" w:rsidRDefault="00CE4353" w:rsidP="00171C99">
      <w:r w:rsidRPr="006E369F">
        <w:rPr>
          <w:rFonts w:asciiTheme="minorHAnsi" w:hAnsiTheme="minorHAnsi" w:cstheme="minorHAnsi"/>
        </w:rPr>
        <w:t xml:space="preserve">The consultant supported </w:t>
      </w:r>
      <w:r w:rsidR="001A7F33" w:rsidRPr="006E369F">
        <w:rPr>
          <w:rFonts w:asciiTheme="minorHAnsi" w:hAnsiTheme="minorHAnsi" w:cstheme="minorHAnsi"/>
        </w:rPr>
        <w:t xml:space="preserve">the student into and </w:t>
      </w:r>
      <w:r w:rsidRPr="006E369F">
        <w:rPr>
          <w:rFonts w:asciiTheme="minorHAnsi" w:hAnsiTheme="minorHAnsi" w:cstheme="minorHAnsi"/>
        </w:rPr>
        <w:t xml:space="preserve">across </w:t>
      </w:r>
      <w:r w:rsidR="00CD66F2">
        <w:rPr>
          <w:rFonts w:asciiTheme="minorHAnsi" w:hAnsiTheme="minorHAnsi" w:cstheme="minorHAnsi"/>
        </w:rPr>
        <w:t>three</w:t>
      </w:r>
      <w:r w:rsidR="001A7F33" w:rsidRPr="006E369F">
        <w:rPr>
          <w:rFonts w:asciiTheme="minorHAnsi" w:hAnsiTheme="minorHAnsi" w:cstheme="minorHAnsi"/>
        </w:rPr>
        <w:t xml:space="preserve"> short</w:t>
      </w:r>
      <w:r w:rsidR="00ED6856">
        <w:rPr>
          <w:rFonts w:asciiTheme="minorHAnsi" w:hAnsiTheme="minorHAnsi" w:cstheme="minorHAnsi"/>
        </w:rPr>
        <w:t>-</w:t>
      </w:r>
      <w:r w:rsidR="001A7F33" w:rsidRPr="006E369F">
        <w:rPr>
          <w:rFonts w:asciiTheme="minorHAnsi" w:hAnsiTheme="minorHAnsi" w:cstheme="minorHAnsi"/>
        </w:rPr>
        <w:t>term or contract</w:t>
      </w:r>
      <w:r w:rsidRPr="006E369F">
        <w:rPr>
          <w:rFonts w:asciiTheme="minorHAnsi" w:hAnsiTheme="minorHAnsi" w:cstheme="minorHAnsi"/>
        </w:rPr>
        <w:t xml:space="preserve"> graduate roles, with </w:t>
      </w:r>
      <w:r w:rsidR="00ED6856">
        <w:rPr>
          <w:rFonts w:asciiTheme="minorHAnsi" w:hAnsiTheme="minorHAnsi" w:cstheme="minorHAnsi"/>
        </w:rPr>
        <w:t>a</w:t>
      </w:r>
      <w:r w:rsidR="00ED6856" w:rsidRPr="006E369F">
        <w:rPr>
          <w:rFonts w:asciiTheme="minorHAnsi" w:hAnsiTheme="minorHAnsi" w:cstheme="minorHAnsi"/>
        </w:rPr>
        <w:t xml:space="preserve"> </w:t>
      </w:r>
      <w:r w:rsidRPr="006E369F">
        <w:rPr>
          <w:rFonts w:asciiTheme="minorHAnsi" w:hAnsiTheme="minorHAnsi" w:cstheme="minorHAnsi"/>
        </w:rPr>
        <w:t>permanent position</w:t>
      </w:r>
      <w:r w:rsidR="00844BAC">
        <w:rPr>
          <w:rFonts w:asciiTheme="minorHAnsi" w:hAnsiTheme="minorHAnsi" w:cstheme="minorHAnsi"/>
        </w:rPr>
        <w:t xml:space="preserve"> secured after the fourth</w:t>
      </w:r>
      <w:r w:rsidR="00ED3F7D">
        <w:rPr>
          <w:rFonts w:asciiTheme="minorHAnsi" w:hAnsiTheme="minorHAnsi" w:cstheme="minorHAnsi"/>
        </w:rPr>
        <w:t>.</w:t>
      </w:r>
      <w:r w:rsidR="001A7F33" w:rsidRPr="006E369F">
        <w:rPr>
          <w:rFonts w:asciiTheme="minorHAnsi" w:hAnsiTheme="minorHAnsi" w:cstheme="minorHAnsi"/>
        </w:rPr>
        <w:t xml:space="preserve"> </w:t>
      </w:r>
      <w:r w:rsidR="00ED3F7D">
        <w:rPr>
          <w:rFonts w:asciiTheme="minorHAnsi" w:hAnsiTheme="minorHAnsi" w:cstheme="minorHAnsi"/>
        </w:rPr>
        <w:t>T</w:t>
      </w:r>
      <w:r w:rsidR="00C64C87">
        <w:rPr>
          <w:rFonts w:asciiTheme="minorHAnsi" w:hAnsiTheme="minorHAnsi" w:cstheme="minorHAnsi"/>
        </w:rPr>
        <w:t>he student</w:t>
      </w:r>
      <w:r w:rsidR="001A7F33" w:rsidRPr="006E369F">
        <w:rPr>
          <w:rFonts w:asciiTheme="minorHAnsi" w:hAnsiTheme="minorHAnsi" w:cstheme="minorHAnsi"/>
        </w:rPr>
        <w:t xml:space="preserve"> moved towns to work for a government department, with the lead provided by </w:t>
      </w:r>
      <w:r w:rsidR="00A74B97">
        <w:rPr>
          <w:rFonts w:asciiTheme="minorHAnsi" w:hAnsiTheme="minorHAnsi" w:cstheme="minorHAnsi"/>
        </w:rPr>
        <w:t>the</w:t>
      </w:r>
      <w:r w:rsidR="001A7F33" w:rsidRPr="006E369F">
        <w:rPr>
          <w:rFonts w:asciiTheme="minorHAnsi" w:hAnsiTheme="minorHAnsi" w:cstheme="minorHAnsi"/>
        </w:rPr>
        <w:t xml:space="preserve"> USEP </w:t>
      </w:r>
      <w:r w:rsidR="00ED6856">
        <w:rPr>
          <w:rFonts w:asciiTheme="minorHAnsi" w:hAnsiTheme="minorHAnsi" w:cstheme="minorHAnsi"/>
        </w:rPr>
        <w:t>n</w:t>
      </w:r>
      <w:r w:rsidR="00A74B97">
        <w:rPr>
          <w:rFonts w:asciiTheme="minorHAnsi" w:hAnsiTheme="minorHAnsi" w:cstheme="minorHAnsi"/>
        </w:rPr>
        <w:t>etwork</w:t>
      </w:r>
      <w:r w:rsidR="001A7F33" w:rsidRPr="001A7F33">
        <w:t>.</w:t>
      </w:r>
    </w:p>
    <w:p w14:paraId="39DD5823" w14:textId="4C02878B" w:rsidR="006B3665" w:rsidRPr="00D613E0" w:rsidRDefault="000D629A" w:rsidP="00E21848">
      <w:pPr>
        <w:pStyle w:val="Heading3"/>
        <w:rPr>
          <w:color w:val="000000"/>
          <w14:textFill>
            <w14:solidFill>
              <w14:srgbClr w14:val="000000">
                <w14:lumMod w14:val="75000"/>
              </w14:srgbClr>
            </w14:solidFill>
          </w14:textFill>
        </w:rPr>
      </w:pPr>
      <w:bookmarkStart w:id="33" w:name="_Toc66792644"/>
      <w:r>
        <w:rPr>
          <w:rFonts w:eastAsia="Calibri"/>
        </w:rPr>
        <w:t xml:space="preserve">Student </w:t>
      </w:r>
      <w:r w:rsidR="001A7F33">
        <w:rPr>
          <w:rFonts w:eastAsia="Calibri"/>
        </w:rPr>
        <w:t>testimonials</w:t>
      </w:r>
      <w:bookmarkEnd w:id="33"/>
    </w:p>
    <w:p w14:paraId="7EE08BD3" w14:textId="40DA5A5C" w:rsidR="006B3665" w:rsidRDefault="006B3665" w:rsidP="00171C99">
      <w:pPr>
        <w:rPr>
          <w:iCs/>
          <w:lang w:val="en-AU" w:eastAsia="en-US"/>
        </w:rPr>
      </w:pPr>
      <w:r>
        <w:rPr>
          <w:iCs/>
          <w:lang w:val="en-AU" w:eastAsia="en-US"/>
        </w:rPr>
        <w:t xml:space="preserve">Students have </w:t>
      </w:r>
      <w:r w:rsidR="00C64C87">
        <w:rPr>
          <w:iCs/>
          <w:lang w:val="en-AU" w:eastAsia="en-US"/>
        </w:rPr>
        <w:t xml:space="preserve">provided </w:t>
      </w:r>
      <w:r>
        <w:rPr>
          <w:iCs/>
          <w:lang w:val="en-AU" w:eastAsia="en-US"/>
        </w:rPr>
        <w:t xml:space="preserve">written </w:t>
      </w:r>
      <w:r w:rsidR="00C64C87">
        <w:rPr>
          <w:iCs/>
          <w:lang w:val="en-AU" w:eastAsia="en-US"/>
        </w:rPr>
        <w:t xml:space="preserve">feedback </w:t>
      </w:r>
      <w:r>
        <w:rPr>
          <w:iCs/>
          <w:lang w:val="en-AU" w:eastAsia="en-US"/>
        </w:rPr>
        <w:t>via the USEP website or</w:t>
      </w:r>
      <w:r w:rsidR="00C64C87">
        <w:rPr>
          <w:iCs/>
          <w:lang w:val="en-AU" w:eastAsia="en-US"/>
        </w:rPr>
        <w:t xml:space="preserve"> direct</w:t>
      </w:r>
      <w:r>
        <w:rPr>
          <w:iCs/>
          <w:lang w:val="en-AU" w:eastAsia="en-US"/>
        </w:rPr>
        <w:t xml:space="preserve"> to their consultant </w:t>
      </w:r>
      <w:r w:rsidR="005C4A3A">
        <w:rPr>
          <w:iCs/>
          <w:lang w:val="en-AU" w:eastAsia="en-US"/>
        </w:rPr>
        <w:t>to share</w:t>
      </w:r>
      <w:r>
        <w:rPr>
          <w:iCs/>
          <w:lang w:val="en-AU" w:eastAsia="en-US"/>
        </w:rPr>
        <w:t xml:space="preserve"> their experiences with the project. Some of these communications are as follows:</w:t>
      </w:r>
    </w:p>
    <w:p w14:paraId="64CCBD68" w14:textId="65A1BED1" w:rsidR="000D629A" w:rsidRPr="00D613E0" w:rsidRDefault="000D629A" w:rsidP="00F7676D">
      <w:pPr>
        <w:pStyle w:val="IntenseQuote"/>
        <w:rPr>
          <w:lang w:val="en-AU" w:eastAsia="en-US"/>
        </w:rPr>
      </w:pPr>
      <w:r w:rsidRPr="00C5781B">
        <w:rPr>
          <w:lang w:val="en-AU" w:eastAsia="en-US"/>
        </w:rPr>
        <w:t xml:space="preserve">(Consultant) has been a great help in finding work. So </w:t>
      </w:r>
      <w:proofErr w:type="gramStart"/>
      <w:r w:rsidRPr="00C5781B">
        <w:rPr>
          <w:lang w:val="en-AU" w:eastAsia="en-US"/>
        </w:rPr>
        <w:t>far</w:t>
      </w:r>
      <w:proofErr w:type="gramEnd"/>
      <w:r w:rsidRPr="00C5781B">
        <w:rPr>
          <w:lang w:val="en-AU" w:eastAsia="en-US"/>
        </w:rPr>
        <w:t xml:space="preserve"> she has assisted me in gaining confidence in looking for work after all the years of struggling with looking for employment.</w:t>
      </w:r>
      <w:r>
        <w:rPr>
          <w:lang w:val="en-AU" w:eastAsia="en-US"/>
        </w:rPr>
        <w:t xml:space="preserve"> </w:t>
      </w:r>
      <w:r w:rsidRPr="00C5781B">
        <w:rPr>
          <w:lang w:val="en-AU" w:eastAsia="en-US"/>
        </w:rPr>
        <w:t>I believe the program has been useful to students like myself</w:t>
      </w:r>
      <w:r w:rsidR="005C4A3A">
        <w:rPr>
          <w:lang w:val="en-AU" w:eastAsia="en-US"/>
        </w:rPr>
        <w:t>, with</w:t>
      </w:r>
      <w:r w:rsidRPr="00C5781B">
        <w:rPr>
          <w:lang w:val="en-AU" w:eastAsia="en-US"/>
        </w:rPr>
        <w:t xml:space="preserve"> a disability</w:t>
      </w:r>
      <w:r w:rsidR="005C4A3A">
        <w:rPr>
          <w:lang w:val="en-AU" w:eastAsia="en-US"/>
        </w:rPr>
        <w:t>,</w:t>
      </w:r>
      <w:r w:rsidRPr="00C5781B">
        <w:rPr>
          <w:lang w:val="en-AU" w:eastAsia="en-US"/>
        </w:rPr>
        <w:t xml:space="preserve"> to gain confidence and assistance into getting a career in relation to their field of studies.</w:t>
      </w:r>
    </w:p>
    <w:p w14:paraId="0066CD75" w14:textId="33FD0227" w:rsidR="000D629A" w:rsidRPr="00C5781B" w:rsidRDefault="000D629A" w:rsidP="00F7676D">
      <w:pPr>
        <w:pStyle w:val="IntenseQuote"/>
      </w:pPr>
      <w:r w:rsidRPr="00C5781B">
        <w:t>I would like to let you know that since working with you, I have achieved so much. I have my confidence back and I feel I am a valued person with a lot to contribute to any organisation that need</w:t>
      </w:r>
      <w:r w:rsidR="00150DA7">
        <w:t>s</w:t>
      </w:r>
      <w:r w:rsidRPr="00C5781B">
        <w:t xml:space="preserve"> to employ someone with my skills and qualifications</w:t>
      </w:r>
      <w:r>
        <w:t>. (Consultant)</w:t>
      </w:r>
      <w:r w:rsidRPr="00C5781B">
        <w:t>, you have transformed me and opened doorways that I did not think possible. You are amazing</w:t>
      </w:r>
      <w:r w:rsidR="00150DA7">
        <w:t>.</w:t>
      </w:r>
      <w:r w:rsidRPr="00C5781B">
        <w:t xml:space="preserve"> </w:t>
      </w:r>
      <w:proofErr w:type="gramStart"/>
      <w:r w:rsidR="00150DA7">
        <w:t>Y</w:t>
      </w:r>
      <w:r w:rsidRPr="00C5781B">
        <w:t>our</w:t>
      </w:r>
      <w:proofErr w:type="gramEnd"/>
      <w:r w:rsidRPr="00C5781B">
        <w:t xml:space="preserve"> mentoring and delivery of service has restored my confidence to an outstanding level. I feel </w:t>
      </w:r>
      <w:r w:rsidRPr="00C5781B">
        <w:lastRenderedPageBreak/>
        <w:t xml:space="preserve">working with you will take me further. I truly believe that your service is the doorway from </w:t>
      </w:r>
      <w:r w:rsidR="00A91CDE">
        <w:t>g</w:t>
      </w:r>
      <w:r w:rsidRPr="00C5781B">
        <w:t>raduate to successful career.</w:t>
      </w:r>
    </w:p>
    <w:p w14:paraId="68C795AD" w14:textId="69715A9F" w:rsidR="00D37977" w:rsidRPr="00D37977" w:rsidRDefault="000D629A" w:rsidP="00F7676D">
      <w:pPr>
        <w:pStyle w:val="IntenseQuote"/>
        <w:rPr>
          <w:rFonts w:ascii="Times New Roman" w:hAnsi="Times New Roman"/>
          <w:lang w:val="en-AU" w:eastAsia="en-US"/>
        </w:rPr>
      </w:pPr>
      <w:r w:rsidRPr="00C5781B">
        <w:rPr>
          <w:lang w:val="en-AU" w:eastAsia="en-US"/>
        </w:rPr>
        <w:t>Being able to access the</w:t>
      </w:r>
      <w:r w:rsidR="00A91CDE">
        <w:rPr>
          <w:lang w:val="en-AU" w:eastAsia="en-US"/>
        </w:rPr>
        <w:t xml:space="preserve"> </w:t>
      </w:r>
      <w:r w:rsidRPr="00F7676D">
        <w:rPr>
          <w:lang w:val="en-AU" w:eastAsia="en-US"/>
        </w:rPr>
        <w:t>USEP</w:t>
      </w:r>
      <w:r w:rsidR="00A91CDE">
        <w:rPr>
          <w:lang w:val="en-AU" w:eastAsia="en-US"/>
        </w:rPr>
        <w:t xml:space="preserve"> </w:t>
      </w:r>
      <w:r w:rsidRPr="00C5781B">
        <w:rPr>
          <w:lang w:val="en-AU" w:eastAsia="en-US"/>
        </w:rPr>
        <w:t xml:space="preserve">program has been very beneficial in my transition from student to graduate. </w:t>
      </w:r>
      <w:r>
        <w:rPr>
          <w:lang w:val="en-AU" w:eastAsia="en-US"/>
        </w:rPr>
        <w:t>(Consultant)</w:t>
      </w:r>
      <w:r w:rsidRPr="00C5781B">
        <w:rPr>
          <w:lang w:val="en-AU" w:eastAsia="en-US"/>
        </w:rPr>
        <w:t xml:space="preserve"> provides fantastic guidance and support around disability disclosure, understands barriers to employment and assists with strategies to overcome these. I see this as a unique service unable to be provided by traditional careers or disability services.</w:t>
      </w:r>
    </w:p>
    <w:p w14:paraId="31112244" w14:textId="0E6D255F" w:rsidR="004E2C69" w:rsidRDefault="006B3665" w:rsidP="00171C99">
      <w:r>
        <w:t xml:space="preserve">While there is positive feedback, it is important to ensure that the ethos of quality and the focus on graduate employment is not lost during the expansion of a project of this nature. The project is developed to circumvent some structural roadblocks when it comes to </w:t>
      </w:r>
      <w:r w:rsidR="00635321">
        <w:t>u</w:t>
      </w:r>
      <w:r>
        <w:t>niversities working with DES and the word of warning is in the student feedback regarding their experiences with employment services prior</w:t>
      </w:r>
      <w:r w:rsidR="007A79C1">
        <w:t>, and the associated risk that these experiences may be repeated without stringent quality controls monitored by the provider and university</w:t>
      </w:r>
      <w:r>
        <w:t xml:space="preserve">.  </w:t>
      </w:r>
    </w:p>
    <w:p w14:paraId="308C9B78" w14:textId="15AAE5A3" w:rsidR="00424195" w:rsidRPr="00D613E0" w:rsidRDefault="00424195" w:rsidP="00D613E0">
      <w:pPr>
        <w:pStyle w:val="Heading1"/>
        <w:spacing w:line="240" w:lineRule="auto"/>
      </w:pPr>
      <w:bookmarkStart w:id="34" w:name="_Toc66792645"/>
      <w:r>
        <w:lastRenderedPageBreak/>
        <w:t>Conclusion</w:t>
      </w:r>
      <w:bookmarkEnd w:id="34"/>
    </w:p>
    <w:p w14:paraId="18F4BCD2" w14:textId="00DF14D1" w:rsidR="00424195" w:rsidRDefault="00424195" w:rsidP="00171C99">
      <w:pPr>
        <w:rPr>
          <w:rFonts w:eastAsia="Calibri" w:cs="Calibri"/>
          <w:color w:val="000000"/>
        </w:rPr>
      </w:pPr>
      <w:r>
        <w:rPr>
          <w:rFonts w:eastAsia="Calibri" w:cs="Calibri"/>
          <w:color w:val="000000"/>
        </w:rPr>
        <w:t xml:space="preserve">The collaboration between </w:t>
      </w:r>
      <w:r w:rsidR="00577F4F">
        <w:rPr>
          <w:rFonts w:eastAsia="Calibri" w:cs="Calibri"/>
          <w:color w:val="000000"/>
        </w:rPr>
        <w:t>DES</w:t>
      </w:r>
      <w:r>
        <w:rPr>
          <w:rFonts w:eastAsia="Calibri" w:cs="Calibri"/>
          <w:color w:val="000000"/>
        </w:rPr>
        <w:t xml:space="preserve"> and </w:t>
      </w:r>
      <w:r w:rsidR="00577F4F">
        <w:rPr>
          <w:rFonts w:eastAsia="Calibri" w:cs="Calibri"/>
          <w:color w:val="000000"/>
        </w:rPr>
        <w:t>u</w:t>
      </w:r>
      <w:r>
        <w:rPr>
          <w:rFonts w:eastAsia="Calibri" w:cs="Calibri"/>
          <w:color w:val="000000"/>
        </w:rPr>
        <w:t xml:space="preserve">niversities is only one potential </w:t>
      </w:r>
      <w:r w:rsidR="00CA43BB">
        <w:rPr>
          <w:rFonts w:eastAsia="Calibri" w:cs="Calibri"/>
          <w:color w:val="000000"/>
        </w:rPr>
        <w:t>avenue for providing</w:t>
      </w:r>
      <w:r>
        <w:rPr>
          <w:rFonts w:eastAsia="Calibri" w:cs="Calibri"/>
          <w:color w:val="000000"/>
        </w:rPr>
        <w:t xml:space="preserve"> support </w:t>
      </w:r>
      <w:r w:rsidR="00CA43BB">
        <w:rPr>
          <w:rFonts w:eastAsia="Calibri" w:cs="Calibri"/>
          <w:color w:val="000000"/>
        </w:rPr>
        <w:t>to g</w:t>
      </w:r>
      <w:r>
        <w:rPr>
          <w:rFonts w:eastAsia="Calibri" w:cs="Calibri"/>
          <w:color w:val="000000"/>
        </w:rPr>
        <w:t xml:space="preserve">raduates with </w:t>
      </w:r>
      <w:r w:rsidR="00CA43BB">
        <w:rPr>
          <w:rFonts w:eastAsia="Calibri" w:cs="Calibri"/>
          <w:color w:val="000000"/>
        </w:rPr>
        <w:t>d</w:t>
      </w:r>
      <w:r>
        <w:rPr>
          <w:rFonts w:eastAsia="Calibri" w:cs="Calibri"/>
          <w:color w:val="000000"/>
        </w:rPr>
        <w:t>isability. Through the experiences so far, it is apparent that more can be done across several broader fields</w:t>
      </w:r>
      <w:r w:rsidR="00EB2AFE">
        <w:rPr>
          <w:rFonts w:eastAsia="Calibri" w:cs="Calibri"/>
          <w:color w:val="000000"/>
        </w:rPr>
        <w:t>, including</w:t>
      </w:r>
      <w:r>
        <w:rPr>
          <w:rFonts w:eastAsia="Calibri" w:cs="Calibri"/>
          <w:color w:val="000000"/>
        </w:rPr>
        <w:t>:</w:t>
      </w:r>
    </w:p>
    <w:p w14:paraId="7FFC82A0" w14:textId="0C24DED7" w:rsidR="00424195" w:rsidRDefault="005664DA" w:rsidP="00171C99">
      <w:pPr>
        <w:pStyle w:val="ListParagraph"/>
        <w:numPr>
          <w:ilvl w:val="0"/>
          <w:numId w:val="21"/>
        </w:numPr>
        <w:rPr>
          <w:rFonts w:eastAsia="Calibri" w:cs="Calibri"/>
          <w:color w:val="000000"/>
        </w:rPr>
      </w:pPr>
      <w:r>
        <w:rPr>
          <w:rFonts w:eastAsia="Calibri" w:cs="Calibri"/>
          <w:color w:val="000000"/>
        </w:rPr>
        <w:t xml:space="preserve">improving </w:t>
      </w:r>
      <w:r w:rsidR="00D4515B">
        <w:rPr>
          <w:rFonts w:eastAsia="Calibri" w:cs="Calibri"/>
          <w:color w:val="000000"/>
        </w:rPr>
        <w:t>s</w:t>
      </w:r>
      <w:r w:rsidR="00424195">
        <w:rPr>
          <w:rFonts w:eastAsia="Calibri" w:cs="Calibri"/>
          <w:color w:val="000000"/>
        </w:rPr>
        <w:t>ocietal understandings of disability and who graduates with disability are</w:t>
      </w:r>
      <w:r w:rsidR="00612F7F">
        <w:rPr>
          <w:rFonts w:eastAsia="Calibri" w:cs="Calibri"/>
          <w:color w:val="000000"/>
        </w:rPr>
        <w:t xml:space="preserve">, </w:t>
      </w:r>
      <w:r w:rsidR="00424195">
        <w:rPr>
          <w:rFonts w:eastAsia="Calibri" w:cs="Calibri"/>
          <w:color w:val="000000"/>
        </w:rPr>
        <w:t>to pivot toward</w:t>
      </w:r>
      <w:r w:rsidR="00260B53">
        <w:rPr>
          <w:rFonts w:eastAsia="Calibri" w:cs="Calibri"/>
          <w:color w:val="000000"/>
        </w:rPr>
        <w:t>s</w:t>
      </w:r>
      <w:r w:rsidR="00424195">
        <w:rPr>
          <w:rFonts w:eastAsia="Calibri" w:cs="Calibri"/>
          <w:color w:val="000000"/>
        </w:rPr>
        <w:t xml:space="preserve"> the maximi</w:t>
      </w:r>
      <w:r w:rsidR="00612F7F">
        <w:rPr>
          <w:rFonts w:eastAsia="Calibri" w:cs="Calibri"/>
          <w:color w:val="000000"/>
        </w:rPr>
        <w:t>s</w:t>
      </w:r>
      <w:r w:rsidR="00424195">
        <w:rPr>
          <w:rFonts w:eastAsia="Calibri" w:cs="Calibri"/>
          <w:color w:val="000000"/>
        </w:rPr>
        <w:t xml:space="preserve">ation of human </w:t>
      </w:r>
      <w:proofErr w:type="gramStart"/>
      <w:r w:rsidR="00424195">
        <w:rPr>
          <w:rFonts w:eastAsia="Calibri" w:cs="Calibri"/>
          <w:color w:val="000000"/>
        </w:rPr>
        <w:t>potential</w:t>
      </w:r>
      <w:proofErr w:type="gramEnd"/>
    </w:p>
    <w:p w14:paraId="152C3920" w14:textId="06A224A7" w:rsidR="00424195" w:rsidRDefault="005664DA" w:rsidP="00171C99">
      <w:pPr>
        <w:pStyle w:val="ListParagraph"/>
        <w:numPr>
          <w:ilvl w:val="0"/>
          <w:numId w:val="21"/>
        </w:numPr>
        <w:rPr>
          <w:rFonts w:eastAsia="Calibri" w:cs="Calibri"/>
          <w:color w:val="000000"/>
        </w:rPr>
      </w:pPr>
      <w:r>
        <w:rPr>
          <w:rFonts w:eastAsia="Calibri" w:cs="Calibri"/>
          <w:color w:val="000000"/>
        </w:rPr>
        <w:t xml:space="preserve">building </w:t>
      </w:r>
      <w:r w:rsidR="00D4515B">
        <w:rPr>
          <w:rFonts w:eastAsia="Calibri" w:cs="Calibri"/>
          <w:color w:val="000000"/>
        </w:rPr>
        <w:t>e</w:t>
      </w:r>
      <w:r w:rsidR="00424195">
        <w:rPr>
          <w:rFonts w:eastAsia="Calibri" w:cs="Calibri"/>
          <w:color w:val="000000"/>
        </w:rPr>
        <w:t xml:space="preserve">mployer understandings of who people with disability are and how to create welcoming environments for graduates with disability including in graduate intake </w:t>
      </w:r>
      <w:proofErr w:type="gramStart"/>
      <w:r w:rsidR="00424195">
        <w:rPr>
          <w:rFonts w:eastAsia="Calibri" w:cs="Calibri"/>
          <w:color w:val="000000"/>
        </w:rPr>
        <w:t>processes</w:t>
      </w:r>
      <w:proofErr w:type="gramEnd"/>
    </w:p>
    <w:p w14:paraId="5C9843FC" w14:textId="0EDEE23E" w:rsidR="00424195" w:rsidRDefault="008E7F7C" w:rsidP="00171C99">
      <w:pPr>
        <w:pStyle w:val="ListParagraph"/>
        <w:numPr>
          <w:ilvl w:val="0"/>
          <w:numId w:val="21"/>
        </w:numPr>
        <w:rPr>
          <w:rFonts w:eastAsia="Calibri" w:cs="Calibri"/>
          <w:color w:val="000000"/>
        </w:rPr>
      </w:pPr>
      <w:r>
        <w:rPr>
          <w:rFonts w:eastAsia="Calibri" w:cs="Calibri"/>
          <w:color w:val="000000"/>
        </w:rPr>
        <w:t>p</w:t>
      </w:r>
      <w:r w:rsidR="00424195">
        <w:rPr>
          <w:rFonts w:eastAsia="Calibri" w:cs="Calibri"/>
          <w:color w:val="000000"/>
        </w:rPr>
        <w:t xml:space="preserve">rocedural (guideline) enablers within structures like </w:t>
      </w:r>
      <w:r w:rsidR="00880507">
        <w:rPr>
          <w:rFonts w:eastAsia="Calibri" w:cs="Calibri"/>
          <w:color w:val="000000"/>
        </w:rPr>
        <w:t>DES</w:t>
      </w:r>
      <w:r w:rsidR="00424195">
        <w:rPr>
          <w:rFonts w:eastAsia="Calibri" w:cs="Calibri"/>
          <w:color w:val="000000"/>
        </w:rPr>
        <w:t xml:space="preserve"> that support frontline staff to provide excellent services to </w:t>
      </w:r>
      <w:r w:rsidR="00880507">
        <w:rPr>
          <w:rFonts w:eastAsia="Calibri" w:cs="Calibri"/>
          <w:color w:val="000000"/>
        </w:rPr>
        <w:t>g</w:t>
      </w:r>
      <w:r w:rsidR="00424195">
        <w:rPr>
          <w:rFonts w:eastAsia="Calibri" w:cs="Calibri"/>
          <w:color w:val="000000"/>
        </w:rPr>
        <w:t xml:space="preserve">raduates with </w:t>
      </w:r>
      <w:proofErr w:type="gramStart"/>
      <w:r w:rsidR="00880507">
        <w:rPr>
          <w:rFonts w:eastAsia="Calibri" w:cs="Calibri"/>
          <w:color w:val="000000"/>
        </w:rPr>
        <w:t>d</w:t>
      </w:r>
      <w:r w:rsidR="00424195">
        <w:rPr>
          <w:rFonts w:eastAsia="Calibri" w:cs="Calibri"/>
          <w:color w:val="000000"/>
        </w:rPr>
        <w:t>isability</w:t>
      </w:r>
      <w:proofErr w:type="gramEnd"/>
    </w:p>
    <w:p w14:paraId="5874FFB3" w14:textId="3A1F87CA" w:rsidR="00424195" w:rsidRDefault="008E7F7C" w:rsidP="00171C99">
      <w:pPr>
        <w:pStyle w:val="ListParagraph"/>
        <w:numPr>
          <w:ilvl w:val="0"/>
          <w:numId w:val="21"/>
        </w:numPr>
        <w:rPr>
          <w:rFonts w:eastAsia="Calibri" w:cs="Calibri"/>
          <w:color w:val="000000"/>
        </w:rPr>
      </w:pPr>
      <w:r>
        <w:rPr>
          <w:rFonts w:eastAsia="Calibri" w:cs="Calibri"/>
          <w:color w:val="000000"/>
        </w:rPr>
        <w:t>w</w:t>
      </w:r>
      <w:r w:rsidR="00424195">
        <w:rPr>
          <w:rFonts w:eastAsia="Calibri" w:cs="Calibri"/>
          <w:color w:val="000000"/>
        </w:rPr>
        <w:t>hole</w:t>
      </w:r>
      <w:r w:rsidR="00F8474D">
        <w:rPr>
          <w:rFonts w:eastAsia="Calibri" w:cs="Calibri"/>
          <w:color w:val="000000"/>
        </w:rPr>
        <w:t>-</w:t>
      </w:r>
      <w:r w:rsidR="00424195">
        <w:rPr>
          <w:rFonts w:eastAsia="Calibri" w:cs="Calibri"/>
          <w:color w:val="000000"/>
        </w:rPr>
        <w:t>of</w:t>
      </w:r>
      <w:r w:rsidR="00F8474D">
        <w:rPr>
          <w:rFonts w:eastAsia="Calibri" w:cs="Calibri"/>
          <w:color w:val="000000"/>
        </w:rPr>
        <w:t>-</w:t>
      </w:r>
      <w:r>
        <w:rPr>
          <w:rFonts w:eastAsia="Calibri" w:cs="Calibri"/>
          <w:color w:val="000000"/>
        </w:rPr>
        <w:t>u</w:t>
      </w:r>
      <w:r w:rsidR="00424195">
        <w:rPr>
          <w:rFonts w:eastAsia="Calibri" w:cs="Calibri"/>
          <w:color w:val="000000"/>
        </w:rPr>
        <w:t xml:space="preserve">niversity understandings about </w:t>
      </w:r>
      <w:r w:rsidR="00880507">
        <w:rPr>
          <w:rFonts w:eastAsia="Calibri" w:cs="Calibri"/>
          <w:color w:val="000000"/>
        </w:rPr>
        <w:t>s</w:t>
      </w:r>
      <w:r w:rsidR="00424195">
        <w:rPr>
          <w:rFonts w:eastAsia="Calibri" w:cs="Calibri"/>
          <w:color w:val="000000"/>
        </w:rPr>
        <w:t xml:space="preserve">tudents with </w:t>
      </w:r>
      <w:r w:rsidR="00880507">
        <w:rPr>
          <w:rFonts w:eastAsia="Calibri" w:cs="Calibri"/>
          <w:color w:val="000000"/>
        </w:rPr>
        <w:t>d</w:t>
      </w:r>
      <w:r w:rsidR="00424195">
        <w:rPr>
          <w:rFonts w:eastAsia="Calibri" w:cs="Calibri"/>
          <w:color w:val="000000"/>
        </w:rPr>
        <w:t xml:space="preserve">isability in relation to careers </w:t>
      </w:r>
      <w:r>
        <w:rPr>
          <w:rFonts w:eastAsia="Calibri" w:cs="Calibri"/>
          <w:color w:val="000000"/>
        </w:rPr>
        <w:t>and</w:t>
      </w:r>
      <w:r w:rsidR="00424195">
        <w:rPr>
          <w:rFonts w:eastAsia="Calibri" w:cs="Calibri"/>
          <w:color w:val="000000"/>
        </w:rPr>
        <w:t xml:space="preserve"> success</w:t>
      </w:r>
    </w:p>
    <w:p w14:paraId="727AFB17" w14:textId="66A911B8" w:rsidR="00424195" w:rsidRPr="00D613E0" w:rsidRDefault="008E7F7C" w:rsidP="00171C99">
      <w:pPr>
        <w:pStyle w:val="ListParagraph"/>
        <w:numPr>
          <w:ilvl w:val="0"/>
          <w:numId w:val="21"/>
        </w:numPr>
        <w:rPr>
          <w:rFonts w:eastAsia="Calibri" w:cs="Calibri"/>
          <w:color w:val="000000"/>
        </w:rPr>
      </w:pPr>
      <w:r>
        <w:rPr>
          <w:rFonts w:eastAsia="Calibri" w:cs="Calibri"/>
          <w:color w:val="000000"/>
        </w:rPr>
        <w:t>w</w:t>
      </w:r>
      <w:r w:rsidR="00424195">
        <w:rPr>
          <w:rFonts w:eastAsia="Calibri" w:cs="Calibri"/>
          <w:color w:val="000000"/>
        </w:rPr>
        <w:t>orking with students to understand disability in their own context, and to understand the available options, supports and adjustments for their specific circumstances.</w:t>
      </w:r>
    </w:p>
    <w:p w14:paraId="54E2B150" w14:textId="42F8248F" w:rsidR="00424195" w:rsidRDefault="00424195" w:rsidP="00171C99">
      <w:pPr>
        <w:rPr>
          <w:rFonts w:eastAsia="Calibri" w:cs="Calibri"/>
        </w:rPr>
      </w:pPr>
      <w:r>
        <w:rPr>
          <w:rFonts w:eastAsia="Calibri" w:cs="Calibri"/>
        </w:rPr>
        <w:t xml:space="preserve">The </w:t>
      </w:r>
      <w:r w:rsidR="00E17839">
        <w:rPr>
          <w:rFonts w:eastAsia="Calibri" w:cs="Calibri"/>
        </w:rPr>
        <w:t>2 current</w:t>
      </w:r>
      <w:r>
        <w:rPr>
          <w:rFonts w:eastAsia="Calibri" w:cs="Calibri"/>
        </w:rPr>
        <w:t xml:space="preserve"> policy related recommendations from USEP</w:t>
      </w:r>
      <w:r w:rsidR="00B83680">
        <w:rPr>
          <w:rFonts w:eastAsia="Calibri" w:cs="Calibri"/>
        </w:rPr>
        <w:t xml:space="preserve"> are that</w:t>
      </w:r>
      <w:r>
        <w:rPr>
          <w:rFonts w:eastAsia="Calibri" w:cs="Calibri"/>
        </w:rPr>
        <w:t>:</w:t>
      </w:r>
    </w:p>
    <w:p w14:paraId="17B93F7A" w14:textId="157A370D" w:rsidR="00424195" w:rsidRDefault="00E17839" w:rsidP="00171C99">
      <w:pPr>
        <w:pStyle w:val="ListParagraph"/>
        <w:numPr>
          <w:ilvl w:val="0"/>
          <w:numId w:val="21"/>
        </w:numPr>
        <w:rPr>
          <w:rFonts w:eastAsia="Calibri" w:cs="Calibri"/>
          <w:color w:val="000000"/>
        </w:rPr>
      </w:pPr>
      <w:r>
        <w:rPr>
          <w:rFonts w:eastAsia="Calibri" w:cs="Calibri"/>
          <w:color w:val="000000"/>
        </w:rPr>
        <w:t xml:space="preserve">the </w:t>
      </w:r>
      <w:r w:rsidR="00424195">
        <w:rPr>
          <w:rFonts w:eastAsia="Calibri" w:cs="Calibri"/>
          <w:color w:val="000000"/>
        </w:rPr>
        <w:t xml:space="preserve">Australian Government </w:t>
      </w:r>
      <w:r w:rsidR="00883797">
        <w:rPr>
          <w:rFonts w:eastAsia="Calibri" w:cs="Calibri"/>
          <w:color w:val="000000"/>
        </w:rPr>
        <w:t xml:space="preserve">Department of Education, Skills and Employment (DESE) </w:t>
      </w:r>
      <w:r w:rsidR="00B1454F">
        <w:rPr>
          <w:rFonts w:eastAsia="Calibri" w:cs="Calibri"/>
          <w:color w:val="000000"/>
        </w:rPr>
        <w:t xml:space="preserve">implements changes </w:t>
      </w:r>
      <w:r w:rsidR="00883797">
        <w:rPr>
          <w:rFonts w:eastAsia="Calibri" w:cs="Calibri"/>
          <w:color w:val="000000"/>
        </w:rPr>
        <w:t>to</w:t>
      </w:r>
      <w:r w:rsidR="00D83F44">
        <w:rPr>
          <w:rFonts w:eastAsia="Calibri" w:cs="Calibri"/>
          <w:color w:val="000000"/>
        </w:rPr>
        <w:t xml:space="preserve"> </w:t>
      </w:r>
      <w:r w:rsidR="00424195">
        <w:rPr>
          <w:rFonts w:eastAsia="Calibri" w:cs="Calibri"/>
          <w:color w:val="000000"/>
        </w:rPr>
        <w:t xml:space="preserve">the </w:t>
      </w:r>
      <w:r w:rsidR="00D83F44">
        <w:rPr>
          <w:rFonts w:eastAsia="Calibri" w:cs="Calibri"/>
          <w:color w:val="000000"/>
        </w:rPr>
        <w:t>DES E</w:t>
      </w:r>
      <w:r w:rsidR="00424195">
        <w:rPr>
          <w:rFonts w:eastAsia="Calibri" w:cs="Calibri"/>
          <w:color w:val="000000"/>
        </w:rPr>
        <w:t xml:space="preserve">ligible </w:t>
      </w:r>
      <w:r w:rsidR="00D83F44">
        <w:rPr>
          <w:rFonts w:eastAsia="Calibri" w:cs="Calibri"/>
          <w:color w:val="000000"/>
        </w:rPr>
        <w:t>S</w:t>
      </w:r>
      <w:r w:rsidR="00424195">
        <w:rPr>
          <w:rFonts w:eastAsia="Calibri" w:cs="Calibri"/>
          <w:color w:val="000000"/>
        </w:rPr>
        <w:t xml:space="preserve">chool </w:t>
      </w:r>
      <w:r w:rsidR="00D83F44">
        <w:rPr>
          <w:rFonts w:eastAsia="Calibri" w:cs="Calibri"/>
          <w:color w:val="000000"/>
        </w:rPr>
        <w:t>L</w:t>
      </w:r>
      <w:r w:rsidR="00424195">
        <w:rPr>
          <w:rFonts w:eastAsia="Calibri" w:cs="Calibri"/>
          <w:color w:val="000000"/>
        </w:rPr>
        <w:t xml:space="preserve">eaver </w:t>
      </w:r>
      <w:r w:rsidR="00D83F44">
        <w:rPr>
          <w:rFonts w:eastAsia="Calibri" w:cs="Calibri"/>
          <w:color w:val="000000"/>
        </w:rPr>
        <w:t>G</w:t>
      </w:r>
      <w:r w:rsidR="00424195">
        <w:rPr>
          <w:rFonts w:eastAsia="Calibri" w:cs="Calibri"/>
          <w:color w:val="000000"/>
        </w:rPr>
        <w:t xml:space="preserve">uidelines to provide specific measurable funding </w:t>
      </w:r>
      <w:r w:rsidR="00295BC1">
        <w:rPr>
          <w:rFonts w:eastAsia="Calibri" w:cs="Calibri"/>
          <w:color w:val="000000"/>
        </w:rPr>
        <w:t>relating to tertiary graduates; this will</w:t>
      </w:r>
      <w:r w:rsidR="00E017C6">
        <w:rPr>
          <w:rFonts w:eastAsia="Calibri" w:cs="Calibri"/>
          <w:color w:val="000000"/>
        </w:rPr>
        <w:t xml:space="preserve"> enable</w:t>
      </w:r>
      <w:r w:rsidR="00424195">
        <w:rPr>
          <w:rFonts w:eastAsia="Calibri" w:cs="Calibri"/>
          <w:color w:val="000000"/>
        </w:rPr>
        <w:t xml:space="preserve"> DES to work with </w:t>
      </w:r>
      <w:r w:rsidR="00E017C6">
        <w:rPr>
          <w:rFonts w:eastAsia="Calibri" w:cs="Calibri"/>
          <w:color w:val="000000"/>
        </w:rPr>
        <w:t>u</w:t>
      </w:r>
      <w:r w:rsidR="00424195">
        <w:rPr>
          <w:rFonts w:eastAsia="Calibri" w:cs="Calibri"/>
          <w:color w:val="000000"/>
        </w:rPr>
        <w:t xml:space="preserve">niversity graduates prior to graduation, supporting a viable market economy for quality service </w:t>
      </w:r>
      <w:proofErr w:type="gramStart"/>
      <w:r w:rsidR="00424195">
        <w:rPr>
          <w:rFonts w:eastAsia="Calibri" w:cs="Calibri"/>
          <w:color w:val="000000"/>
        </w:rPr>
        <w:t>deliver</w:t>
      </w:r>
      <w:r w:rsidR="007D37B9">
        <w:rPr>
          <w:rFonts w:eastAsia="Calibri" w:cs="Calibri"/>
          <w:color w:val="000000"/>
        </w:rPr>
        <w:t>y</w:t>
      </w:r>
      <w:proofErr w:type="gramEnd"/>
    </w:p>
    <w:p w14:paraId="77448002" w14:textId="221EC454" w:rsidR="00424195" w:rsidRPr="00D613E0" w:rsidRDefault="00EC4EC5" w:rsidP="00D613E0">
      <w:pPr>
        <w:pStyle w:val="ListParagraph"/>
        <w:numPr>
          <w:ilvl w:val="0"/>
          <w:numId w:val="21"/>
        </w:numPr>
        <w:rPr>
          <w:rFonts w:eastAsia="Calibri" w:cs="Calibri"/>
          <w:color w:val="000000"/>
        </w:rPr>
      </w:pPr>
      <w:r>
        <w:rPr>
          <w:rFonts w:eastAsia="Calibri" w:cs="Calibri"/>
          <w:color w:val="000000"/>
        </w:rPr>
        <w:t>t</w:t>
      </w:r>
      <w:r w:rsidR="00295BC1">
        <w:rPr>
          <w:rFonts w:eastAsia="Calibri" w:cs="Calibri"/>
          <w:color w:val="000000"/>
        </w:rPr>
        <w:t>here is i</w:t>
      </w:r>
      <w:r w:rsidR="00424195">
        <w:rPr>
          <w:rFonts w:eastAsia="Calibri" w:cs="Calibri"/>
          <w:color w:val="000000"/>
        </w:rPr>
        <w:t xml:space="preserve">nvestment in data analysis regarding the </w:t>
      </w:r>
      <w:r w:rsidR="007D37B9">
        <w:rPr>
          <w:rFonts w:eastAsia="Calibri" w:cs="Calibri"/>
          <w:color w:val="000000"/>
        </w:rPr>
        <w:t xml:space="preserve">DSP </w:t>
      </w:r>
      <w:r w:rsidR="00424195">
        <w:rPr>
          <w:rFonts w:eastAsia="Calibri" w:cs="Calibri"/>
          <w:color w:val="000000"/>
        </w:rPr>
        <w:t>and degree utili</w:t>
      </w:r>
      <w:r w:rsidR="007D37B9">
        <w:rPr>
          <w:rFonts w:eastAsia="Calibri" w:cs="Calibri"/>
          <w:color w:val="000000"/>
        </w:rPr>
        <w:t>s</w:t>
      </w:r>
      <w:r w:rsidR="00424195">
        <w:rPr>
          <w:rFonts w:eastAsia="Calibri" w:cs="Calibri"/>
          <w:color w:val="000000"/>
        </w:rPr>
        <w:t xml:space="preserve">ation </w:t>
      </w:r>
      <w:r w:rsidR="007D37B9">
        <w:rPr>
          <w:rFonts w:eastAsia="Calibri" w:cs="Calibri"/>
          <w:color w:val="000000"/>
        </w:rPr>
        <w:t xml:space="preserve">to </w:t>
      </w:r>
      <w:r w:rsidR="00424195">
        <w:rPr>
          <w:rFonts w:eastAsia="Calibri" w:cs="Calibri"/>
          <w:color w:val="000000"/>
        </w:rPr>
        <w:t>produce economic modelling to inform funding of support</w:t>
      </w:r>
      <w:r w:rsidR="00F27A50">
        <w:rPr>
          <w:rFonts w:eastAsia="Calibri" w:cs="Calibri"/>
          <w:color w:val="000000"/>
        </w:rPr>
        <w:t xml:space="preserve"> for</w:t>
      </w:r>
      <w:r w:rsidR="00424195">
        <w:rPr>
          <w:rFonts w:eastAsia="Calibri" w:cs="Calibri"/>
          <w:color w:val="000000"/>
        </w:rPr>
        <w:t xml:space="preserve"> national programs and projects</w:t>
      </w:r>
      <w:r w:rsidR="00077CF6">
        <w:rPr>
          <w:rFonts w:eastAsia="Calibri" w:cs="Calibri"/>
          <w:color w:val="000000"/>
        </w:rPr>
        <w:t>, starting with this cohort</w:t>
      </w:r>
      <w:r w:rsidR="00424195">
        <w:rPr>
          <w:rFonts w:eastAsia="Calibri" w:cs="Calibri"/>
          <w:color w:val="000000"/>
        </w:rPr>
        <w:t>.</w:t>
      </w:r>
    </w:p>
    <w:p w14:paraId="1B822715" w14:textId="736A300B" w:rsidR="00424195" w:rsidRDefault="00424195" w:rsidP="00171C99">
      <w:pPr>
        <w:rPr>
          <w:rFonts w:eastAsia="Calibri" w:cs="Calibri"/>
          <w:color w:val="000000"/>
        </w:rPr>
      </w:pPr>
      <w:r>
        <w:rPr>
          <w:rFonts w:eastAsia="Calibri" w:cs="Calibri"/>
          <w:color w:val="000000"/>
        </w:rPr>
        <w:t xml:space="preserve">For the USEP project, adequate data collection has now begun, and universities are actively exploring their options for providing better resources and services for graduates with disability. We hope to use this information to create better options and </w:t>
      </w:r>
      <w:r w:rsidR="009A55B9">
        <w:rPr>
          <w:rFonts w:eastAsia="Calibri" w:cs="Calibri"/>
          <w:color w:val="000000"/>
        </w:rPr>
        <w:t xml:space="preserve">to </w:t>
      </w:r>
      <w:r>
        <w:rPr>
          <w:rFonts w:eastAsia="Calibri" w:cs="Calibri"/>
          <w:color w:val="000000"/>
        </w:rPr>
        <w:t xml:space="preserve">play a part in supporting stronger outcomes for this cohort. </w:t>
      </w:r>
    </w:p>
    <w:p w14:paraId="6B22036E" w14:textId="37F54A06" w:rsidR="00424195" w:rsidRPr="006C3573" w:rsidRDefault="00424195" w:rsidP="00171C99">
      <w:pPr>
        <w:rPr>
          <w:rFonts w:eastAsia="Calibri" w:cs="Calibri"/>
          <w:color w:val="000000"/>
        </w:rPr>
      </w:pPr>
      <w:r w:rsidRPr="006C3573">
        <w:rPr>
          <w:rFonts w:eastAsia="Calibri" w:cs="Calibri"/>
          <w:color w:val="000000"/>
        </w:rPr>
        <w:t xml:space="preserve">There has been a notable increase in visible efforts and projects from </w:t>
      </w:r>
      <w:r w:rsidR="009A55B9">
        <w:rPr>
          <w:rFonts w:eastAsia="Calibri" w:cs="Calibri"/>
          <w:color w:val="000000"/>
        </w:rPr>
        <w:t>u</w:t>
      </w:r>
      <w:r w:rsidRPr="006C3573">
        <w:rPr>
          <w:rFonts w:eastAsia="Calibri" w:cs="Calibri"/>
          <w:color w:val="000000"/>
        </w:rPr>
        <w:t xml:space="preserve">niversities around Australia relative to </w:t>
      </w:r>
      <w:r w:rsidR="009A55B9">
        <w:rPr>
          <w:rFonts w:eastAsia="Calibri" w:cs="Calibri"/>
          <w:color w:val="000000"/>
        </w:rPr>
        <w:t>g</w:t>
      </w:r>
      <w:r w:rsidRPr="006C3573">
        <w:rPr>
          <w:rFonts w:eastAsia="Calibri" w:cs="Calibri"/>
          <w:color w:val="000000"/>
        </w:rPr>
        <w:t xml:space="preserve">raduates with </w:t>
      </w:r>
      <w:r w:rsidR="009A55B9">
        <w:rPr>
          <w:rFonts w:eastAsia="Calibri" w:cs="Calibri"/>
          <w:color w:val="000000"/>
        </w:rPr>
        <w:t>d</w:t>
      </w:r>
      <w:r w:rsidRPr="006C3573">
        <w:rPr>
          <w:rFonts w:eastAsia="Calibri" w:cs="Calibri"/>
          <w:color w:val="000000"/>
        </w:rPr>
        <w:t>isability, and ongoing collaboration and shared learnings are occurring for the benefit of students. USEP looks forward to continu</w:t>
      </w:r>
      <w:r w:rsidR="002471E4">
        <w:rPr>
          <w:rFonts w:eastAsia="Calibri" w:cs="Calibri"/>
          <w:color w:val="000000"/>
        </w:rPr>
        <w:t>ing to</w:t>
      </w:r>
      <w:r w:rsidRPr="006C3573">
        <w:rPr>
          <w:rFonts w:eastAsia="Calibri" w:cs="Calibri"/>
          <w:color w:val="000000"/>
        </w:rPr>
        <w:t xml:space="preserve"> contribut</w:t>
      </w:r>
      <w:r w:rsidR="002471E4">
        <w:rPr>
          <w:rFonts w:eastAsia="Calibri" w:cs="Calibri"/>
          <w:color w:val="000000"/>
        </w:rPr>
        <w:t>e</w:t>
      </w:r>
      <w:r w:rsidRPr="006C3573">
        <w:rPr>
          <w:rFonts w:eastAsia="Calibri" w:cs="Calibri"/>
          <w:color w:val="000000"/>
        </w:rPr>
        <w:t xml:space="preserve"> to this discussion. </w:t>
      </w:r>
    </w:p>
    <w:p w14:paraId="12EA72A6" w14:textId="77777777" w:rsidR="00424195" w:rsidRPr="00D37977" w:rsidRDefault="00424195" w:rsidP="00171C99">
      <w:pPr>
        <w:rPr>
          <w:rFonts w:eastAsia="Calibri" w:cs="Calibri"/>
        </w:rPr>
      </w:pPr>
      <w:r>
        <w:rPr>
          <w:rFonts w:eastAsia="Calibri" w:cs="Calibri"/>
        </w:rPr>
        <w:br w:type="page"/>
      </w:r>
    </w:p>
    <w:p w14:paraId="4FA98ECE" w14:textId="1B0291EE" w:rsidR="004E2C69" w:rsidRDefault="004E2C69" w:rsidP="00D613E0">
      <w:pPr>
        <w:pStyle w:val="Heading1"/>
        <w:spacing w:line="240" w:lineRule="auto"/>
      </w:pPr>
      <w:bookmarkStart w:id="35" w:name="_Toc66792646"/>
      <w:r>
        <w:lastRenderedPageBreak/>
        <w:t xml:space="preserve">Next steps for </w:t>
      </w:r>
      <w:r w:rsidR="00EE625D">
        <w:t>U</w:t>
      </w:r>
      <w:r>
        <w:t>SEP</w:t>
      </w:r>
      <w:bookmarkEnd w:id="35"/>
    </w:p>
    <w:p w14:paraId="1AA6555F" w14:textId="3838AD7D" w:rsidR="004E2C69" w:rsidRDefault="004E2C69" w:rsidP="00171C99">
      <w:r>
        <w:t xml:space="preserve">USEP is </w:t>
      </w:r>
      <w:r w:rsidR="00091211">
        <w:t>maintained by</w:t>
      </w:r>
      <w:r>
        <w:t xml:space="preserve"> a project team consisting of </w:t>
      </w:r>
      <w:r w:rsidR="00586A6F">
        <w:t>NDCOs</w:t>
      </w:r>
      <w:r>
        <w:t>, who will support the objectives until at least June 30</w:t>
      </w:r>
      <w:r w:rsidR="004F0B64">
        <w:t>,</w:t>
      </w:r>
      <w:r>
        <w:t xml:space="preserve"> 2022. There is a national community of practice for frontline consultants, a </w:t>
      </w:r>
      <w:r w:rsidRPr="00BB451F">
        <w:t xml:space="preserve">discussion </w:t>
      </w:r>
      <w:proofErr w:type="gramStart"/>
      <w:r w:rsidRPr="00BB451F">
        <w:t>list</w:t>
      </w:r>
      <w:proofErr w:type="gramEnd"/>
      <w:r>
        <w:t xml:space="preserve"> and a </w:t>
      </w:r>
      <w:r w:rsidRPr="00BB451F">
        <w:t>website</w:t>
      </w:r>
      <w:r w:rsidR="00BB451F">
        <w:t xml:space="preserve"> (www.usep.com.au)</w:t>
      </w:r>
      <w:r w:rsidRPr="00BB451F">
        <w:t>.</w:t>
      </w:r>
    </w:p>
    <w:p w14:paraId="7A25CBBD" w14:textId="0617F2FD" w:rsidR="004E2C69" w:rsidRDefault="004E2C69" w:rsidP="00171C99">
      <w:r>
        <w:t>The project works toward</w:t>
      </w:r>
      <w:r w:rsidR="00260B53">
        <w:t>s</w:t>
      </w:r>
      <w:r>
        <w:t xml:space="preserve"> a collaborative project plan, with the </w:t>
      </w:r>
      <w:r w:rsidR="00635321">
        <w:t>next</w:t>
      </w:r>
      <w:r>
        <w:t xml:space="preserve"> deliverable being a ‘</w:t>
      </w:r>
      <w:r w:rsidR="006750D6">
        <w:t>b</w:t>
      </w:r>
      <w:r>
        <w:t xml:space="preserve">lueprint’ for </w:t>
      </w:r>
      <w:r w:rsidR="006750D6">
        <w:t>u</w:t>
      </w:r>
      <w:r>
        <w:t xml:space="preserve">niversities and </w:t>
      </w:r>
      <w:r w:rsidR="006750D6">
        <w:t>DES</w:t>
      </w:r>
      <w:r>
        <w:t xml:space="preserve"> to set up and manage their own partnerships using the learnings gained so far to guide their success. </w:t>
      </w:r>
    </w:p>
    <w:p w14:paraId="21DC4534" w14:textId="05DEC026" w:rsidR="004E2C69" w:rsidRDefault="004E2C69" w:rsidP="00171C99">
      <w:r>
        <w:t xml:space="preserve">The USEP surveys will gather valuable information regarding the needs of </w:t>
      </w:r>
      <w:r w:rsidR="006750D6">
        <w:t>s</w:t>
      </w:r>
      <w:r>
        <w:t xml:space="preserve">tudents with </w:t>
      </w:r>
      <w:r w:rsidR="006750D6">
        <w:t>d</w:t>
      </w:r>
      <w:r>
        <w:t xml:space="preserve">isability as the project continues, and this data will be used to inform policy and advise practice where appropriate. </w:t>
      </w:r>
    </w:p>
    <w:p w14:paraId="295AD6A5" w14:textId="79440587" w:rsidR="004E2C69" w:rsidRDefault="004E2C69" w:rsidP="00171C99">
      <w:r>
        <w:t xml:space="preserve">Part of the ongoing nature of the project will be to bring </w:t>
      </w:r>
      <w:r w:rsidR="00975D7E">
        <w:t xml:space="preserve">forth </w:t>
      </w:r>
      <w:r>
        <w:t xml:space="preserve">good ideas, </w:t>
      </w:r>
      <w:r w:rsidR="00BF4251">
        <w:t>practice</w:t>
      </w:r>
      <w:r>
        <w:t xml:space="preserve"> and collaboration from national and international partners and experts on the topic of employment for graduates with disability.</w:t>
      </w:r>
    </w:p>
    <w:p w14:paraId="1D96B97E" w14:textId="4055C6BE" w:rsidR="00BF4251" w:rsidRDefault="004E2C69" w:rsidP="00171C99">
      <w:r>
        <w:t xml:space="preserve">In late 2020, the NDCO Program hosted leading expert Helen Cooke </w:t>
      </w:r>
      <w:r w:rsidR="007C1328">
        <w:t xml:space="preserve">(CEO MyPlus UK) </w:t>
      </w:r>
      <w:r>
        <w:t>for a series of free webinars open to all career practitioners in Australia</w:t>
      </w:r>
      <w:r w:rsidR="00F16CB2">
        <w:t>,</w:t>
      </w:r>
      <w:r>
        <w:t xml:space="preserve"> relating to building skills to support students with disability. This kind of activity is expected to be ongoing until 2022 to support Australia’s career practitioners and universities to foster improvements </w:t>
      </w:r>
      <w:r w:rsidR="00BF4251">
        <w:t>for students with disability</w:t>
      </w:r>
      <w:r w:rsidR="00091211">
        <w:t xml:space="preserve"> independent of partnerships like USEP, providing broad options</w:t>
      </w:r>
      <w:r w:rsidR="00BF4251">
        <w:t>.</w:t>
      </w:r>
    </w:p>
    <w:p w14:paraId="780C407E" w14:textId="1DC59ECA" w:rsidR="00462117" w:rsidRDefault="00BF4251" w:rsidP="00171C99">
      <w:r>
        <w:t>One of the</w:t>
      </w:r>
      <w:r w:rsidR="007A79C1">
        <w:t xml:space="preserve"> </w:t>
      </w:r>
      <w:r>
        <w:t>project risks for USEP is quality management</w:t>
      </w:r>
      <w:r w:rsidR="007A79C1">
        <w:t xml:space="preserve"> as the project grows, without attracting separate funding to sustain the leadership and administrative functions needed to implement at scale</w:t>
      </w:r>
      <w:r>
        <w:t xml:space="preserve">. There is also the variable nature of the DES contract, which historically changes frequently relative to demand for the program, government objectives and policy outcomes through review processes.  </w:t>
      </w:r>
    </w:p>
    <w:p w14:paraId="0D81FC0D" w14:textId="767275A4" w:rsidR="00BF4251" w:rsidRDefault="00462117" w:rsidP="00171C99">
      <w:r>
        <w:t>At a service delivery level DES partners over time have advised that the in-kind servicing required by the model is not financially sustainable in the short to medium term, even if it is very beneficial to the student - meeting them at a time and place that suits their needs and circumstances. This paper has produced potential options to remedy this immediate barrier.</w:t>
      </w:r>
    </w:p>
    <w:p w14:paraId="2FE73BEC" w14:textId="2ADE1134" w:rsidR="00424195" w:rsidRDefault="00BF4251" w:rsidP="00171C99">
      <w:r>
        <w:t xml:space="preserve">In a longer-term view, an environment where all career practitioners are disability confident and adequately </w:t>
      </w:r>
      <w:r w:rsidR="00F51100">
        <w:t xml:space="preserve">financially </w:t>
      </w:r>
      <w:r>
        <w:t xml:space="preserve">resourced to give one-on-one advice in a manner </w:t>
      </w:r>
      <w:r w:rsidR="00BB451F">
        <w:t>like</w:t>
      </w:r>
      <w:r>
        <w:t xml:space="preserve"> the arrangement of USEP may lead to a more inclusive experience for students with disability, recruiters, and university staff</w:t>
      </w:r>
      <w:r w:rsidR="007A79C1">
        <w:t xml:space="preserve"> and all students in general, regardless of equity group membership or lack thereof</w:t>
      </w:r>
      <w:r>
        <w:t xml:space="preserve">. The groundwork and documentation for this project aims to contribute to this. </w:t>
      </w:r>
    </w:p>
    <w:p w14:paraId="23EB8C0C" w14:textId="77777777" w:rsidR="00424195" w:rsidRDefault="00424195" w:rsidP="00171C99">
      <w:r>
        <w:br w:type="page"/>
      </w:r>
    </w:p>
    <w:p w14:paraId="09A1762D" w14:textId="0A9F8B79" w:rsidR="00BF4251" w:rsidRDefault="004021DB" w:rsidP="00F12649">
      <w:pPr>
        <w:pStyle w:val="Heading1"/>
      </w:pPr>
      <w:bookmarkStart w:id="36" w:name="_Toc66792647"/>
      <w:r>
        <w:lastRenderedPageBreak/>
        <w:t>references</w:t>
      </w:r>
      <w:bookmarkEnd w:id="36"/>
    </w:p>
    <w:p w14:paraId="19F69A35" w14:textId="77777777" w:rsidR="001807B8" w:rsidRDefault="009713B8" w:rsidP="001807B8">
      <w:pPr>
        <w:pStyle w:val="Bibliography"/>
        <w:ind w:left="720" w:hanging="720"/>
        <w:rPr>
          <w:noProof/>
        </w:rPr>
      </w:pPr>
      <w:r>
        <w:fldChar w:fldCharType="begin"/>
      </w:r>
      <w:r>
        <w:instrText xml:space="preserve"> BIBLIOGRAPHY  \l 1033 </w:instrText>
      </w:r>
      <w:r>
        <w:fldChar w:fldCharType="separate"/>
      </w:r>
      <w:r w:rsidR="001807B8">
        <w:rPr>
          <w:noProof/>
        </w:rPr>
        <w:t xml:space="preserve">Australian Disability Clearinghouse on Education and Training. (1996). </w:t>
      </w:r>
      <w:r w:rsidR="001807B8">
        <w:rPr>
          <w:i/>
          <w:iCs/>
          <w:noProof/>
        </w:rPr>
        <w:t>Pathways 3 - 1996 (Adelaide, South Australia).</w:t>
      </w:r>
      <w:r w:rsidR="001807B8">
        <w:rPr>
          <w:noProof/>
        </w:rPr>
        <w:t xml:space="preserve"> Launceston: ADCET.</w:t>
      </w:r>
    </w:p>
    <w:p w14:paraId="2486A2A5" w14:textId="77777777" w:rsidR="001807B8" w:rsidRDefault="001807B8" w:rsidP="001807B8">
      <w:pPr>
        <w:pStyle w:val="Bibliography"/>
        <w:ind w:left="720" w:hanging="720"/>
        <w:rPr>
          <w:noProof/>
        </w:rPr>
      </w:pPr>
      <w:r>
        <w:rPr>
          <w:noProof/>
        </w:rPr>
        <w:t xml:space="preserve">Australian Disability Clearinghouse on Education and Training. (2020, 11 22). </w:t>
      </w:r>
      <w:r>
        <w:rPr>
          <w:i/>
          <w:iCs/>
          <w:noProof/>
        </w:rPr>
        <w:t>Pathways Conference</w:t>
      </w:r>
      <w:r>
        <w:rPr>
          <w:noProof/>
        </w:rPr>
        <w:t>. Retrieved from ADCET: https://www.adcet.edu.au/pathways-conference</w:t>
      </w:r>
    </w:p>
    <w:p w14:paraId="5C1A610B" w14:textId="77777777" w:rsidR="001807B8" w:rsidRDefault="001807B8" w:rsidP="001807B8">
      <w:pPr>
        <w:pStyle w:val="Bibliography"/>
        <w:ind w:left="720" w:hanging="720"/>
        <w:rPr>
          <w:noProof/>
        </w:rPr>
      </w:pPr>
      <w:r>
        <w:rPr>
          <w:noProof/>
        </w:rPr>
        <w:t xml:space="preserve">Australian Government. (2018, 06 14). </w:t>
      </w:r>
      <w:r>
        <w:rPr>
          <w:i/>
          <w:iCs/>
          <w:noProof/>
        </w:rPr>
        <w:t>2018 DES Reform Transition</w:t>
      </w:r>
      <w:r>
        <w:rPr>
          <w:noProof/>
        </w:rPr>
        <w:t>. Retrieved from Department of Social Services: https://www.dss.gov.au/disability-and-carers/programs-services/disability-employment-services/2018-des-reform-transition</w:t>
      </w:r>
    </w:p>
    <w:p w14:paraId="7B09B94F" w14:textId="77777777" w:rsidR="001807B8" w:rsidRDefault="001807B8" w:rsidP="001807B8">
      <w:pPr>
        <w:pStyle w:val="Bibliography"/>
        <w:ind w:left="720" w:hanging="720"/>
        <w:rPr>
          <w:noProof/>
        </w:rPr>
      </w:pPr>
      <w:r>
        <w:rPr>
          <w:noProof/>
        </w:rPr>
        <w:t xml:space="preserve">Australian Government. (2018). </w:t>
      </w:r>
      <w:r>
        <w:rPr>
          <w:i/>
          <w:iCs/>
          <w:noProof/>
        </w:rPr>
        <w:t>Des 2018 Grant Offers.</w:t>
      </w:r>
      <w:r>
        <w:rPr>
          <w:noProof/>
        </w:rPr>
        <w:t xml:space="preserve"> Canberra: Department of Social Services. Retrieved from Department of Social Services.</w:t>
      </w:r>
    </w:p>
    <w:p w14:paraId="3F17157E" w14:textId="77777777" w:rsidR="001807B8" w:rsidRDefault="001807B8" w:rsidP="001807B8">
      <w:pPr>
        <w:pStyle w:val="Bibliography"/>
        <w:ind w:left="720" w:hanging="720"/>
        <w:rPr>
          <w:noProof/>
        </w:rPr>
      </w:pPr>
      <w:r>
        <w:rPr>
          <w:noProof/>
        </w:rPr>
        <w:t xml:space="preserve">Australian Government. (2020). </w:t>
      </w:r>
      <w:r>
        <w:rPr>
          <w:i/>
          <w:iCs/>
          <w:noProof/>
        </w:rPr>
        <w:t>Changes to the Higher Education Disability Support Program from 1 January 2020</w:t>
      </w:r>
      <w:r>
        <w:rPr>
          <w:noProof/>
        </w:rPr>
        <w:t>. Retrieved from Department of Education, Skills and Employment: https://www.education.gov.au/higher-education-disability-support-programme</w:t>
      </w:r>
    </w:p>
    <w:p w14:paraId="73A05E1C" w14:textId="77777777" w:rsidR="001807B8" w:rsidRDefault="001807B8" w:rsidP="001807B8">
      <w:pPr>
        <w:pStyle w:val="Bibliography"/>
        <w:ind w:left="720" w:hanging="720"/>
        <w:rPr>
          <w:noProof/>
        </w:rPr>
      </w:pPr>
      <w:r>
        <w:rPr>
          <w:noProof/>
        </w:rPr>
        <w:t xml:space="preserve">Farthing, J., &amp; Glascondine, M. (2013). </w:t>
      </w:r>
      <w:r>
        <w:rPr>
          <w:i/>
          <w:iCs/>
          <w:noProof/>
        </w:rPr>
        <w:t>Ready for Work - Graduates with Disabilities.</w:t>
      </w:r>
      <w:r>
        <w:rPr>
          <w:noProof/>
        </w:rPr>
        <w:t xml:space="preserve"> Melbourne: Diversity Recruitment and Training.</w:t>
      </w:r>
    </w:p>
    <w:p w14:paraId="6A47421E" w14:textId="77777777" w:rsidR="001807B8" w:rsidRDefault="001807B8" w:rsidP="001807B8">
      <w:pPr>
        <w:pStyle w:val="Bibliography"/>
        <w:ind w:left="720" w:hanging="720"/>
        <w:rPr>
          <w:noProof/>
        </w:rPr>
      </w:pPr>
      <w:r>
        <w:rPr>
          <w:noProof/>
        </w:rPr>
        <w:t xml:space="preserve">Graduate Careers Australia. (2005). </w:t>
      </w:r>
      <w:r>
        <w:rPr>
          <w:i/>
          <w:iCs/>
          <w:noProof/>
        </w:rPr>
        <w:t>Graduate Destinations, 2005: The Report of the Graduate Destination Survey.</w:t>
      </w:r>
      <w:r>
        <w:rPr>
          <w:noProof/>
        </w:rPr>
        <w:t xml:space="preserve"> Redcliffe: GCA.</w:t>
      </w:r>
    </w:p>
    <w:p w14:paraId="4AC0731B" w14:textId="0709EF6F" w:rsidR="001807B8" w:rsidRDefault="001807B8" w:rsidP="001807B8">
      <w:pPr>
        <w:pStyle w:val="Bibliography"/>
        <w:ind w:left="720" w:hanging="720"/>
        <w:rPr>
          <w:noProof/>
        </w:rPr>
      </w:pPr>
      <w:r>
        <w:rPr>
          <w:noProof/>
        </w:rPr>
        <w:t>Graduate Careers Australia. (2006). G</w:t>
      </w:r>
      <w:r>
        <w:rPr>
          <w:i/>
          <w:iCs/>
          <w:noProof/>
        </w:rPr>
        <w:t>raduate Destinations, 2006: The Report of the Graduate Destination Survey.</w:t>
      </w:r>
      <w:r>
        <w:rPr>
          <w:noProof/>
        </w:rPr>
        <w:t xml:space="preserve"> Redcliffe: GCA.</w:t>
      </w:r>
    </w:p>
    <w:p w14:paraId="540CB676" w14:textId="77777777" w:rsidR="001807B8" w:rsidRDefault="001807B8" w:rsidP="001807B8">
      <w:pPr>
        <w:pStyle w:val="Bibliography"/>
        <w:ind w:left="720" w:hanging="720"/>
        <w:rPr>
          <w:noProof/>
        </w:rPr>
      </w:pPr>
      <w:r>
        <w:rPr>
          <w:noProof/>
        </w:rPr>
        <w:t xml:space="preserve">Institute for Employment Studies. (2019). </w:t>
      </w:r>
      <w:r>
        <w:rPr>
          <w:i/>
          <w:iCs/>
          <w:noProof/>
        </w:rPr>
        <w:t>Review of Support for Disabled Students in Higher Education in England.</w:t>
      </w:r>
      <w:r>
        <w:rPr>
          <w:noProof/>
        </w:rPr>
        <w:t xml:space="preserve"> Brighton, UK: Institute for Employment Studies. Retrieved from https://www.officeforstudents.org.uk/publications/beyond-the-bare-minimum-are-universities-and-colleges-doing-enough-for-disabled-students/</w:t>
      </w:r>
    </w:p>
    <w:p w14:paraId="06C0BD0A" w14:textId="77777777" w:rsidR="001807B8" w:rsidRDefault="001807B8" w:rsidP="001807B8">
      <w:pPr>
        <w:pStyle w:val="Bibliography"/>
        <w:ind w:left="720" w:hanging="720"/>
        <w:rPr>
          <w:noProof/>
        </w:rPr>
      </w:pPr>
      <w:r>
        <w:rPr>
          <w:noProof/>
        </w:rPr>
        <w:t xml:space="preserve">NCSEHE. (2019). </w:t>
      </w:r>
      <w:r>
        <w:rPr>
          <w:i/>
          <w:iCs/>
          <w:noProof/>
        </w:rPr>
        <w:t>NCSEHE Equity Student Briefing Note.</w:t>
      </w:r>
      <w:r>
        <w:rPr>
          <w:noProof/>
        </w:rPr>
        <w:t xml:space="preserve"> Retrieved from National Centre for Student Equity in Higher Education: https://www.ncsehe.edu.au/wp-content/uploads/2020/04/NCSEHE-Equity-Student-Briefing-Note_2013-18_Accessible_Final_V2.pdf</w:t>
      </w:r>
    </w:p>
    <w:p w14:paraId="2B20D8E3" w14:textId="77777777" w:rsidR="001807B8" w:rsidRDefault="001807B8" w:rsidP="001807B8">
      <w:pPr>
        <w:pStyle w:val="Bibliography"/>
        <w:ind w:left="720" w:hanging="720"/>
        <w:rPr>
          <w:noProof/>
        </w:rPr>
      </w:pPr>
      <w:r>
        <w:rPr>
          <w:noProof/>
        </w:rPr>
        <w:t xml:space="preserve">Swayn, D. (2020, 04 01). </w:t>
      </w:r>
      <w:r>
        <w:rPr>
          <w:i/>
          <w:iCs/>
          <w:noProof/>
        </w:rPr>
        <w:t>Higher Education Employment Outcomes and Students with Disability.</w:t>
      </w:r>
      <w:r>
        <w:rPr>
          <w:noProof/>
        </w:rPr>
        <w:t xml:space="preserve"> Retrieved from Australian Disability Clearinghouse on Education and Training: https://www.adcet.edu.au/resource/10317/higher-education-employment-outcomes-and-students-with-disability</w:t>
      </w:r>
    </w:p>
    <w:p w14:paraId="262D5568" w14:textId="77777777" w:rsidR="001807B8" w:rsidRDefault="001807B8" w:rsidP="001807B8">
      <w:pPr>
        <w:pStyle w:val="Bibliography"/>
        <w:ind w:left="720" w:hanging="720"/>
        <w:rPr>
          <w:noProof/>
        </w:rPr>
      </w:pPr>
      <w:r>
        <w:rPr>
          <w:noProof/>
        </w:rPr>
        <w:t xml:space="preserve">US Department of Education. (2019). </w:t>
      </w:r>
      <w:r>
        <w:rPr>
          <w:i/>
          <w:iCs/>
          <w:noProof/>
        </w:rPr>
        <w:t>Fast Facts - Students with disabilities.</w:t>
      </w:r>
      <w:r>
        <w:rPr>
          <w:noProof/>
        </w:rPr>
        <w:t xml:space="preserve"> Retrieved from National Centre for Education Statistics: https://nces.ed.gov/fastfacts/display.asp?id=60</w:t>
      </w:r>
    </w:p>
    <w:p w14:paraId="25B663A5" w14:textId="76E35EB5" w:rsidR="009713B8" w:rsidRPr="009713B8" w:rsidRDefault="009713B8" w:rsidP="001807B8">
      <w:r>
        <w:fldChar w:fldCharType="end"/>
      </w:r>
    </w:p>
    <w:sectPr w:rsidR="009713B8" w:rsidRPr="009713B8" w:rsidSect="00A24B4E">
      <w:footerReference w:type="default" r:id="rId24"/>
      <w:footerReference w:type="first" r:id="rId25"/>
      <w:endnotePr>
        <w:numFmt w:val="decimal"/>
      </w:endnotePr>
      <w:pgSz w:w="11906" w:h="16838" w:code="9"/>
      <w:pgMar w:top="720" w:right="1134" w:bottom="720" w:left="1151" w:header="0" w:footer="397" w:gutter="0"/>
      <w:paperSrc w:first="260" w:other="260"/>
      <w:pgNumType w:start="1"/>
      <w:cols w:space="720" w:equalWidth="0">
        <w:col w:w="9359"/>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475D4" w14:textId="77777777" w:rsidR="009A7802" w:rsidRDefault="009A7802">
      <w:r>
        <w:separator/>
      </w:r>
    </w:p>
  </w:endnote>
  <w:endnote w:type="continuationSeparator" w:id="0">
    <w:p w14:paraId="7D09F2B3" w14:textId="77777777" w:rsidR="009A7802" w:rsidRDefault="009A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Ref">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DE83" w14:textId="63F619E4" w:rsidR="000D100F" w:rsidRPr="00A7663E" w:rsidRDefault="000D100F" w:rsidP="00FD65F2">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607258"/>
      <w:docPartObj>
        <w:docPartGallery w:val="Page Numbers (Bottom of Page)"/>
        <w:docPartUnique/>
      </w:docPartObj>
    </w:sdtPr>
    <w:sdtEndPr>
      <w:rPr>
        <w:noProof/>
      </w:rPr>
    </w:sdtEndPr>
    <w:sdtContent>
      <w:p w14:paraId="4569E73F" w14:textId="7FB357DB" w:rsidR="000D100F" w:rsidRPr="009766EF" w:rsidRDefault="000D100F" w:rsidP="00A766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62816"/>
      <w:docPartObj>
        <w:docPartGallery w:val="Page Numbers (Bottom of Page)"/>
        <w:docPartUnique/>
      </w:docPartObj>
    </w:sdtPr>
    <w:sdtEndPr>
      <w:rPr>
        <w:noProof/>
      </w:rPr>
    </w:sdtEndPr>
    <w:sdtContent>
      <w:p w14:paraId="3BBADCAE" w14:textId="44190889" w:rsidR="000D100F" w:rsidRPr="005118FC" w:rsidRDefault="000D10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482258"/>
      <w:docPartObj>
        <w:docPartGallery w:val="Page Numbers (Bottom of Page)"/>
        <w:docPartUnique/>
      </w:docPartObj>
    </w:sdtPr>
    <w:sdtEndPr>
      <w:rPr>
        <w:noProof/>
      </w:rPr>
    </w:sdtEndPr>
    <w:sdtContent>
      <w:p w14:paraId="02E80541" w14:textId="0AB0DD8D" w:rsidR="000D100F" w:rsidRPr="009766EF" w:rsidRDefault="009A7802" w:rsidP="00A7663E">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7FAB7" w14:textId="77777777" w:rsidR="009A7802" w:rsidRDefault="009A7802">
      <w:r>
        <w:separator/>
      </w:r>
    </w:p>
  </w:footnote>
  <w:footnote w:type="continuationSeparator" w:id="0">
    <w:p w14:paraId="7AA331B8" w14:textId="77777777" w:rsidR="009A7802" w:rsidRDefault="009A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B039" w14:textId="6E85E5B6" w:rsidR="000D100F" w:rsidRDefault="000D100F">
    <w:pPr>
      <w:pBdr>
        <w:top w:val="nil"/>
        <w:left w:val="nil"/>
        <w:bottom w:val="nil"/>
        <w:right w:val="nil"/>
        <w:between w:val="nil"/>
      </w:pBdr>
      <w:spacing w:after="380"/>
      <w:rPr>
        <w:color w:val="262140"/>
      </w:rPr>
    </w:pPr>
    <w:r>
      <w:rPr>
        <w:noProof/>
        <w:lang w:val="en-AU"/>
      </w:rPr>
      <mc:AlternateContent>
        <mc:Choice Requires="wps">
          <w:drawing>
            <wp:anchor distT="45720" distB="45720" distL="114300" distR="114300" simplePos="0" relativeHeight="251658240" behindDoc="0" locked="0" layoutInCell="1" hidden="0" allowOverlap="1" wp14:anchorId="2C166FB3" wp14:editId="4CED89F2">
              <wp:simplePos x="0" y="0"/>
              <wp:positionH relativeFrom="page">
                <wp:align>left</wp:align>
              </wp:positionH>
              <wp:positionV relativeFrom="paragraph">
                <wp:posOffset>-37465</wp:posOffset>
              </wp:positionV>
              <wp:extent cx="7877175" cy="866775"/>
              <wp:effectExtent l="0" t="0" r="9525" b="9525"/>
              <wp:wrapSquare wrapText="bothSides" distT="45720" distB="45720" distL="114300" distR="114300"/>
              <wp:docPr id="232" name="Rectangle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7175" cy="866775"/>
                      </a:xfrm>
                      <a:prstGeom prst="rect">
                        <a:avLst/>
                      </a:prstGeom>
                      <a:solidFill>
                        <a:srgbClr val="003478"/>
                      </a:solidFill>
                      <a:ln>
                        <a:noFill/>
                      </a:ln>
                    </wps:spPr>
                    <wps:txbx>
                      <w:txbxContent>
                        <w:p w14:paraId="378F5739" w14:textId="77777777" w:rsidR="000D100F" w:rsidRDefault="000D100F">
                          <w:pPr>
                            <w:textDirection w:val="btLr"/>
                          </w:pPr>
                        </w:p>
                      </w:txbxContent>
                    </wps:txbx>
                    <wps:bodyPr spcFirstLastPara="1" wrap="square" lIns="91425" tIns="45700" rIns="91425" bIns="45700" anchor="t" anchorCtr="0">
                      <a:noAutofit/>
                    </wps:bodyPr>
                  </wps:wsp>
                </a:graphicData>
              </a:graphic>
            </wp:anchor>
          </w:drawing>
        </mc:Choice>
        <mc:Fallback>
          <w:pict>
            <v:rect w14:anchorId="2C166FB3" id="Rectangle 232" o:spid="_x0000_s1026" alt="&quot;&quot;" style="position:absolute;margin-left:0;margin-top:-2.95pt;width:620.25pt;height:68.25pt;z-index:251658240;visibility:visible;mso-wrap-style:square;mso-wrap-distance-left:9pt;mso-wrap-distance-top:3.6pt;mso-wrap-distance-right:9pt;mso-wrap-distance-bottom:3.6pt;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" fillcolor="#003478" stroked="f">
              <v:textbox inset="2.53958mm,1.2694mm,2.53958mm,1.2694mm">
                <w:txbxContent>
                  <w:p w14:paraId="378F5739" w14:textId="77777777" w:rsidR="000D100F" w:rsidRDefault="000D100F">
                    <w:pPr>
                      <w:textDirection w:val="btLr"/>
                    </w:pPr>
                  </w:p>
                </w:txbxContent>
              </v:textbox>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007E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564B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924E34"/>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90D23D20"/>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BB927C7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4568FA60"/>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946BB1A"/>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1A712C5"/>
    <w:multiLevelType w:val="hybridMultilevel"/>
    <w:tmpl w:val="6C6E1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287E8C"/>
    <w:multiLevelType w:val="hybridMultilevel"/>
    <w:tmpl w:val="49F25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D76FC2"/>
    <w:multiLevelType w:val="hybridMultilevel"/>
    <w:tmpl w:val="5D78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3448DE"/>
    <w:multiLevelType w:val="hybridMultilevel"/>
    <w:tmpl w:val="7AE08A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CE01455"/>
    <w:multiLevelType w:val="hybridMultilevel"/>
    <w:tmpl w:val="5972D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B904E1"/>
    <w:multiLevelType w:val="hybridMultilevel"/>
    <w:tmpl w:val="B2D89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76623"/>
    <w:multiLevelType w:val="hybridMultilevel"/>
    <w:tmpl w:val="2BA6D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57646D"/>
    <w:multiLevelType w:val="multilevel"/>
    <w:tmpl w:val="CEB6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3558F"/>
    <w:multiLevelType w:val="hybridMultilevel"/>
    <w:tmpl w:val="4684C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76DDB"/>
    <w:multiLevelType w:val="hybridMultilevel"/>
    <w:tmpl w:val="88BE46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08C5F46"/>
    <w:multiLevelType w:val="multilevel"/>
    <w:tmpl w:val="89F86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AE62C4"/>
    <w:multiLevelType w:val="hybridMultilevel"/>
    <w:tmpl w:val="8A04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E96C69"/>
    <w:multiLevelType w:val="multilevel"/>
    <w:tmpl w:val="830C029C"/>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755218"/>
    <w:multiLevelType w:val="hybridMultilevel"/>
    <w:tmpl w:val="765E855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B200F6"/>
    <w:multiLevelType w:val="hybridMultilevel"/>
    <w:tmpl w:val="0D34D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363C8F"/>
    <w:multiLevelType w:val="hybridMultilevel"/>
    <w:tmpl w:val="F15C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BC240D"/>
    <w:multiLevelType w:val="hybridMultilevel"/>
    <w:tmpl w:val="69D0C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6912C8"/>
    <w:multiLevelType w:val="multilevel"/>
    <w:tmpl w:val="8CECC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A76781A"/>
    <w:multiLevelType w:val="hybridMultilevel"/>
    <w:tmpl w:val="BFA81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96191C"/>
    <w:multiLevelType w:val="hybridMultilevel"/>
    <w:tmpl w:val="F698EE50"/>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7D532D"/>
    <w:multiLevelType w:val="hybridMultilevel"/>
    <w:tmpl w:val="6A76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C06586"/>
    <w:multiLevelType w:val="hybridMultilevel"/>
    <w:tmpl w:val="453095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AA01711"/>
    <w:multiLevelType w:val="hybridMultilevel"/>
    <w:tmpl w:val="2F4279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2C52EE"/>
    <w:multiLevelType w:val="hybridMultilevel"/>
    <w:tmpl w:val="792E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402265"/>
    <w:multiLevelType w:val="hybridMultilevel"/>
    <w:tmpl w:val="5A5C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80B10"/>
    <w:multiLevelType w:val="multilevel"/>
    <w:tmpl w:val="33A4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EB4029"/>
    <w:multiLevelType w:val="hybridMultilevel"/>
    <w:tmpl w:val="315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E7658"/>
    <w:multiLevelType w:val="multilevel"/>
    <w:tmpl w:val="C3C4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725AC"/>
    <w:multiLevelType w:val="hybridMultilevel"/>
    <w:tmpl w:val="4AEE0DB2"/>
    <w:lvl w:ilvl="0" w:tplc="C2B2E056">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C46CA9"/>
    <w:multiLevelType w:val="hybridMultilevel"/>
    <w:tmpl w:val="C0622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DE14DC"/>
    <w:multiLevelType w:val="hybridMultilevel"/>
    <w:tmpl w:val="C8202D2E"/>
    <w:lvl w:ilvl="0" w:tplc="C2B2E056">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0A64EA"/>
    <w:multiLevelType w:val="hybridMultilevel"/>
    <w:tmpl w:val="41EA1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D51C9F"/>
    <w:multiLevelType w:val="hybridMultilevel"/>
    <w:tmpl w:val="444EB42A"/>
    <w:lvl w:ilvl="0" w:tplc="0EA4E5D2">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B0157"/>
    <w:multiLevelType w:val="hybridMultilevel"/>
    <w:tmpl w:val="9C8E6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AD3A6C"/>
    <w:multiLevelType w:val="multilevel"/>
    <w:tmpl w:val="0D3E6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456750"/>
    <w:multiLevelType w:val="hybridMultilevel"/>
    <w:tmpl w:val="61EE4780"/>
    <w:lvl w:ilvl="0" w:tplc="99DAC3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4C79E9"/>
    <w:multiLevelType w:val="hybridMultilevel"/>
    <w:tmpl w:val="88CC604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4" w15:restartNumberingAfterBreak="0">
    <w:nsid w:val="7D311C1F"/>
    <w:multiLevelType w:val="hybridMultilevel"/>
    <w:tmpl w:val="FFACF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31"/>
  </w:num>
  <w:num w:numId="3">
    <w:abstractNumId w:val="41"/>
  </w:num>
  <w:num w:numId="4">
    <w:abstractNumId w:val="17"/>
  </w:num>
  <w:num w:numId="5">
    <w:abstractNumId w:val="24"/>
  </w:num>
  <w:num w:numId="6">
    <w:abstractNumId w:val="43"/>
  </w:num>
  <w:num w:numId="7">
    <w:abstractNumId w:val="33"/>
  </w:num>
  <w:num w:numId="8">
    <w:abstractNumId w:val="40"/>
  </w:num>
  <w:num w:numId="9">
    <w:abstractNumId w:val="39"/>
  </w:num>
  <w:num w:numId="10">
    <w:abstractNumId w:val="18"/>
  </w:num>
  <w:num w:numId="11">
    <w:abstractNumId w:val="8"/>
  </w:num>
  <w:num w:numId="12">
    <w:abstractNumId w:val="10"/>
  </w:num>
  <w:num w:numId="13">
    <w:abstractNumId w:val="36"/>
  </w:num>
  <w:num w:numId="14">
    <w:abstractNumId w:val="11"/>
  </w:num>
  <w:num w:numId="15">
    <w:abstractNumId w:val="12"/>
  </w:num>
  <w:num w:numId="16">
    <w:abstractNumId w:val="38"/>
  </w:num>
  <w:num w:numId="17">
    <w:abstractNumId w:val="25"/>
  </w:num>
  <w:num w:numId="18">
    <w:abstractNumId w:val="23"/>
  </w:num>
  <w:num w:numId="19">
    <w:abstractNumId w:val="27"/>
  </w:num>
  <w:num w:numId="20">
    <w:abstractNumId w:val="13"/>
  </w:num>
  <w:num w:numId="21">
    <w:abstractNumId w:val="15"/>
  </w:num>
  <w:num w:numId="22">
    <w:abstractNumId w:val="32"/>
  </w:num>
  <w:num w:numId="23">
    <w:abstractNumId w:val="14"/>
  </w:num>
  <w:num w:numId="24">
    <w:abstractNumId w:val="7"/>
  </w:num>
  <w:num w:numId="25">
    <w:abstractNumId w:val="30"/>
  </w:num>
  <w:num w:numId="26">
    <w:abstractNumId w:val="22"/>
  </w:num>
  <w:num w:numId="27">
    <w:abstractNumId w:val="21"/>
  </w:num>
  <w:num w:numId="28">
    <w:abstractNumId w:val="20"/>
  </w:num>
  <w:num w:numId="29">
    <w:abstractNumId w:val="44"/>
  </w:num>
  <w:num w:numId="30">
    <w:abstractNumId w:val="9"/>
  </w:num>
  <w:num w:numId="31">
    <w:abstractNumId w:val="28"/>
  </w:num>
  <w:num w:numId="32">
    <w:abstractNumId w:val="16"/>
  </w:num>
  <w:num w:numId="33">
    <w:abstractNumId w:val="35"/>
  </w:num>
  <w:num w:numId="34">
    <w:abstractNumId w:val="3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34"/>
  </w:num>
  <w:num w:numId="43">
    <w:abstractNumId w:val="42"/>
  </w:num>
  <w:num w:numId="44">
    <w:abstractNumId w:val="29"/>
  </w:num>
  <w:num w:numId="4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B7"/>
    <w:rsid w:val="000003CA"/>
    <w:rsid w:val="0000187E"/>
    <w:rsid w:val="000035A8"/>
    <w:rsid w:val="0000422D"/>
    <w:rsid w:val="00007570"/>
    <w:rsid w:val="00007959"/>
    <w:rsid w:val="0001062E"/>
    <w:rsid w:val="00010713"/>
    <w:rsid w:val="00012858"/>
    <w:rsid w:val="00013E5F"/>
    <w:rsid w:val="0001433C"/>
    <w:rsid w:val="00015F9E"/>
    <w:rsid w:val="00016C62"/>
    <w:rsid w:val="00020890"/>
    <w:rsid w:val="00020C03"/>
    <w:rsid w:val="00021D5B"/>
    <w:rsid w:val="0002209B"/>
    <w:rsid w:val="000220A0"/>
    <w:rsid w:val="00023881"/>
    <w:rsid w:val="00024FA9"/>
    <w:rsid w:val="00025D30"/>
    <w:rsid w:val="000273E5"/>
    <w:rsid w:val="00031539"/>
    <w:rsid w:val="00031D34"/>
    <w:rsid w:val="00032C22"/>
    <w:rsid w:val="00032F60"/>
    <w:rsid w:val="00034F75"/>
    <w:rsid w:val="00035242"/>
    <w:rsid w:val="00036EEF"/>
    <w:rsid w:val="00037D62"/>
    <w:rsid w:val="00037FCE"/>
    <w:rsid w:val="00040116"/>
    <w:rsid w:val="0004092E"/>
    <w:rsid w:val="000424E3"/>
    <w:rsid w:val="00043A56"/>
    <w:rsid w:val="0004425B"/>
    <w:rsid w:val="00044716"/>
    <w:rsid w:val="00045560"/>
    <w:rsid w:val="00045BA5"/>
    <w:rsid w:val="00047B51"/>
    <w:rsid w:val="00050242"/>
    <w:rsid w:val="00051607"/>
    <w:rsid w:val="0005257A"/>
    <w:rsid w:val="00054A2C"/>
    <w:rsid w:val="000552FD"/>
    <w:rsid w:val="000554BF"/>
    <w:rsid w:val="00055A0B"/>
    <w:rsid w:val="00056EBD"/>
    <w:rsid w:val="000571D3"/>
    <w:rsid w:val="000579B6"/>
    <w:rsid w:val="00057E1E"/>
    <w:rsid w:val="000606F2"/>
    <w:rsid w:val="000611B9"/>
    <w:rsid w:val="00062AD8"/>
    <w:rsid w:val="00063717"/>
    <w:rsid w:val="00063CD3"/>
    <w:rsid w:val="00063FBE"/>
    <w:rsid w:val="0006455E"/>
    <w:rsid w:val="00065C95"/>
    <w:rsid w:val="000660C7"/>
    <w:rsid w:val="00066173"/>
    <w:rsid w:val="000665F0"/>
    <w:rsid w:val="00066631"/>
    <w:rsid w:val="00066CBA"/>
    <w:rsid w:val="00066D2D"/>
    <w:rsid w:val="00066E22"/>
    <w:rsid w:val="00066EFF"/>
    <w:rsid w:val="0006757A"/>
    <w:rsid w:val="00067E4A"/>
    <w:rsid w:val="00070645"/>
    <w:rsid w:val="00070C06"/>
    <w:rsid w:val="00070E64"/>
    <w:rsid w:val="00070FE0"/>
    <w:rsid w:val="00071028"/>
    <w:rsid w:val="00072162"/>
    <w:rsid w:val="00072F86"/>
    <w:rsid w:val="00073D80"/>
    <w:rsid w:val="0007412A"/>
    <w:rsid w:val="00075084"/>
    <w:rsid w:val="00075E47"/>
    <w:rsid w:val="00076693"/>
    <w:rsid w:val="000776C1"/>
    <w:rsid w:val="00077CF6"/>
    <w:rsid w:val="00077EA6"/>
    <w:rsid w:val="00081A02"/>
    <w:rsid w:val="00081AFF"/>
    <w:rsid w:val="00082EC0"/>
    <w:rsid w:val="000839B2"/>
    <w:rsid w:val="00085059"/>
    <w:rsid w:val="000905EE"/>
    <w:rsid w:val="00091211"/>
    <w:rsid w:val="000936F9"/>
    <w:rsid w:val="0009420C"/>
    <w:rsid w:val="0009503E"/>
    <w:rsid w:val="00095168"/>
    <w:rsid w:val="00096412"/>
    <w:rsid w:val="0009765D"/>
    <w:rsid w:val="000A0D89"/>
    <w:rsid w:val="000A1DAD"/>
    <w:rsid w:val="000A24DB"/>
    <w:rsid w:val="000A30F4"/>
    <w:rsid w:val="000A54B3"/>
    <w:rsid w:val="000A64DB"/>
    <w:rsid w:val="000A66F3"/>
    <w:rsid w:val="000A7EA3"/>
    <w:rsid w:val="000B08C4"/>
    <w:rsid w:val="000B2893"/>
    <w:rsid w:val="000B29B9"/>
    <w:rsid w:val="000B3577"/>
    <w:rsid w:val="000B4CFC"/>
    <w:rsid w:val="000B5112"/>
    <w:rsid w:val="000B71E0"/>
    <w:rsid w:val="000B7F13"/>
    <w:rsid w:val="000C02B1"/>
    <w:rsid w:val="000C0B4A"/>
    <w:rsid w:val="000C2617"/>
    <w:rsid w:val="000C380C"/>
    <w:rsid w:val="000C4051"/>
    <w:rsid w:val="000C447D"/>
    <w:rsid w:val="000C449F"/>
    <w:rsid w:val="000C502B"/>
    <w:rsid w:val="000C568F"/>
    <w:rsid w:val="000D0474"/>
    <w:rsid w:val="000D100F"/>
    <w:rsid w:val="000D177E"/>
    <w:rsid w:val="000D18F3"/>
    <w:rsid w:val="000D33B2"/>
    <w:rsid w:val="000D39FE"/>
    <w:rsid w:val="000D629A"/>
    <w:rsid w:val="000D6DFF"/>
    <w:rsid w:val="000E0428"/>
    <w:rsid w:val="000E1E00"/>
    <w:rsid w:val="000E2716"/>
    <w:rsid w:val="000E3AFB"/>
    <w:rsid w:val="000E41DC"/>
    <w:rsid w:val="000E4D72"/>
    <w:rsid w:val="000E5DBB"/>
    <w:rsid w:val="000E5E50"/>
    <w:rsid w:val="000E62E2"/>
    <w:rsid w:val="000E7223"/>
    <w:rsid w:val="000F055F"/>
    <w:rsid w:val="000F06A1"/>
    <w:rsid w:val="000F2204"/>
    <w:rsid w:val="000F220B"/>
    <w:rsid w:val="000F33AC"/>
    <w:rsid w:val="000F58FA"/>
    <w:rsid w:val="000F687B"/>
    <w:rsid w:val="000F74E1"/>
    <w:rsid w:val="00102D11"/>
    <w:rsid w:val="001032F6"/>
    <w:rsid w:val="00103739"/>
    <w:rsid w:val="00107F70"/>
    <w:rsid w:val="00111762"/>
    <w:rsid w:val="00111F25"/>
    <w:rsid w:val="00112374"/>
    <w:rsid w:val="001136CE"/>
    <w:rsid w:val="001137B3"/>
    <w:rsid w:val="0011575A"/>
    <w:rsid w:val="00120C50"/>
    <w:rsid w:val="001220E0"/>
    <w:rsid w:val="00122B28"/>
    <w:rsid w:val="001233D4"/>
    <w:rsid w:val="00123574"/>
    <w:rsid w:val="00124284"/>
    <w:rsid w:val="00124507"/>
    <w:rsid w:val="00124DCB"/>
    <w:rsid w:val="00126AE6"/>
    <w:rsid w:val="001271C2"/>
    <w:rsid w:val="00130962"/>
    <w:rsid w:val="00130BE3"/>
    <w:rsid w:val="00130D8D"/>
    <w:rsid w:val="0013245E"/>
    <w:rsid w:val="00136C75"/>
    <w:rsid w:val="0014035F"/>
    <w:rsid w:val="001419E1"/>
    <w:rsid w:val="0014202D"/>
    <w:rsid w:val="00142A09"/>
    <w:rsid w:val="00145591"/>
    <w:rsid w:val="0014647B"/>
    <w:rsid w:val="001464C7"/>
    <w:rsid w:val="001506AC"/>
    <w:rsid w:val="00150DA7"/>
    <w:rsid w:val="0015250C"/>
    <w:rsid w:val="00153431"/>
    <w:rsid w:val="00153BC8"/>
    <w:rsid w:val="00153FBB"/>
    <w:rsid w:val="0015545D"/>
    <w:rsid w:val="00157699"/>
    <w:rsid w:val="00157815"/>
    <w:rsid w:val="00161779"/>
    <w:rsid w:val="00162DCE"/>
    <w:rsid w:val="001648C9"/>
    <w:rsid w:val="0016589F"/>
    <w:rsid w:val="00165B42"/>
    <w:rsid w:val="00165BBB"/>
    <w:rsid w:val="0016772A"/>
    <w:rsid w:val="0017001B"/>
    <w:rsid w:val="001700FF"/>
    <w:rsid w:val="00170536"/>
    <w:rsid w:val="001709FB"/>
    <w:rsid w:val="00171C99"/>
    <w:rsid w:val="00172E68"/>
    <w:rsid w:val="00175E4D"/>
    <w:rsid w:val="00176196"/>
    <w:rsid w:val="001770A8"/>
    <w:rsid w:val="0017726C"/>
    <w:rsid w:val="0017734D"/>
    <w:rsid w:val="001807B8"/>
    <w:rsid w:val="00182ABB"/>
    <w:rsid w:val="001830B8"/>
    <w:rsid w:val="00183551"/>
    <w:rsid w:val="001837B0"/>
    <w:rsid w:val="001839E5"/>
    <w:rsid w:val="0018438B"/>
    <w:rsid w:val="00184B97"/>
    <w:rsid w:val="00185224"/>
    <w:rsid w:val="00186098"/>
    <w:rsid w:val="00186EB2"/>
    <w:rsid w:val="0018735E"/>
    <w:rsid w:val="00187723"/>
    <w:rsid w:val="00187850"/>
    <w:rsid w:val="00187D44"/>
    <w:rsid w:val="00187ED0"/>
    <w:rsid w:val="0019021D"/>
    <w:rsid w:val="00190577"/>
    <w:rsid w:val="00191B12"/>
    <w:rsid w:val="00191E87"/>
    <w:rsid w:val="0019205A"/>
    <w:rsid w:val="00193549"/>
    <w:rsid w:val="001939EE"/>
    <w:rsid w:val="00193B4B"/>
    <w:rsid w:val="0019461C"/>
    <w:rsid w:val="00195A35"/>
    <w:rsid w:val="00195BF5"/>
    <w:rsid w:val="00196C51"/>
    <w:rsid w:val="00196F25"/>
    <w:rsid w:val="001A009D"/>
    <w:rsid w:val="001A13E3"/>
    <w:rsid w:val="001A19F5"/>
    <w:rsid w:val="001A305A"/>
    <w:rsid w:val="001A486B"/>
    <w:rsid w:val="001A4C12"/>
    <w:rsid w:val="001A5870"/>
    <w:rsid w:val="001A5CC6"/>
    <w:rsid w:val="001A6087"/>
    <w:rsid w:val="001A65A4"/>
    <w:rsid w:val="001A789A"/>
    <w:rsid w:val="001A7F33"/>
    <w:rsid w:val="001B0435"/>
    <w:rsid w:val="001B099A"/>
    <w:rsid w:val="001B1B46"/>
    <w:rsid w:val="001B5F07"/>
    <w:rsid w:val="001B5FBF"/>
    <w:rsid w:val="001B699F"/>
    <w:rsid w:val="001B6F39"/>
    <w:rsid w:val="001B749A"/>
    <w:rsid w:val="001B7DAE"/>
    <w:rsid w:val="001C03E6"/>
    <w:rsid w:val="001C29C7"/>
    <w:rsid w:val="001C3ED3"/>
    <w:rsid w:val="001C42CC"/>
    <w:rsid w:val="001C46B6"/>
    <w:rsid w:val="001C4C0D"/>
    <w:rsid w:val="001C57D0"/>
    <w:rsid w:val="001C6FEE"/>
    <w:rsid w:val="001C7B67"/>
    <w:rsid w:val="001D0DF1"/>
    <w:rsid w:val="001D2F3E"/>
    <w:rsid w:val="001D3611"/>
    <w:rsid w:val="001D3A3C"/>
    <w:rsid w:val="001D42A3"/>
    <w:rsid w:val="001D441D"/>
    <w:rsid w:val="001D45F1"/>
    <w:rsid w:val="001D46A1"/>
    <w:rsid w:val="001D4D85"/>
    <w:rsid w:val="001D5F98"/>
    <w:rsid w:val="001E0CE9"/>
    <w:rsid w:val="001E1210"/>
    <w:rsid w:val="001E1BD6"/>
    <w:rsid w:val="001E2F91"/>
    <w:rsid w:val="001E374E"/>
    <w:rsid w:val="001E3A58"/>
    <w:rsid w:val="001E3E99"/>
    <w:rsid w:val="001E3F24"/>
    <w:rsid w:val="001E64A7"/>
    <w:rsid w:val="001E78A9"/>
    <w:rsid w:val="001F0B26"/>
    <w:rsid w:val="001F209D"/>
    <w:rsid w:val="001F36D9"/>
    <w:rsid w:val="001F3E23"/>
    <w:rsid w:val="001F41C5"/>
    <w:rsid w:val="001F59B0"/>
    <w:rsid w:val="001F6AFF"/>
    <w:rsid w:val="002018A5"/>
    <w:rsid w:val="00202077"/>
    <w:rsid w:val="002021E3"/>
    <w:rsid w:val="00203E0A"/>
    <w:rsid w:val="002063F0"/>
    <w:rsid w:val="00207658"/>
    <w:rsid w:val="00207F3F"/>
    <w:rsid w:val="002121FA"/>
    <w:rsid w:val="00212836"/>
    <w:rsid w:val="00213D66"/>
    <w:rsid w:val="002143E9"/>
    <w:rsid w:val="00215632"/>
    <w:rsid w:val="00215793"/>
    <w:rsid w:val="00215D8F"/>
    <w:rsid w:val="0022047A"/>
    <w:rsid w:val="00220BD6"/>
    <w:rsid w:val="00221A4A"/>
    <w:rsid w:val="002227BC"/>
    <w:rsid w:val="00223B47"/>
    <w:rsid w:val="00223CA0"/>
    <w:rsid w:val="00223E8E"/>
    <w:rsid w:val="002259E5"/>
    <w:rsid w:val="00225C25"/>
    <w:rsid w:val="002263E4"/>
    <w:rsid w:val="00227009"/>
    <w:rsid w:val="002275BF"/>
    <w:rsid w:val="00227FD5"/>
    <w:rsid w:val="002324CB"/>
    <w:rsid w:val="00234C21"/>
    <w:rsid w:val="0023762F"/>
    <w:rsid w:val="00237D8E"/>
    <w:rsid w:val="0024103A"/>
    <w:rsid w:val="0024151D"/>
    <w:rsid w:val="002420E8"/>
    <w:rsid w:val="0024335C"/>
    <w:rsid w:val="0024466F"/>
    <w:rsid w:val="00244A5B"/>
    <w:rsid w:val="00245746"/>
    <w:rsid w:val="00245DDB"/>
    <w:rsid w:val="002464DA"/>
    <w:rsid w:val="002468E1"/>
    <w:rsid w:val="002471E4"/>
    <w:rsid w:val="00247E35"/>
    <w:rsid w:val="00250C39"/>
    <w:rsid w:val="00251186"/>
    <w:rsid w:val="00251800"/>
    <w:rsid w:val="00251A90"/>
    <w:rsid w:val="00251E35"/>
    <w:rsid w:val="00251E3C"/>
    <w:rsid w:val="002523CD"/>
    <w:rsid w:val="0025322D"/>
    <w:rsid w:val="00254EB3"/>
    <w:rsid w:val="002600C9"/>
    <w:rsid w:val="002607A4"/>
    <w:rsid w:val="00260B53"/>
    <w:rsid w:val="002615F1"/>
    <w:rsid w:val="00261E89"/>
    <w:rsid w:val="002629BA"/>
    <w:rsid w:val="00264886"/>
    <w:rsid w:val="0026533F"/>
    <w:rsid w:val="00266274"/>
    <w:rsid w:val="0027043B"/>
    <w:rsid w:val="002726FF"/>
    <w:rsid w:val="00272A02"/>
    <w:rsid w:val="00272F18"/>
    <w:rsid w:val="00273263"/>
    <w:rsid w:val="00274168"/>
    <w:rsid w:val="00277065"/>
    <w:rsid w:val="002778C8"/>
    <w:rsid w:val="00277FE5"/>
    <w:rsid w:val="002800F5"/>
    <w:rsid w:val="00281328"/>
    <w:rsid w:val="00281992"/>
    <w:rsid w:val="00282541"/>
    <w:rsid w:val="002826DB"/>
    <w:rsid w:val="002828CA"/>
    <w:rsid w:val="00282EA5"/>
    <w:rsid w:val="0028329F"/>
    <w:rsid w:val="00285CB9"/>
    <w:rsid w:val="002863B5"/>
    <w:rsid w:val="00286C41"/>
    <w:rsid w:val="002877B5"/>
    <w:rsid w:val="00290D0D"/>
    <w:rsid w:val="002917A8"/>
    <w:rsid w:val="00293B74"/>
    <w:rsid w:val="0029543E"/>
    <w:rsid w:val="00295BC1"/>
    <w:rsid w:val="00297A4A"/>
    <w:rsid w:val="002A0747"/>
    <w:rsid w:val="002A0D58"/>
    <w:rsid w:val="002A0F6D"/>
    <w:rsid w:val="002A1008"/>
    <w:rsid w:val="002A15DD"/>
    <w:rsid w:val="002A233A"/>
    <w:rsid w:val="002A2D0C"/>
    <w:rsid w:val="002A303D"/>
    <w:rsid w:val="002A435C"/>
    <w:rsid w:val="002A5A52"/>
    <w:rsid w:val="002B07F2"/>
    <w:rsid w:val="002B163C"/>
    <w:rsid w:val="002B22CB"/>
    <w:rsid w:val="002B61C5"/>
    <w:rsid w:val="002B719D"/>
    <w:rsid w:val="002C2100"/>
    <w:rsid w:val="002C3015"/>
    <w:rsid w:val="002C31F1"/>
    <w:rsid w:val="002C3C45"/>
    <w:rsid w:val="002C4DD4"/>
    <w:rsid w:val="002C591D"/>
    <w:rsid w:val="002C5BE6"/>
    <w:rsid w:val="002C6899"/>
    <w:rsid w:val="002C710E"/>
    <w:rsid w:val="002D02E2"/>
    <w:rsid w:val="002D1640"/>
    <w:rsid w:val="002D16B8"/>
    <w:rsid w:val="002D3CF8"/>
    <w:rsid w:val="002D45EB"/>
    <w:rsid w:val="002D72F0"/>
    <w:rsid w:val="002D786D"/>
    <w:rsid w:val="002E0B32"/>
    <w:rsid w:val="002E2508"/>
    <w:rsid w:val="002E457B"/>
    <w:rsid w:val="002E5137"/>
    <w:rsid w:val="002E53D9"/>
    <w:rsid w:val="002E5D03"/>
    <w:rsid w:val="002E6CF6"/>
    <w:rsid w:val="002E7563"/>
    <w:rsid w:val="002E7DF3"/>
    <w:rsid w:val="002F0689"/>
    <w:rsid w:val="002F157F"/>
    <w:rsid w:val="002F277A"/>
    <w:rsid w:val="002F5257"/>
    <w:rsid w:val="002F5258"/>
    <w:rsid w:val="002F6294"/>
    <w:rsid w:val="002F6629"/>
    <w:rsid w:val="002F765F"/>
    <w:rsid w:val="002F77DD"/>
    <w:rsid w:val="002F77E8"/>
    <w:rsid w:val="002F7ABA"/>
    <w:rsid w:val="003000D6"/>
    <w:rsid w:val="00300D27"/>
    <w:rsid w:val="00301956"/>
    <w:rsid w:val="00301A8F"/>
    <w:rsid w:val="0030304A"/>
    <w:rsid w:val="00304EDE"/>
    <w:rsid w:val="0030558D"/>
    <w:rsid w:val="00305767"/>
    <w:rsid w:val="003103D8"/>
    <w:rsid w:val="003125AB"/>
    <w:rsid w:val="00312671"/>
    <w:rsid w:val="00312EA7"/>
    <w:rsid w:val="003143DF"/>
    <w:rsid w:val="00315463"/>
    <w:rsid w:val="0031655B"/>
    <w:rsid w:val="00317764"/>
    <w:rsid w:val="003179D2"/>
    <w:rsid w:val="00322179"/>
    <w:rsid w:val="003229EE"/>
    <w:rsid w:val="00322AE8"/>
    <w:rsid w:val="00324869"/>
    <w:rsid w:val="0032625B"/>
    <w:rsid w:val="00326B17"/>
    <w:rsid w:val="00326ED0"/>
    <w:rsid w:val="003270D1"/>
    <w:rsid w:val="0032737C"/>
    <w:rsid w:val="00330713"/>
    <w:rsid w:val="00333222"/>
    <w:rsid w:val="003343BF"/>
    <w:rsid w:val="00334CCB"/>
    <w:rsid w:val="00334FC3"/>
    <w:rsid w:val="00337FC6"/>
    <w:rsid w:val="00340F79"/>
    <w:rsid w:val="0034350C"/>
    <w:rsid w:val="00343F1A"/>
    <w:rsid w:val="00344CF2"/>
    <w:rsid w:val="0035391F"/>
    <w:rsid w:val="00354BF1"/>
    <w:rsid w:val="00355F58"/>
    <w:rsid w:val="00357B61"/>
    <w:rsid w:val="0036022F"/>
    <w:rsid w:val="00360EC7"/>
    <w:rsid w:val="00361470"/>
    <w:rsid w:val="00362AAA"/>
    <w:rsid w:val="00362E69"/>
    <w:rsid w:val="00363B65"/>
    <w:rsid w:val="00364444"/>
    <w:rsid w:val="00364B3D"/>
    <w:rsid w:val="0036594B"/>
    <w:rsid w:val="003672EE"/>
    <w:rsid w:val="003673D9"/>
    <w:rsid w:val="00371222"/>
    <w:rsid w:val="0037155D"/>
    <w:rsid w:val="0037170D"/>
    <w:rsid w:val="00372B9B"/>
    <w:rsid w:val="0037301D"/>
    <w:rsid w:val="003734B1"/>
    <w:rsid w:val="00373DED"/>
    <w:rsid w:val="00373EAC"/>
    <w:rsid w:val="00374002"/>
    <w:rsid w:val="0037571D"/>
    <w:rsid w:val="00375D95"/>
    <w:rsid w:val="00376810"/>
    <w:rsid w:val="003775D7"/>
    <w:rsid w:val="00377ACE"/>
    <w:rsid w:val="00377B60"/>
    <w:rsid w:val="003809D7"/>
    <w:rsid w:val="003812F5"/>
    <w:rsid w:val="00382004"/>
    <w:rsid w:val="00382411"/>
    <w:rsid w:val="003826E2"/>
    <w:rsid w:val="00383042"/>
    <w:rsid w:val="003849CE"/>
    <w:rsid w:val="00384D9D"/>
    <w:rsid w:val="00384F3A"/>
    <w:rsid w:val="0038555D"/>
    <w:rsid w:val="00385CFA"/>
    <w:rsid w:val="00385F29"/>
    <w:rsid w:val="00386D85"/>
    <w:rsid w:val="00387322"/>
    <w:rsid w:val="003901AA"/>
    <w:rsid w:val="003916B1"/>
    <w:rsid w:val="00391702"/>
    <w:rsid w:val="00391F53"/>
    <w:rsid w:val="00392111"/>
    <w:rsid w:val="003938EB"/>
    <w:rsid w:val="00393A9A"/>
    <w:rsid w:val="00393CBE"/>
    <w:rsid w:val="00395240"/>
    <w:rsid w:val="00395267"/>
    <w:rsid w:val="0039529F"/>
    <w:rsid w:val="00395A8E"/>
    <w:rsid w:val="00397FB0"/>
    <w:rsid w:val="003A2F13"/>
    <w:rsid w:val="003A33BC"/>
    <w:rsid w:val="003A3DF6"/>
    <w:rsid w:val="003A4467"/>
    <w:rsid w:val="003A4E0A"/>
    <w:rsid w:val="003A7C44"/>
    <w:rsid w:val="003B10A5"/>
    <w:rsid w:val="003B1A81"/>
    <w:rsid w:val="003B2920"/>
    <w:rsid w:val="003B2B7A"/>
    <w:rsid w:val="003B4CFA"/>
    <w:rsid w:val="003C1917"/>
    <w:rsid w:val="003C1E4E"/>
    <w:rsid w:val="003C2E83"/>
    <w:rsid w:val="003C386C"/>
    <w:rsid w:val="003C55A0"/>
    <w:rsid w:val="003C5B0F"/>
    <w:rsid w:val="003C5EB9"/>
    <w:rsid w:val="003C6CB1"/>
    <w:rsid w:val="003C7112"/>
    <w:rsid w:val="003C7BA9"/>
    <w:rsid w:val="003D0ED4"/>
    <w:rsid w:val="003D4B17"/>
    <w:rsid w:val="003D5F28"/>
    <w:rsid w:val="003D7598"/>
    <w:rsid w:val="003D7B36"/>
    <w:rsid w:val="003E052C"/>
    <w:rsid w:val="003E3513"/>
    <w:rsid w:val="003E3E53"/>
    <w:rsid w:val="003E40DE"/>
    <w:rsid w:val="003E471D"/>
    <w:rsid w:val="003E5418"/>
    <w:rsid w:val="003E60A2"/>
    <w:rsid w:val="003E61D4"/>
    <w:rsid w:val="003E629F"/>
    <w:rsid w:val="003E6C14"/>
    <w:rsid w:val="003E6ED8"/>
    <w:rsid w:val="003E6F9B"/>
    <w:rsid w:val="003E794D"/>
    <w:rsid w:val="003E7CA0"/>
    <w:rsid w:val="003F01EB"/>
    <w:rsid w:val="003F0ABB"/>
    <w:rsid w:val="003F183B"/>
    <w:rsid w:val="003F33E4"/>
    <w:rsid w:val="003F40A9"/>
    <w:rsid w:val="003F4D3F"/>
    <w:rsid w:val="003F54A7"/>
    <w:rsid w:val="003F652A"/>
    <w:rsid w:val="003F68ED"/>
    <w:rsid w:val="003F7E65"/>
    <w:rsid w:val="0040050F"/>
    <w:rsid w:val="00400765"/>
    <w:rsid w:val="004021DB"/>
    <w:rsid w:val="00403B76"/>
    <w:rsid w:val="00404847"/>
    <w:rsid w:val="00404A42"/>
    <w:rsid w:val="0041072C"/>
    <w:rsid w:val="0041089C"/>
    <w:rsid w:val="004129B6"/>
    <w:rsid w:val="00412BB3"/>
    <w:rsid w:val="00412C71"/>
    <w:rsid w:val="00413950"/>
    <w:rsid w:val="00413EAC"/>
    <w:rsid w:val="00414648"/>
    <w:rsid w:val="0041562D"/>
    <w:rsid w:val="00415934"/>
    <w:rsid w:val="004175F2"/>
    <w:rsid w:val="00417B09"/>
    <w:rsid w:val="00417B7A"/>
    <w:rsid w:val="00417FA9"/>
    <w:rsid w:val="004204E8"/>
    <w:rsid w:val="00420FAA"/>
    <w:rsid w:val="0042110C"/>
    <w:rsid w:val="00423525"/>
    <w:rsid w:val="00423D43"/>
    <w:rsid w:val="00424195"/>
    <w:rsid w:val="004252A8"/>
    <w:rsid w:val="00425C7E"/>
    <w:rsid w:val="00425FBA"/>
    <w:rsid w:val="004269FA"/>
    <w:rsid w:val="00426EA4"/>
    <w:rsid w:val="004274A5"/>
    <w:rsid w:val="0042781E"/>
    <w:rsid w:val="00430502"/>
    <w:rsid w:val="004325F4"/>
    <w:rsid w:val="004326FC"/>
    <w:rsid w:val="00432CF6"/>
    <w:rsid w:val="00433B25"/>
    <w:rsid w:val="00433BC4"/>
    <w:rsid w:val="00434BA2"/>
    <w:rsid w:val="00434C82"/>
    <w:rsid w:val="004355C3"/>
    <w:rsid w:val="00436E61"/>
    <w:rsid w:val="0043703E"/>
    <w:rsid w:val="004370A2"/>
    <w:rsid w:val="00437748"/>
    <w:rsid w:val="00440E6E"/>
    <w:rsid w:val="0044242C"/>
    <w:rsid w:val="00442739"/>
    <w:rsid w:val="00445631"/>
    <w:rsid w:val="00445CB3"/>
    <w:rsid w:val="00452C76"/>
    <w:rsid w:val="004530DD"/>
    <w:rsid w:val="00453BFD"/>
    <w:rsid w:val="004552C7"/>
    <w:rsid w:val="00455FD0"/>
    <w:rsid w:val="004566DB"/>
    <w:rsid w:val="004573E6"/>
    <w:rsid w:val="00457B39"/>
    <w:rsid w:val="00460E26"/>
    <w:rsid w:val="00460FE2"/>
    <w:rsid w:val="00461033"/>
    <w:rsid w:val="00462117"/>
    <w:rsid w:val="00463E3E"/>
    <w:rsid w:val="00464372"/>
    <w:rsid w:val="0046469F"/>
    <w:rsid w:val="00464BF0"/>
    <w:rsid w:val="00465C43"/>
    <w:rsid w:val="00465CB9"/>
    <w:rsid w:val="00466238"/>
    <w:rsid w:val="004705DE"/>
    <w:rsid w:val="00470E10"/>
    <w:rsid w:val="00471288"/>
    <w:rsid w:val="004714B2"/>
    <w:rsid w:val="00471A7A"/>
    <w:rsid w:val="00471DF4"/>
    <w:rsid w:val="00473A1D"/>
    <w:rsid w:val="004743A4"/>
    <w:rsid w:val="004743B7"/>
    <w:rsid w:val="0047498E"/>
    <w:rsid w:val="00474C56"/>
    <w:rsid w:val="00475D7E"/>
    <w:rsid w:val="00480D34"/>
    <w:rsid w:val="004829BB"/>
    <w:rsid w:val="0048314B"/>
    <w:rsid w:val="00486732"/>
    <w:rsid w:val="00486D86"/>
    <w:rsid w:val="00486F68"/>
    <w:rsid w:val="00487463"/>
    <w:rsid w:val="00487A07"/>
    <w:rsid w:val="00487DDE"/>
    <w:rsid w:val="00490501"/>
    <w:rsid w:val="00490650"/>
    <w:rsid w:val="00490C33"/>
    <w:rsid w:val="004914BE"/>
    <w:rsid w:val="00493156"/>
    <w:rsid w:val="00495506"/>
    <w:rsid w:val="004957FF"/>
    <w:rsid w:val="0049733F"/>
    <w:rsid w:val="004A0D37"/>
    <w:rsid w:val="004A17FE"/>
    <w:rsid w:val="004A26A3"/>
    <w:rsid w:val="004A2D23"/>
    <w:rsid w:val="004A39D6"/>
    <w:rsid w:val="004A3A6F"/>
    <w:rsid w:val="004A4192"/>
    <w:rsid w:val="004A49E7"/>
    <w:rsid w:val="004A64DE"/>
    <w:rsid w:val="004B10EC"/>
    <w:rsid w:val="004B1D71"/>
    <w:rsid w:val="004B3C63"/>
    <w:rsid w:val="004B42CB"/>
    <w:rsid w:val="004B4633"/>
    <w:rsid w:val="004B5408"/>
    <w:rsid w:val="004B6441"/>
    <w:rsid w:val="004B68CE"/>
    <w:rsid w:val="004B6EC7"/>
    <w:rsid w:val="004C0761"/>
    <w:rsid w:val="004C0AE2"/>
    <w:rsid w:val="004C0C4F"/>
    <w:rsid w:val="004C1A12"/>
    <w:rsid w:val="004C20E6"/>
    <w:rsid w:val="004C310D"/>
    <w:rsid w:val="004C3910"/>
    <w:rsid w:val="004C7F2B"/>
    <w:rsid w:val="004D013D"/>
    <w:rsid w:val="004D029C"/>
    <w:rsid w:val="004D02AB"/>
    <w:rsid w:val="004D2282"/>
    <w:rsid w:val="004D2A6C"/>
    <w:rsid w:val="004D376B"/>
    <w:rsid w:val="004D3CF7"/>
    <w:rsid w:val="004D4A38"/>
    <w:rsid w:val="004D4B72"/>
    <w:rsid w:val="004D4BE4"/>
    <w:rsid w:val="004D5CF9"/>
    <w:rsid w:val="004D685C"/>
    <w:rsid w:val="004D6A6A"/>
    <w:rsid w:val="004D6B0D"/>
    <w:rsid w:val="004E134F"/>
    <w:rsid w:val="004E262E"/>
    <w:rsid w:val="004E2939"/>
    <w:rsid w:val="004E2C69"/>
    <w:rsid w:val="004E3201"/>
    <w:rsid w:val="004E348E"/>
    <w:rsid w:val="004E3F88"/>
    <w:rsid w:val="004E48EF"/>
    <w:rsid w:val="004E5B4D"/>
    <w:rsid w:val="004E6918"/>
    <w:rsid w:val="004E7071"/>
    <w:rsid w:val="004E72C0"/>
    <w:rsid w:val="004F0172"/>
    <w:rsid w:val="004F0B64"/>
    <w:rsid w:val="004F16D2"/>
    <w:rsid w:val="004F21F8"/>
    <w:rsid w:val="004F30A4"/>
    <w:rsid w:val="004F3B1F"/>
    <w:rsid w:val="004F3BB4"/>
    <w:rsid w:val="004F451C"/>
    <w:rsid w:val="004F6343"/>
    <w:rsid w:val="004F7285"/>
    <w:rsid w:val="004F72DE"/>
    <w:rsid w:val="00500CB8"/>
    <w:rsid w:val="0050325A"/>
    <w:rsid w:val="00503477"/>
    <w:rsid w:val="00503726"/>
    <w:rsid w:val="005049F4"/>
    <w:rsid w:val="00504C03"/>
    <w:rsid w:val="005058EF"/>
    <w:rsid w:val="00505CBA"/>
    <w:rsid w:val="00506C91"/>
    <w:rsid w:val="00507D48"/>
    <w:rsid w:val="00507DDF"/>
    <w:rsid w:val="005116D6"/>
    <w:rsid w:val="005118FC"/>
    <w:rsid w:val="00512E34"/>
    <w:rsid w:val="00513D84"/>
    <w:rsid w:val="00514B53"/>
    <w:rsid w:val="00514DA9"/>
    <w:rsid w:val="0051617E"/>
    <w:rsid w:val="005166E3"/>
    <w:rsid w:val="00516FBF"/>
    <w:rsid w:val="00517DB3"/>
    <w:rsid w:val="005207E1"/>
    <w:rsid w:val="00520992"/>
    <w:rsid w:val="005210A5"/>
    <w:rsid w:val="00521605"/>
    <w:rsid w:val="00522692"/>
    <w:rsid w:val="00522F50"/>
    <w:rsid w:val="00523EB1"/>
    <w:rsid w:val="0052521A"/>
    <w:rsid w:val="0052655B"/>
    <w:rsid w:val="00526B11"/>
    <w:rsid w:val="00526F76"/>
    <w:rsid w:val="00527AE8"/>
    <w:rsid w:val="00531543"/>
    <w:rsid w:val="0053233C"/>
    <w:rsid w:val="00532C67"/>
    <w:rsid w:val="00534CBD"/>
    <w:rsid w:val="00534D5F"/>
    <w:rsid w:val="0053501E"/>
    <w:rsid w:val="0053509A"/>
    <w:rsid w:val="00535992"/>
    <w:rsid w:val="00535FAF"/>
    <w:rsid w:val="00542124"/>
    <w:rsid w:val="00542D4D"/>
    <w:rsid w:val="00543803"/>
    <w:rsid w:val="005443A3"/>
    <w:rsid w:val="00544BA1"/>
    <w:rsid w:val="00546E9D"/>
    <w:rsid w:val="00551394"/>
    <w:rsid w:val="005531AF"/>
    <w:rsid w:val="005545C9"/>
    <w:rsid w:val="00554610"/>
    <w:rsid w:val="005552F7"/>
    <w:rsid w:val="005558B4"/>
    <w:rsid w:val="00555C71"/>
    <w:rsid w:val="00557544"/>
    <w:rsid w:val="00557EBA"/>
    <w:rsid w:val="0056230B"/>
    <w:rsid w:val="00563957"/>
    <w:rsid w:val="00563FC4"/>
    <w:rsid w:val="00565A65"/>
    <w:rsid w:val="005664DA"/>
    <w:rsid w:val="005679C9"/>
    <w:rsid w:val="00567B28"/>
    <w:rsid w:val="0057027B"/>
    <w:rsid w:val="00570669"/>
    <w:rsid w:val="00571DBF"/>
    <w:rsid w:val="005725EC"/>
    <w:rsid w:val="005731B7"/>
    <w:rsid w:val="00575B69"/>
    <w:rsid w:val="0057739A"/>
    <w:rsid w:val="00577A30"/>
    <w:rsid w:val="00577F4F"/>
    <w:rsid w:val="00581E05"/>
    <w:rsid w:val="005822D4"/>
    <w:rsid w:val="00584822"/>
    <w:rsid w:val="005862AB"/>
    <w:rsid w:val="00586A6F"/>
    <w:rsid w:val="00591574"/>
    <w:rsid w:val="00592CF4"/>
    <w:rsid w:val="00594280"/>
    <w:rsid w:val="00594B5A"/>
    <w:rsid w:val="005A26BD"/>
    <w:rsid w:val="005A2A7F"/>
    <w:rsid w:val="005A44C9"/>
    <w:rsid w:val="005A569C"/>
    <w:rsid w:val="005A5F2A"/>
    <w:rsid w:val="005A6EF4"/>
    <w:rsid w:val="005A7B5F"/>
    <w:rsid w:val="005B0291"/>
    <w:rsid w:val="005B1514"/>
    <w:rsid w:val="005B15FB"/>
    <w:rsid w:val="005B1D71"/>
    <w:rsid w:val="005B26B4"/>
    <w:rsid w:val="005B34D7"/>
    <w:rsid w:val="005B3D6B"/>
    <w:rsid w:val="005B6C91"/>
    <w:rsid w:val="005B7867"/>
    <w:rsid w:val="005C2081"/>
    <w:rsid w:val="005C2889"/>
    <w:rsid w:val="005C4000"/>
    <w:rsid w:val="005C4A3A"/>
    <w:rsid w:val="005C4E8D"/>
    <w:rsid w:val="005C5311"/>
    <w:rsid w:val="005C575E"/>
    <w:rsid w:val="005D1B41"/>
    <w:rsid w:val="005D209B"/>
    <w:rsid w:val="005D387B"/>
    <w:rsid w:val="005D5DD3"/>
    <w:rsid w:val="005D7DFA"/>
    <w:rsid w:val="005E0B70"/>
    <w:rsid w:val="005E2669"/>
    <w:rsid w:val="005E2F68"/>
    <w:rsid w:val="005E4AF0"/>
    <w:rsid w:val="005E5A44"/>
    <w:rsid w:val="005F065C"/>
    <w:rsid w:val="005F13F1"/>
    <w:rsid w:val="005F31A3"/>
    <w:rsid w:val="005F3DD4"/>
    <w:rsid w:val="005F4205"/>
    <w:rsid w:val="005F5E0B"/>
    <w:rsid w:val="005F64A5"/>
    <w:rsid w:val="005F69D6"/>
    <w:rsid w:val="005F7078"/>
    <w:rsid w:val="0060095A"/>
    <w:rsid w:val="0060134E"/>
    <w:rsid w:val="00603007"/>
    <w:rsid w:val="006030EE"/>
    <w:rsid w:val="006032B4"/>
    <w:rsid w:val="00603D67"/>
    <w:rsid w:val="00604394"/>
    <w:rsid w:val="0060756E"/>
    <w:rsid w:val="006078D0"/>
    <w:rsid w:val="00612033"/>
    <w:rsid w:val="00612F7F"/>
    <w:rsid w:val="00613AE9"/>
    <w:rsid w:val="0061436E"/>
    <w:rsid w:val="006160CD"/>
    <w:rsid w:val="006161CE"/>
    <w:rsid w:val="006165AD"/>
    <w:rsid w:val="0061685D"/>
    <w:rsid w:val="00617683"/>
    <w:rsid w:val="006211D5"/>
    <w:rsid w:val="0062476A"/>
    <w:rsid w:val="006248F8"/>
    <w:rsid w:val="00624903"/>
    <w:rsid w:val="00626AA5"/>
    <w:rsid w:val="006273D4"/>
    <w:rsid w:val="006320CA"/>
    <w:rsid w:val="0063298A"/>
    <w:rsid w:val="006332FA"/>
    <w:rsid w:val="00635321"/>
    <w:rsid w:val="00636344"/>
    <w:rsid w:val="00636387"/>
    <w:rsid w:val="006366C7"/>
    <w:rsid w:val="00637EFB"/>
    <w:rsid w:val="006404DF"/>
    <w:rsid w:val="00641CC5"/>
    <w:rsid w:val="006428BB"/>
    <w:rsid w:val="00644B82"/>
    <w:rsid w:val="006452FA"/>
    <w:rsid w:val="0064707B"/>
    <w:rsid w:val="006470FB"/>
    <w:rsid w:val="00647C96"/>
    <w:rsid w:val="00647D38"/>
    <w:rsid w:val="00650123"/>
    <w:rsid w:val="00650E58"/>
    <w:rsid w:val="0065274A"/>
    <w:rsid w:val="00654BBD"/>
    <w:rsid w:val="00657FAA"/>
    <w:rsid w:val="00660992"/>
    <w:rsid w:val="006613E8"/>
    <w:rsid w:val="0066157E"/>
    <w:rsid w:val="00661FF7"/>
    <w:rsid w:val="00662806"/>
    <w:rsid w:val="006637DE"/>
    <w:rsid w:val="00663D31"/>
    <w:rsid w:val="006660E3"/>
    <w:rsid w:val="006660EA"/>
    <w:rsid w:val="006661E9"/>
    <w:rsid w:val="00666E06"/>
    <w:rsid w:val="0066701B"/>
    <w:rsid w:val="00667E7E"/>
    <w:rsid w:val="00667FE5"/>
    <w:rsid w:val="00670314"/>
    <w:rsid w:val="00670F65"/>
    <w:rsid w:val="00671030"/>
    <w:rsid w:val="00672C74"/>
    <w:rsid w:val="006742BB"/>
    <w:rsid w:val="00674738"/>
    <w:rsid w:val="00675082"/>
    <w:rsid w:val="006750D6"/>
    <w:rsid w:val="0067548F"/>
    <w:rsid w:val="00675C8D"/>
    <w:rsid w:val="00676798"/>
    <w:rsid w:val="0067768F"/>
    <w:rsid w:val="00677E48"/>
    <w:rsid w:val="00677EE6"/>
    <w:rsid w:val="00680C71"/>
    <w:rsid w:val="00680DCC"/>
    <w:rsid w:val="00681555"/>
    <w:rsid w:val="00681E74"/>
    <w:rsid w:val="0068357B"/>
    <w:rsid w:val="00683A9C"/>
    <w:rsid w:val="00683D53"/>
    <w:rsid w:val="00684421"/>
    <w:rsid w:val="006857F9"/>
    <w:rsid w:val="00685F81"/>
    <w:rsid w:val="00690C0A"/>
    <w:rsid w:val="00691DC1"/>
    <w:rsid w:val="00693015"/>
    <w:rsid w:val="00694F47"/>
    <w:rsid w:val="00696C6B"/>
    <w:rsid w:val="006A06D9"/>
    <w:rsid w:val="006A079A"/>
    <w:rsid w:val="006A0976"/>
    <w:rsid w:val="006A2015"/>
    <w:rsid w:val="006A326E"/>
    <w:rsid w:val="006A416E"/>
    <w:rsid w:val="006A5CA5"/>
    <w:rsid w:val="006B1DD7"/>
    <w:rsid w:val="006B2282"/>
    <w:rsid w:val="006B2832"/>
    <w:rsid w:val="006B3665"/>
    <w:rsid w:val="006B649A"/>
    <w:rsid w:val="006B6F09"/>
    <w:rsid w:val="006C01C5"/>
    <w:rsid w:val="006C2043"/>
    <w:rsid w:val="006C2582"/>
    <w:rsid w:val="006C3352"/>
    <w:rsid w:val="006C3559"/>
    <w:rsid w:val="006C3573"/>
    <w:rsid w:val="006C3BE1"/>
    <w:rsid w:val="006C450D"/>
    <w:rsid w:val="006C45E1"/>
    <w:rsid w:val="006C5BEB"/>
    <w:rsid w:val="006C5CF0"/>
    <w:rsid w:val="006C7441"/>
    <w:rsid w:val="006C77C4"/>
    <w:rsid w:val="006D039F"/>
    <w:rsid w:val="006D2571"/>
    <w:rsid w:val="006D3A0B"/>
    <w:rsid w:val="006D44F3"/>
    <w:rsid w:val="006D46D0"/>
    <w:rsid w:val="006D58C6"/>
    <w:rsid w:val="006D63E5"/>
    <w:rsid w:val="006D7D81"/>
    <w:rsid w:val="006E1AF1"/>
    <w:rsid w:val="006E1C36"/>
    <w:rsid w:val="006E1C4A"/>
    <w:rsid w:val="006E27A2"/>
    <w:rsid w:val="006E369F"/>
    <w:rsid w:val="006E43A8"/>
    <w:rsid w:val="006E4A23"/>
    <w:rsid w:val="006E5395"/>
    <w:rsid w:val="006E5C60"/>
    <w:rsid w:val="006E5E7A"/>
    <w:rsid w:val="006E5F12"/>
    <w:rsid w:val="006E687C"/>
    <w:rsid w:val="006F1417"/>
    <w:rsid w:val="006F1F84"/>
    <w:rsid w:val="006F3626"/>
    <w:rsid w:val="006F364E"/>
    <w:rsid w:val="006F369F"/>
    <w:rsid w:val="006F3A6D"/>
    <w:rsid w:val="0070205B"/>
    <w:rsid w:val="00702E51"/>
    <w:rsid w:val="00702F3D"/>
    <w:rsid w:val="007058EF"/>
    <w:rsid w:val="00705B06"/>
    <w:rsid w:val="00706BA7"/>
    <w:rsid w:val="00706C9C"/>
    <w:rsid w:val="007072E5"/>
    <w:rsid w:val="00710013"/>
    <w:rsid w:val="00712039"/>
    <w:rsid w:val="007124F9"/>
    <w:rsid w:val="00714C0D"/>
    <w:rsid w:val="007152CA"/>
    <w:rsid w:val="00715482"/>
    <w:rsid w:val="0071629F"/>
    <w:rsid w:val="00717489"/>
    <w:rsid w:val="00721C59"/>
    <w:rsid w:val="00721D47"/>
    <w:rsid w:val="0072277D"/>
    <w:rsid w:val="007237A1"/>
    <w:rsid w:val="00724013"/>
    <w:rsid w:val="00726F72"/>
    <w:rsid w:val="0073023E"/>
    <w:rsid w:val="007307B7"/>
    <w:rsid w:val="00730960"/>
    <w:rsid w:val="007319D9"/>
    <w:rsid w:val="00731F95"/>
    <w:rsid w:val="007320E4"/>
    <w:rsid w:val="007335B6"/>
    <w:rsid w:val="00734FC6"/>
    <w:rsid w:val="007353EE"/>
    <w:rsid w:val="00736BFC"/>
    <w:rsid w:val="007374A0"/>
    <w:rsid w:val="00737904"/>
    <w:rsid w:val="00740625"/>
    <w:rsid w:val="00740ED9"/>
    <w:rsid w:val="00741341"/>
    <w:rsid w:val="00741602"/>
    <w:rsid w:val="00741843"/>
    <w:rsid w:val="007424BC"/>
    <w:rsid w:val="00745AB5"/>
    <w:rsid w:val="0074621F"/>
    <w:rsid w:val="007468A8"/>
    <w:rsid w:val="00746F59"/>
    <w:rsid w:val="00747062"/>
    <w:rsid w:val="00747618"/>
    <w:rsid w:val="007505A9"/>
    <w:rsid w:val="00750BA2"/>
    <w:rsid w:val="007519F0"/>
    <w:rsid w:val="007520F2"/>
    <w:rsid w:val="00752A31"/>
    <w:rsid w:val="00752E50"/>
    <w:rsid w:val="00755D15"/>
    <w:rsid w:val="007574C1"/>
    <w:rsid w:val="00757B6A"/>
    <w:rsid w:val="00761442"/>
    <w:rsid w:val="00761BF4"/>
    <w:rsid w:val="00765BBA"/>
    <w:rsid w:val="00766F7B"/>
    <w:rsid w:val="007703A3"/>
    <w:rsid w:val="00774059"/>
    <w:rsid w:val="007769B8"/>
    <w:rsid w:val="00777D36"/>
    <w:rsid w:val="00780540"/>
    <w:rsid w:val="0078064D"/>
    <w:rsid w:val="00781DD5"/>
    <w:rsid w:val="00781F91"/>
    <w:rsid w:val="0078296B"/>
    <w:rsid w:val="00782B9C"/>
    <w:rsid w:val="007831FC"/>
    <w:rsid w:val="00783744"/>
    <w:rsid w:val="00783A92"/>
    <w:rsid w:val="007847E9"/>
    <w:rsid w:val="007855FE"/>
    <w:rsid w:val="007857B3"/>
    <w:rsid w:val="00791AE5"/>
    <w:rsid w:val="00792640"/>
    <w:rsid w:val="007944DC"/>
    <w:rsid w:val="00794ED7"/>
    <w:rsid w:val="00794F4C"/>
    <w:rsid w:val="00795046"/>
    <w:rsid w:val="00795F77"/>
    <w:rsid w:val="00796369"/>
    <w:rsid w:val="007A099C"/>
    <w:rsid w:val="007A2282"/>
    <w:rsid w:val="007A37D0"/>
    <w:rsid w:val="007A3AC8"/>
    <w:rsid w:val="007A49ED"/>
    <w:rsid w:val="007A4DE0"/>
    <w:rsid w:val="007A632F"/>
    <w:rsid w:val="007A6589"/>
    <w:rsid w:val="007A79C1"/>
    <w:rsid w:val="007B0EAF"/>
    <w:rsid w:val="007B124F"/>
    <w:rsid w:val="007B16FA"/>
    <w:rsid w:val="007B2B48"/>
    <w:rsid w:val="007B3C79"/>
    <w:rsid w:val="007B51AE"/>
    <w:rsid w:val="007B562E"/>
    <w:rsid w:val="007B6EB0"/>
    <w:rsid w:val="007B7F66"/>
    <w:rsid w:val="007C0B83"/>
    <w:rsid w:val="007C1328"/>
    <w:rsid w:val="007C1798"/>
    <w:rsid w:val="007C34FF"/>
    <w:rsid w:val="007C47B4"/>
    <w:rsid w:val="007C5AA7"/>
    <w:rsid w:val="007C631A"/>
    <w:rsid w:val="007C6D2C"/>
    <w:rsid w:val="007D23DC"/>
    <w:rsid w:val="007D37B9"/>
    <w:rsid w:val="007E0679"/>
    <w:rsid w:val="007E1F94"/>
    <w:rsid w:val="007E29E6"/>
    <w:rsid w:val="007E3096"/>
    <w:rsid w:val="007E3B9F"/>
    <w:rsid w:val="007E512C"/>
    <w:rsid w:val="007E51F5"/>
    <w:rsid w:val="007E58F7"/>
    <w:rsid w:val="007E690C"/>
    <w:rsid w:val="007F1C54"/>
    <w:rsid w:val="007F1F5E"/>
    <w:rsid w:val="007F2054"/>
    <w:rsid w:val="007F2084"/>
    <w:rsid w:val="007F34E2"/>
    <w:rsid w:val="007F412D"/>
    <w:rsid w:val="007F46B6"/>
    <w:rsid w:val="007F6440"/>
    <w:rsid w:val="0080155F"/>
    <w:rsid w:val="00801656"/>
    <w:rsid w:val="00802E7D"/>
    <w:rsid w:val="00803C5E"/>
    <w:rsid w:val="00803ED3"/>
    <w:rsid w:val="00804511"/>
    <w:rsid w:val="008049C2"/>
    <w:rsid w:val="00805148"/>
    <w:rsid w:val="00805CFB"/>
    <w:rsid w:val="008068FD"/>
    <w:rsid w:val="008073C0"/>
    <w:rsid w:val="00810ABD"/>
    <w:rsid w:val="008117A5"/>
    <w:rsid w:val="00813741"/>
    <w:rsid w:val="008141F8"/>
    <w:rsid w:val="008154E5"/>
    <w:rsid w:val="00815969"/>
    <w:rsid w:val="00816EC0"/>
    <w:rsid w:val="00816ED7"/>
    <w:rsid w:val="00820048"/>
    <w:rsid w:val="008200C5"/>
    <w:rsid w:val="00821BBE"/>
    <w:rsid w:val="008226AF"/>
    <w:rsid w:val="00826450"/>
    <w:rsid w:val="008264DB"/>
    <w:rsid w:val="00826512"/>
    <w:rsid w:val="0082711A"/>
    <w:rsid w:val="00827E52"/>
    <w:rsid w:val="008305B6"/>
    <w:rsid w:val="00831121"/>
    <w:rsid w:val="008330F3"/>
    <w:rsid w:val="0083330B"/>
    <w:rsid w:val="00833A26"/>
    <w:rsid w:val="0083402A"/>
    <w:rsid w:val="0084041E"/>
    <w:rsid w:val="0084049B"/>
    <w:rsid w:val="00841F7E"/>
    <w:rsid w:val="0084225F"/>
    <w:rsid w:val="00843751"/>
    <w:rsid w:val="0084402C"/>
    <w:rsid w:val="00844BAC"/>
    <w:rsid w:val="00844C03"/>
    <w:rsid w:val="00844D12"/>
    <w:rsid w:val="00845371"/>
    <w:rsid w:val="00845868"/>
    <w:rsid w:val="00845DF5"/>
    <w:rsid w:val="008469A4"/>
    <w:rsid w:val="00850DCE"/>
    <w:rsid w:val="00853C34"/>
    <w:rsid w:val="008541E4"/>
    <w:rsid w:val="00855F3D"/>
    <w:rsid w:val="00861B18"/>
    <w:rsid w:val="00861C9C"/>
    <w:rsid w:val="008627B1"/>
    <w:rsid w:val="00863F98"/>
    <w:rsid w:val="00864714"/>
    <w:rsid w:val="00866EBD"/>
    <w:rsid w:val="00867458"/>
    <w:rsid w:val="008676AF"/>
    <w:rsid w:val="00867BDC"/>
    <w:rsid w:val="00867C2D"/>
    <w:rsid w:val="008701A8"/>
    <w:rsid w:val="00870781"/>
    <w:rsid w:val="00872E59"/>
    <w:rsid w:val="00875CE4"/>
    <w:rsid w:val="00876BF8"/>
    <w:rsid w:val="00876C7A"/>
    <w:rsid w:val="00876DF1"/>
    <w:rsid w:val="0087757E"/>
    <w:rsid w:val="00877608"/>
    <w:rsid w:val="00880507"/>
    <w:rsid w:val="0088095A"/>
    <w:rsid w:val="00880987"/>
    <w:rsid w:val="00880B6D"/>
    <w:rsid w:val="00883797"/>
    <w:rsid w:val="008840C3"/>
    <w:rsid w:val="00887581"/>
    <w:rsid w:val="00891709"/>
    <w:rsid w:val="00891854"/>
    <w:rsid w:val="008924EF"/>
    <w:rsid w:val="0089319D"/>
    <w:rsid w:val="00893B38"/>
    <w:rsid w:val="00893DE4"/>
    <w:rsid w:val="0089690F"/>
    <w:rsid w:val="008A0022"/>
    <w:rsid w:val="008A019E"/>
    <w:rsid w:val="008A12EA"/>
    <w:rsid w:val="008A3CF7"/>
    <w:rsid w:val="008A4247"/>
    <w:rsid w:val="008A4853"/>
    <w:rsid w:val="008A4BA2"/>
    <w:rsid w:val="008A509F"/>
    <w:rsid w:val="008A55D4"/>
    <w:rsid w:val="008B06CA"/>
    <w:rsid w:val="008B0B5C"/>
    <w:rsid w:val="008B4CE6"/>
    <w:rsid w:val="008B6397"/>
    <w:rsid w:val="008B667B"/>
    <w:rsid w:val="008B67E8"/>
    <w:rsid w:val="008B6C9E"/>
    <w:rsid w:val="008C0C86"/>
    <w:rsid w:val="008C0F04"/>
    <w:rsid w:val="008C1BCA"/>
    <w:rsid w:val="008C35FD"/>
    <w:rsid w:val="008C37B7"/>
    <w:rsid w:val="008C503D"/>
    <w:rsid w:val="008C577F"/>
    <w:rsid w:val="008C5A2B"/>
    <w:rsid w:val="008C64B3"/>
    <w:rsid w:val="008C7B2D"/>
    <w:rsid w:val="008D16B0"/>
    <w:rsid w:val="008D204B"/>
    <w:rsid w:val="008D205C"/>
    <w:rsid w:val="008D2B49"/>
    <w:rsid w:val="008D409D"/>
    <w:rsid w:val="008D506F"/>
    <w:rsid w:val="008D6713"/>
    <w:rsid w:val="008D6EDB"/>
    <w:rsid w:val="008D6FD3"/>
    <w:rsid w:val="008E0254"/>
    <w:rsid w:val="008E0B8F"/>
    <w:rsid w:val="008E32D5"/>
    <w:rsid w:val="008E4612"/>
    <w:rsid w:val="008E4E23"/>
    <w:rsid w:val="008E50BA"/>
    <w:rsid w:val="008E5128"/>
    <w:rsid w:val="008E59D2"/>
    <w:rsid w:val="008E5F30"/>
    <w:rsid w:val="008E68C1"/>
    <w:rsid w:val="008E6D19"/>
    <w:rsid w:val="008E7F7C"/>
    <w:rsid w:val="008F0374"/>
    <w:rsid w:val="008F064C"/>
    <w:rsid w:val="008F0FCE"/>
    <w:rsid w:val="008F27B7"/>
    <w:rsid w:val="008F2F4D"/>
    <w:rsid w:val="008F31DD"/>
    <w:rsid w:val="008F362D"/>
    <w:rsid w:val="008F40FB"/>
    <w:rsid w:val="008F4BA7"/>
    <w:rsid w:val="008F55AB"/>
    <w:rsid w:val="008F6E53"/>
    <w:rsid w:val="008F7452"/>
    <w:rsid w:val="008F7D86"/>
    <w:rsid w:val="00901948"/>
    <w:rsid w:val="00901BFB"/>
    <w:rsid w:val="00903494"/>
    <w:rsid w:val="0090350D"/>
    <w:rsid w:val="00903808"/>
    <w:rsid w:val="0090467D"/>
    <w:rsid w:val="00905137"/>
    <w:rsid w:val="00905196"/>
    <w:rsid w:val="00907189"/>
    <w:rsid w:val="00907668"/>
    <w:rsid w:val="00910087"/>
    <w:rsid w:val="009101AD"/>
    <w:rsid w:val="009105BB"/>
    <w:rsid w:val="00911CDD"/>
    <w:rsid w:val="009125B9"/>
    <w:rsid w:val="009142AE"/>
    <w:rsid w:val="00914792"/>
    <w:rsid w:val="00915721"/>
    <w:rsid w:val="009157B7"/>
    <w:rsid w:val="00915A90"/>
    <w:rsid w:val="009162F2"/>
    <w:rsid w:val="00916F55"/>
    <w:rsid w:val="009179A7"/>
    <w:rsid w:val="00921011"/>
    <w:rsid w:val="00924448"/>
    <w:rsid w:val="009244CE"/>
    <w:rsid w:val="0092637D"/>
    <w:rsid w:val="00926D41"/>
    <w:rsid w:val="00927987"/>
    <w:rsid w:val="00927AAC"/>
    <w:rsid w:val="00930366"/>
    <w:rsid w:val="00931BDB"/>
    <w:rsid w:val="00933632"/>
    <w:rsid w:val="00933EAF"/>
    <w:rsid w:val="00935CAF"/>
    <w:rsid w:val="00940AD7"/>
    <w:rsid w:val="00944737"/>
    <w:rsid w:val="00944CA2"/>
    <w:rsid w:val="00944E6C"/>
    <w:rsid w:val="00945484"/>
    <w:rsid w:val="00946A6B"/>
    <w:rsid w:val="00946DCA"/>
    <w:rsid w:val="0095063E"/>
    <w:rsid w:val="0095226E"/>
    <w:rsid w:val="00952DDA"/>
    <w:rsid w:val="00952E58"/>
    <w:rsid w:val="00955D72"/>
    <w:rsid w:val="0095601B"/>
    <w:rsid w:val="0095671F"/>
    <w:rsid w:val="00956774"/>
    <w:rsid w:val="00956C32"/>
    <w:rsid w:val="009571C3"/>
    <w:rsid w:val="0095775D"/>
    <w:rsid w:val="00960B68"/>
    <w:rsid w:val="00961684"/>
    <w:rsid w:val="009624E3"/>
    <w:rsid w:val="0096264A"/>
    <w:rsid w:val="00963528"/>
    <w:rsid w:val="009636D1"/>
    <w:rsid w:val="009647A2"/>
    <w:rsid w:val="009669CC"/>
    <w:rsid w:val="009676E2"/>
    <w:rsid w:val="009713B8"/>
    <w:rsid w:val="00973914"/>
    <w:rsid w:val="00973E2C"/>
    <w:rsid w:val="009745AB"/>
    <w:rsid w:val="00974DF5"/>
    <w:rsid w:val="00975682"/>
    <w:rsid w:val="00975D7E"/>
    <w:rsid w:val="00975E45"/>
    <w:rsid w:val="00976159"/>
    <w:rsid w:val="009766EF"/>
    <w:rsid w:val="009772CB"/>
    <w:rsid w:val="00980CAD"/>
    <w:rsid w:val="0098110F"/>
    <w:rsid w:val="0098237B"/>
    <w:rsid w:val="00982F0C"/>
    <w:rsid w:val="00984C84"/>
    <w:rsid w:val="009855EF"/>
    <w:rsid w:val="00987E67"/>
    <w:rsid w:val="00987EAB"/>
    <w:rsid w:val="009900AD"/>
    <w:rsid w:val="00990F99"/>
    <w:rsid w:val="00991214"/>
    <w:rsid w:val="009930E3"/>
    <w:rsid w:val="009934D5"/>
    <w:rsid w:val="00993F8D"/>
    <w:rsid w:val="009947A9"/>
    <w:rsid w:val="009950DF"/>
    <w:rsid w:val="00996CE7"/>
    <w:rsid w:val="009A01E5"/>
    <w:rsid w:val="009A15B5"/>
    <w:rsid w:val="009A171B"/>
    <w:rsid w:val="009A2E2E"/>
    <w:rsid w:val="009A3194"/>
    <w:rsid w:val="009A55B9"/>
    <w:rsid w:val="009A7802"/>
    <w:rsid w:val="009B036B"/>
    <w:rsid w:val="009B3941"/>
    <w:rsid w:val="009B3F3E"/>
    <w:rsid w:val="009B4E72"/>
    <w:rsid w:val="009B6F46"/>
    <w:rsid w:val="009C0606"/>
    <w:rsid w:val="009C0E61"/>
    <w:rsid w:val="009C32BF"/>
    <w:rsid w:val="009C44A6"/>
    <w:rsid w:val="009C4EAE"/>
    <w:rsid w:val="009D07FA"/>
    <w:rsid w:val="009D169C"/>
    <w:rsid w:val="009D397D"/>
    <w:rsid w:val="009D4A1D"/>
    <w:rsid w:val="009D53B0"/>
    <w:rsid w:val="009D63F2"/>
    <w:rsid w:val="009D682D"/>
    <w:rsid w:val="009E02D2"/>
    <w:rsid w:val="009E1ADF"/>
    <w:rsid w:val="009E29F3"/>
    <w:rsid w:val="009E3B54"/>
    <w:rsid w:val="009E494F"/>
    <w:rsid w:val="009E73EE"/>
    <w:rsid w:val="009F3674"/>
    <w:rsid w:val="009F36B5"/>
    <w:rsid w:val="009F3DA7"/>
    <w:rsid w:val="009F3DEE"/>
    <w:rsid w:val="009F4C17"/>
    <w:rsid w:val="009F4C9E"/>
    <w:rsid w:val="009F5050"/>
    <w:rsid w:val="009F5C23"/>
    <w:rsid w:val="009F5EE5"/>
    <w:rsid w:val="009F7329"/>
    <w:rsid w:val="009F752A"/>
    <w:rsid w:val="00A0085D"/>
    <w:rsid w:val="00A010A7"/>
    <w:rsid w:val="00A015EC"/>
    <w:rsid w:val="00A01942"/>
    <w:rsid w:val="00A020B5"/>
    <w:rsid w:val="00A03318"/>
    <w:rsid w:val="00A054D6"/>
    <w:rsid w:val="00A06042"/>
    <w:rsid w:val="00A06216"/>
    <w:rsid w:val="00A07DA4"/>
    <w:rsid w:val="00A12DED"/>
    <w:rsid w:val="00A13070"/>
    <w:rsid w:val="00A13490"/>
    <w:rsid w:val="00A1679D"/>
    <w:rsid w:val="00A2013B"/>
    <w:rsid w:val="00A21143"/>
    <w:rsid w:val="00A21D12"/>
    <w:rsid w:val="00A23C78"/>
    <w:rsid w:val="00A23D0A"/>
    <w:rsid w:val="00A24B2C"/>
    <w:rsid w:val="00A24B4E"/>
    <w:rsid w:val="00A25C0C"/>
    <w:rsid w:val="00A30EED"/>
    <w:rsid w:val="00A31119"/>
    <w:rsid w:val="00A31A75"/>
    <w:rsid w:val="00A31DE6"/>
    <w:rsid w:val="00A3323A"/>
    <w:rsid w:val="00A34D7F"/>
    <w:rsid w:val="00A371B7"/>
    <w:rsid w:val="00A40264"/>
    <w:rsid w:val="00A40B9A"/>
    <w:rsid w:val="00A44BD1"/>
    <w:rsid w:val="00A4688C"/>
    <w:rsid w:val="00A46BFF"/>
    <w:rsid w:val="00A5001E"/>
    <w:rsid w:val="00A5461F"/>
    <w:rsid w:val="00A547DD"/>
    <w:rsid w:val="00A576D9"/>
    <w:rsid w:val="00A57A6E"/>
    <w:rsid w:val="00A60DA7"/>
    <w:rsid w:val="00A61412"/>
    <w:rsid w:val="00A62052"/>
    <w:rsid w:val="00A6215C"/>
    <w:rsid w:val="00A633B2"/>
    <w:rsid w:val="00A67E87"/>
    <w:rsid w:val="00A7022F"/>
    <w:rsid w:val="00A72460"/>
    <w:rsid w:val="00A72514"/>
    <w:rsid w:val="00A725CB"/>
    <w:rsid w:val="00A743B0"/>
    <w:rsid w:val="00A74B97"/>
    <w:rsid w:val="00A760A0"/>
    <w:rsid w:val="00A764DC"/>
    <w:rsid w:val="00A7663E"/>
    <w:rsid w:val="00A766AE"/>
    <w:rsid w:val="00A76BA9"/>
    <w:rsid w:val="00A80470"/>
    <w:rsid w:val="00A80529"/>
    <w:rsid w:val="00A81BBD"/>
    <w:rsid w:val="00A8415C"/>
    <w:rsid w:val="00A8488B"/>
    <w:rsid w:val="00A85033"/>
    <w:rsid w:val="00A85076"/>
    <w:rsid w:val="00A862D4"/>
    <w:rsid w:val="00A906EA"/>
    <w:rsid w:val="00A90736"/>
    <w:rsid w:val="00A9091C"/>
    <w:rsid w:val="00A90C33"/>
    <w:rsid w:val="00A90C7B"/>
    <w:rsid w:val="00A91CDE"/>
    <w:rsid w:val="00A928E8"/>
    <w:rsid w:val="00A93C36"/>
    <w:rsid w:val="00A96547"/>
    <w:rsid w:val="00A975E4"/>
    <w:rsid w:val="00A97BF9"/>
    <w:rsid w:val="00A97E78"/>
    <w:rsid w:val="00AA1DE3"/>
    <w:rsid w:val="00AA2371"/>
    <w:rsid w:val="00AA5C8C"/>
    <w:rsid w:val="00AB013A"/>
    <w:rsid w:val="00AB03C7"/>
    <w:rsid w:val="00AB0996"/>
    <w:rsid w:val="00AB1F32"/>
    <w:rsid w:val="00AB2255"/>
    <w:rsid w:val="00AB2E02"/>
    <w:rsid w:val="00AB3F65"/>
    <w:rsid w:val="00AB42B2"/>
    <w:rsid w:val="00AB44B1"/>
    <w:rsid w:val="00AB59B5"/>
    <w:rsid w:val="00AB63DF"/>
    <w:rsid w:val="00AB6640"/>
    <w:rsid w:val="00AC06CA"/>
    <w:rsid w:val="00AC0B41"/>
    <w:rsid w:val="00AC1FF1"/>
    <w:rsid w:val="00AC32B4"/>
    <w:rsid w:val="00AC3DDA"/>
    <w:rsid w:val="00AC3EBA"/>
    <w:rsid w:val="00AC4AA9"/>
    <w:rsid w:val="00AC6A84"/>
    <w:rsid w:val="00AC6BDE"/>
    <w:rsid w:val="00AC6C3D"/>
    <w:rsid w:val="00AC6D6F"/>
    <w:rsid w:val="00AC7D9C"/>
    <w:rsid w:val="00AD05BB"/>
    <w:rsid w:val="00AD09CD"/>
    <w:rsid w:val="00AD2603"/>
    <w:rsid w:val="00AD3708"/>
    <w:rsid w:val="00AD39E3"/>
    <w:rsid w:val="00AD47F6"/>
    <w:rsid w:val="00AD4A34"/>
    <w:rsid w:val="00AD6209"/>
    <w:rsid w:val="00AD6E8B"/>
    <w:rsid w:val="00AD7A1F"/>
    <w:rsid w:val="00AD7CEE"/>
    <w:rsid w:val="00AE05FE"/>
    <w:rsid w:val="00AE0FB6"/>
    <w:rsid w:val="00AE14E5"/>
    <w:rsid w:val="00AE2158"/>
    <w:rsid w:val="00AE48ED"/>
    <w:rsid w:val="00AE5300"/>
    <w:rsid w:val="00AF0FF7"/>
    <w:rsid w:val="00AF1790"/>
    <w:rsid w:val="00AF3B30"/>
    <w:rsid w:val="00AF48D7"/>
    <w:rsid w:val="00AF70B1"/>
    <w:rsid w:val="00AF7E00"/>
    <w:rsid w:val="00B00441"/>
    <w:rsid w:val="00B005D6"/>
    <w:rsid w:val="00B00D61"/>
    <w:rsid w:val="00B011A5"/>
    <w:rsid w:val="00B0188F"/>
    <w:rsid w:val="00B01EDD"/>
    <w:rsid w:val="00B027ED"/>
    <w:rsid w:val="00B046AE"/>
    <w:rsid w:val="00B0598E"/>
    <w:rsid w:val="00B05A62"/>
    <w:rsid w:val="00B06AA7"/>
    <w:rsid w:val="00B07066"/>
    <w:rsid w:val="00B0720B"/>
    <w:rsid w:val="00B07FCA"/>
    <w:rsid w:val="00B10009"/>
    <w:rsid w:val="00B1093C"/>
    <w:rsid w:val="00B1342A"/>
    <w:rsid w:val="00B1427F"/>
    <w:rsid w:val="00B1454F"/>
    <w:rsid w:val="00B156AF"/>
    <w:rsid w:val="00B179DD"/>
    <w:rsid w:val="00B17A71"/>
    <w:rsid w:val="00B20121"/>
    <w:rsid w:val="00B21E91"/>
    <w:rsid w:val="00B22605"/>
    <w:rsid w:val="00B228F1"/>
    <w:rsid w:val="00B233AD"/>
    <w:rsid w:val="00B23896"/>
    <w:rsid w:val="00B23BCB"/>
    <w:rsid w:val="00B23D49"/>
    <w:rsid w:val="00B256E5"/>
    <w:rsid w:val="00B263CF"/>
    <w:rsid w:val="00B268DD"/>
    <w:rsid w:val="00B27CE1"/>
    <w:rsid w:val="00B32249"/>
    <w:rsid w:val="00B324DF"/>
    <w:rsid w:val="00B32E06"/>
    <w:rsid w:val="00B3435E"/>
    <w:rsid w:val="00B34F78"/>
    <w:rsid w:val="00B3611A"/>
    <w:rsid w:val="00B36451"/>
    <w:rsid w:val="00B36E40"/>
    <w:rsid w:val="00B36F5D"/>
    <w:rsid w:val="00B36FAB"/>
    <w:rsid w:val="00B41B7F"/>
    <w:rsid w:val="00B42236"/>
    <w:rsid w:val="00B4457F"/>
    <w:rsid w:val="00B445A4"/>
    <w:rsid w:val="00B44C6C"/>
    <w:rsid w:val="00B46219"/>
    <w:rsid w:val="00B46AA5"/>
    <w:rsid w:val="00B47037"/>
    <w:rsid w:val="00B47BE2"/>
    <w:rsid w:val="00B50D07"/>
    <w:rsid w:val="00B514CA"/>
    <w:rsid w:val="00B516D3"/>
    <w:rsid w:val="00B51BE9"/>
    <w:rsid w:val="00B51E62"/>
    <w:rsid w:val="00B52498"/>
    <w:rsid w:val="00B525E6"/>
    <w:rsid w:val="00B55832"/>
    <w:rsid w:val="00B5671A"/>
    <w:rsid w:val="00B60003"/>
    <w:rsid w:val="00B6008A"/>
    <w:rsid w:val="00B61063"/>
    <w:rsid w:val="00B61D31"/>
    <w:rsid w:val="00B64B9F"/>
    <w:rsid w:val="00B64D6A"/>
    <w:rsid w:val="00B66434"/>
    <w:rsid w:val="00B665A2"/>
    <w:rsid w:val="00B667E7"/>
    <w:rsid w:val="00B670DE"/>
    <w:rsid w:val="00B67CB7"/>
    <w:rsid w:val="00B70201"/>
    <w:rsid w:val="00B73787"/>
    <w:rsid w:val="00B751E9"/>
    <w:rsid w:val="00B762F8"/>
    <w:rsid w:val="00B768CF"/>
    <w:rsid w:val="00B76B69"/>
    <w:rsid w:val="00B77050"/>
    <w:rsid w:val="00B77788"/>
    <w:rsid w:val="00B80A24"/>
    <w:rsid w:val="00B80CFE"/>
    <w:rsid w:val="00B815BB"/>
    <w:rsid w:val="00B829F2"/>
    <w:rsid w:val="00B82EA9"/>
    <w:rsid w:val="00B83147"/>
    <w:rsid w:val="00B83680"/>
    <w:rsid w:val="00B841DB"/>
    <w:rsid w:val="00B841EC"/>
    <w:rsid w:val="00B844C2"/>
    <w:rsid w:val="00B8476F"/>
    <w:rsid w:val="00B8562A"/>
    <w:rsid w:val="00B86775"/>
    <w:rsid w:val="00B90B46"/>
    <w:rsid w:val="00B93D0B"/>
    <w:rsid w:val="00B93F52"/>
    <w:rsid w:val="00B944BE"/>
    <w:rsid w:val="00B95949"/>
    <w:rsid w:val="00B96A2A"/>
    <w:rsid w:val="00BA0017"/>
    <w:rsid w:val="00BA045D"/>
    <w:rsid w:val="00BA06F6"/>
    <w:rsid w:val="00BA0F1E"/>
    <w:rsid w:val="00BA110D"/>
    <w:rsid w:val="00BA2022"/>
    <w:rsid w:val="00BA205D"/>
    <w:rsid w:val="00BA267E"/>
    <w:rsid w:val="00BA2F4A"/>
    <w:rsid w:val="00BA3170"/>
    <w:rsid w:val="00BA458A"/>
    <w:rsid w:val="00BA5941"/>
    <w:rsid w:val="00BA62CA"/>
    <w:rsid w:val="00BA6C9A"/>
    <w:rsid w:val="00BA78B3"/>
    <w:rsid w:val="00BA7EE2"/>
    <w:rsid w:val="00BB1FD9"/>
    <w:rsid w:val="00BB262B"/>
    <w:rsid w:val="00BB3DCA"/>
    <w:rsid w:val="00BB451F"/>
    <w:rsid w:val="00BB4EB5"/>
    <w:rsid w:val="00BB4F96"/>
    <w:rsid w:val="00BB68E0"/>
    <w:rsid w:val="00BB7CFD"/>
    <w:rsid w:val="00BB7E1C"/>
    <w:rsid w:val="00BC2065"/>
    <w:rsid w:val="00BC2848"/>
    <w:rsid w:val="00BC2F99"/>
    <w:rsid w:val="00BC41D9"/>
    <w:rsid w:val="00BC57B0"/>
    <w:rsid w:val="00BC7146"/>
    <w:rsid w:val="00BC7CB2"/>
    <w:rsid w:val="00BD042F"/>
    <w:rsid w:val="00BD1568"/>
    <w:rsid w:val="00BD1C1B"/>
    <w:rsid w:val="00BD275A"/>
    <w:rsid w:val="00BD3C31"/>
    <w:rsid w:val="00BD4222"/>
    <w:rsid w:val="00BD4D23"/>
    <w:rsid w:val="00BD4F55"/>
    <w:rsid w:val="00BD5E81"/>
    <w:rsid w:val="00BD61AA"/>
    <w:rsid w:val="00BD6CD7"/>
    <w:rsid w:val="00BD7CC3"/>
    <w:rsid w:val="00BE089A"/>
    <w:rsid w:val="00BE1096"/>
    <w:rsid w:val="00BE22C0"/>
    <w:rsid w:val="00BE26C9"/>
    <w:rsid w:val="00BE571B"/>
    <w:rsid w:val="00BE7669"/>
    <w:rsid w:val="00BF030E"/>
    <w:rsid w:val="00BF116A"/>
    <w:rsid w:val="00BF1EDA"/>
    <w:rsid w:val="00BF2B3A"/>
    <w:rsid w:val="00BF379C"/>
    <w:rsid w:val="00BF4251"/>
    <w:rsid w:val="00BF4952"/>
    <w:rsid w:val="00BF4E0C"/>
    <w:rsid w:val="00BF7AA8"/>
    <w:rsid w:val="00C0160C"/>
    <w:rsid w:val="00C0248A"/>
    <w:rsid w:val="00C02E40"/>
    <w:rsid w:val="00C0384B"/>
    <w:rsid w:val="00C038DE"/>
    <w:rsid w:val="00C0423C"/>
    <w:rsid w:val="00C042BE"/>
    <w:rsid w:val="00C0443C"/>
    <w:rsid w:val="00C05088"/>
    <w:rsid w:val="00C057EC"/>
    <w:rsid w:val="00C05A28"/>
    <w:rsid w:val="00C074B8"/>
    <w:rsid w:val="00C07E63"/>
    <w:rsid w:val="00C10A8E"/>
    <w:rsid w:val="00C10E13"/>
    <w:rsid w:val="00C11EE5"/>
    <w:rsid w:val="00C129CC"/>
    <w:rsid w:val="00C14CD7"/>
    <w:rsid w:val="00C1514D"/>
    <w:rsid w:val="00C15C05"/>
    <w:rsid w:val="00C16CDA"/>
    <w:rsid w:val="00C20167"/>
    <w:rsid w:val="00C20712"/>
    <w:rsid w:val="00C23F88"/>
    <w:rsid w:val="00C245AA"/>
    <w:rsid w:val="00C31BB2"/>
    <w:rsid w:val="00C32D01"/>
    <w:rsid w:val="00C3356C"/>
    <w:rsid w:val="00C35261"/>
    <w:rsid w:val="00C35CAD"/>
    <w:rsid w:val="00C36B1A"/>
    <w:rsid w:val="00C37A6A"/>
    <w:rsid w:val="00C40D11"/>
    <w:rsid w:val="00C419B5"/>
    <w:rsid w:val="00C41D9D"/>
    <w:rsid w:val="00C42233"/>
    <w:rsid w:val="00C42A56"/>
    <w:rsid w:val="00C44391"/>
    <w:rsid w:val="00C47888"/>
    <w:rsid w:val="00C50A15"/>
    <w:rsid w:val="00C50CAC"/>
    <w:rsid w:val="00C52F6D"/>
    <w:rsid w:val="00C53F12"/>
    <w:rsid w:val="00C5415D"/>
    <w:rsid w:val="00C54C2B"/>
    <w:rsid w:val="00C54CF2"/>
    <w:rsid w:val="00C54EED"/>
    <w:rsid w:val="00C556EA"/>
    <w:rsid w:val="00C569B5"/>
    <w:rsid w:val="00C57081"/>
    <w:rsid w:val="00C577C6"/>
    <w:rsid w:val="00C5781B"/>
    <w:rsid w:val="00C57CA6"/>
    <w:rsid w:val="00C603AB"/>
    <w:rsid w:val="00C60602"/>
    <w:rsid w:val="00C609EC"/>
    <w:rsid w:val="00C60E9C"/>
    <w:rsid w:val="00C6141F"/>
    <w:rsid w:val="00C61870"/>
    <w:rsid w:val="00C6367C"/>
    <w:rsid w:val="00C63FF9"/>
    <w:rsid w:val="00C64360"/>
    <w:rsid w:val="00C64C87"/>
    <w:rsid w:val="00C655E3"/>
    <w:rsid w:val="00C70245"/>
    <w:rsid w:val="00C706A0"/>
    <w:rsid w:val="00C7070E"/>
    <w:rsid w:val="00C70F11"/>
    <w:rsid w:val="00C7105C"/>
    <w:rsid w:val="00C722A0"/>
    <w:rsid w:val="00C72B0B"/>
    <w:rsid w:val="00C72B9D"/>
    <w:rsid w:val="00C73B56"/>
    <w:rsid w:val="00C767A6"/>
    <w:rsid w:val="00C7728B"/>
    <w:rsid w:val="00C773A8"/>
    <w:rsid w:val="00C77CF8"/>
    <w:rsid w:val="00C80EED"/>
    <w:rsid w:val="00C812E3"/>
    <w:rsid w:val="00C82CE5"/>
    <w:rsid w:val="00C864A2"/>
    <w:rsid w:val="00C874CA"/>
    <w:rsid w:val="00C902F3"/>
    <w:rsid w:val="00C932E1"/>
    <w:rsid w:val="00C933CB"/>
    <w:rsid w:val="00C947F1"/>
    <w:rsid w:val="00C955A4"/>
    <w:rsid w:val="00C955D9"/>
    <w:rsid w:val="00C957BB"/>
    <w:rsid w:val="00C95DCA"/>
    <w:rsid w:val="00C977F8"/>
    <w:rsid w:val="00C97B84"/>
    <w:rsid w:val="00CA1634"/>
    <w:rsid w:val="00CA43BB"/>
    <w:rsid w:val="00CA43D3"/>
    <w:rsid w:val="00CA44E9"/>
    <w:rsid w:val="00CA4554"/>
    <w:rsid w:val="00CA62FE"/>
    <w:rsid w:val="00CA716C"/>
    <w:rsid w:val="00CA7290"/>
    <w:rsid w:val="00CA757A"/>
    <w:rsid w:val="00CB0A07"/>
    <w:rsid w:val="00CB150E"/>
    <w:rsid w:val="00CB183C"/>
    <w:rsid w:val="00CB1CE4"/>
    <w:rsid w:val="00CB2FE2"/>
    <w:rsid w:val="00CB3F57"/>
    <w:rsid w:val="00CB50A1"/>
    <w:rsid w:val="00CB5DC0"/>
    <w:rsid w:val="00CB656D"/>
    <w:rsid w:val="00CB7209"/>
    <w:rsid w:val="00CC03F7"/>
    <w:rsid w:val="00CC040C"/>
    <w:rsid w:val="00CC0A74"/>
    <w:rsid w:val="00CC0AC7"/>
    <w:rsid w:val="00CC0F9A"/>
    <w:rsid w:val="00CC1015"/>
    <w:rsid w:val="00CC3ED5"/>
    <w:rsid w:val="00CC43DB"/>
    <w:rsid w:val="00CC6070"/>
    <w:rsid w:val="00CC670D"/>
    <w:rsid w:val="00CD0BAA"/>
    <w:rsid w:val="00CD21F1"/>
    <w:rsid w:val="00CD26B9"/>
    <w:rsid w:val="00CD3925"/>
    <w:rsid w:val="00CD4926"/>
    <w:rsid w:val="00CD4B3C"/>
    <w:rsid w:val="00CD5E3E"/>
    <w:rsid w:val="00CD66F2"/>
    <w:rsid w:val="00CD7920"/>
    <w:rsid w:val="00CE1C81"/>
    <w:rsid w:val="00CE27DC"/>
    <w:rsid w:val="00CE3FAA"/>
    <w:rsid w:val="00CE4353"/>
    <w:rsid w:val="00CE546E"/>
    <w:rsid w:val="00CE5C9B"/>
    <w:rsid w:val="00CE5D29"/>
    <w:rsid w:val="00CE635B"/>
    <w:rsid w:val="00CE67AC"/>
    <w:rsid w:val="00CE722A"/>
    <w:rsid w:val="00CF154E"/>
    <w:rsid w:val="00CF2E86"/>
    <w:rsid w:val="00CF308A"/>
    <w:rsid w:val="00CF4731"/>
    <w:rsid w:val="00CF646E"/>
    <w:rsid w:val="00CF794B"/>
    <w:rsid w:val="00CF79CE"/>
    <w:rsid w:val="00D015AB"/>
    <w:rsid w:val="00D0192A"/>
    <w:rsid w:val="00D033F3"/>
    <w:rsid w:val="00D03687"/>
    <w:rsid w:val="00D0412D"/>
    <w:rsid w:val="00D042DD"/>
    <w:rsid w:val="00D05225"/>
    <w:rsid w:val="00D06000"/>
    <w:rsid w:val="00D07731"/>
    <w:rsid w:val="00D07E89"/>
    <w:rsid w:val="00D1012C"/>
    <w:rsid w:val="00D10BD7"/>
    <w:rsid w:val="00D130FD"/>
    <w:rsid w:val="00D132BB"/>
    <w:rsid w:val="00D14159"/>
    <w:rsid w:val="00D1542F"/>
    <w:rsid w:val="00D15585"/>
    <w:rsid w:val="00D156E0"/>
    <w:rsid w:val="00D15722"/>
    <w:rsid w:val="00D15BD8"/>
    <w:rsid w:val="00D17A7E"/>
    <w:rsid w:val="00D21830"/>
    <w:rsid w:val="00D22227"/>
    <w:rsid w:val="00D25CF1"/>
    <w:rsid w:val="00D276D0"/>
    <w:rsid w:val="00D341C5"/>
    <w:rsid w:val="00D3594C"/>
    <w:rsid w:val="00D35C1F"/>
    <w:rsid w:val="00D35C39"/>
    <w:rsid w:val="00D36175"/>
    <w:rsid w:val="00D3640F"/>
    <w:rsid w:val="00D36CE8"/>
    <w:rsid w:val="00D375B5"/>
    <w:rsid w:val="00D37977"/>
    <w:rsid w:val="00D40267"/>
    <w:rsid w:val="00D40A16"/>
    <w:rsid w:val="00D411CC"/>
    <w:rsid w:val="00D41795"/>
    <w:rsid w:val="00D42523"/>
    <w:rsid w:val="00D433FA"/>
    <w:rsid w:val="00D4515B"/>
    <w:rsid w:val="00D452FA"/>
    <w:rsid w:val="00D45AC0"/>
    <w:rsid w:val="00D46045"/>
    <w:rsid w:val="00D462BC"/>
    <w:rsid w:val="00D4675D"/>
    <w:rsid w:val="00D46994"/>
    <w:rsid w:val="00D479C7"/>
    <w:rsid w:val="00D47B0F"/>
    <w:rsid w:val="00D50C21"/>
    <w:rsid w:val="00D51A74"/>
    <w:rsid w:val="00D52044"/>
    <w:rsid w:val="00D53C5D"/>
    <w:rsid w:val="00D55668"/>
    <w:rsid w:val="00D55D9E"/>
    <w:rsid w:val="00D60AB7"/>
    <w:rsid w:val="00D60FAC"/>
    <w:rsid w:val="00D6116B"/>
    <w:rsid w:val="00D613E0"/>
    <w:rsid w:val="00D6175C"/>
    <w:rsid w:val="00D6265A"/>
    <w:rsid w:val="00D66BCB"/>
    <w:rsid w:val="00D673AA"/>
    <w:rsid w:val="00D6754A"/>
    <w:rsid w:val="00D70D28"/>
    <w:rsid w:val="00D7575D"/>
    <w:rsid w:val="00D7576F"/>
    <w:rsid w:val="00D76A87"/>
    <w:rsid w:val="00D81936"/>
    <w:rsid w:val="00D81F50"/>
    <w:rsid w:val="00D83C02"/>
    <w:rsid w:val="00D83F44"/>
    <w:rsid w:val="00D851B7"/>
    <w:rsid w:val="00D85373"/>
    <w:rsid w:val="00D86A6B"/>
    <w:rsid w:val="00D90E9F"/>
    <w:rsid w:val="00D92D84"/>
    <w:rsid w:val="00D9350D"/>
    <w:rsid w:val="00D93540"/>
    <w:rsid w:val="00D943D1"/>
    <w:rsid w:val="00D944B1"/>
    <w:rsid w:val="00D944C4"/>
    <w:rsid w:val="00D944F4"/>
    <w:rsid w:val="00D94E71"/>
    <w:rsid w:val="00D952B5"/>
    <w:rsid w:val="00D96AAA"/>
    <w:rsid w:val="00DA125B"/>
    <w:rsid w:val="00DA146C"/>
    <w:rsid w:val="00DA15D4"/>
    <w:rsid w:val="00DA1A01"/>
    <w:rsid w:val="00DA4818"/>
    <w:rsid w:val="00DA5CB2"/>
    <w:rsid w:val="00DA654D"/>
    <w:rsid w:val="00DA70F2"/>
    <w:rsid w:val="00DA7A98"/>
    <w:rsid w:val="00DB0703"/>
    <w:rsid w:val="00DB09BB"/>
    <w:rsid w:val="00DB1F2C"/>
    <w:rsid w:val="00DB1FC5"/>
    <w:rsid w:val="00DB24CC"/>
    <w:rsid w:val="00DB3ACC"/>
    <w:rsid w:val="00DB41E3"/>
    <w:rsid w:val="00DB459B"/>
    <w:rsid w:val="00DB6C51"/>
    <w:rsid w:val="00DB6DBD"/>
    <w:rsid w:val="00DB779E"/>
    <w:rsid w:val="00DC003A"/>
    <w:rsid w:val="00DC0243"/>
    <w:rsid w:val="00DC2737"/>
    <w:rsid w:val="00DC3695"/>
    <w:rsid w:val="00DC3830"/>
    <w:rsid w:val="00DC3D61"/>
    <w:rsid w:val="00DC421F"/>
    <w:rsid w:val="00DC5A9E"/>
    <w:rsid w:val="00DC6E6A"/>
    <w:rsid w:val="00DD11B1"/>
    <w:rsid w:val="00DD17A3"/>
    <w:rsid w:val="00DD1FBF"/>
    <w:rsid w:val="00DD508E"/>
    <w:rsid w:val="00DE1E9D"/>
    <w:rsid w:val="00DE1F41"/>
    <w:rsid w:val="00DE2670"/>
    <w:rsid w:val="00DE2A5B"/>
    <w:rsid w:val="00DE2F6C"/>
    <w:rsid w:val="00DE4562"/>
    <w:rsid w:val="00DE5F47"/>
    <w:rsid w:val="00DE7432"/>
    <w:rsid w:val="00DE7EE0"/>
    <w:rsid w:val="00DF0F80"/>
    <w:rsid w:val="00DF13C4"/>
    <w:rsid w:val="00DF2420"/>
    <w:rsid w:val="00DF361F"/>
    <w:rsid w:val="00DF4648"/>
    <w:rsid w:val="00DF4E6B"/>
    <w:rsid w:val="00DF505E"/>
    <w:rsid w:val="00DF7CB0"/>
    <w:rsid w:val="00E017C6"/>
    <w:rsid w:val="00E01AAF"/>
    <w:rsid w:val="00E01D81"/>
    <w:rsid w:val="00E021F3"/>
    <w:rsid w:val="00E021FB"/>
    <w:rsid w:val="00E03F41"/>
    <w:rsid w:val="00E068BE"/>
    <w:rsid w:val="00E10177"/>
    <w:rsid w:val="00E10462"/>
    <w:rsid w:val="00E106ED"/>
    <w:rsid w:val="00E10C5A"/>
    <w:rsid w:val="00E10F0A"/>
    <w:rsid w:val="00E1135E"/>
    <w:rsid w:val="00E114B3"/>
    <w:rsid w:val="00E11D7C"/>
    <w:rsid w:val="00E12154"/>
    <w:rsid w:val="00E136CB"/>
    <w:rsid w:val="00E13D18"/>
    <w:rsid w:val="00E15380"/>
    <w:rsid w:val="00E15FC8"/>
    <w:rsid w:val="00E167C5"/>
    <w:rsid w:val="00E16E1A"/>
    <w:rsid w:val="00E17839"/>
    <w:rsid w:val="00E20347"/>
    <w:rsid w:val="00E20435"/>
    <w:rsid w:val="00E2047E"/>
    <w:rsid w:val="00E21848"/>
    <w:rsid w:val="00E21D2D"/>
    <w:rsid w:val="00E22283"/>
    <w:rsid w:val="00E24EF7"/>
    <w:rsid w:val="00E26E51"/>
    <w:rsid w:val="00E26F30"/>
    <w:rsid w:val="00E3064A"/>
    <w:rsid w:val="00E3160E"/>
    <w:rsid w:val="00E319D7"/>
    <w:rsid w:val="00E3270A"/>
    <w:rsid w:val="00E33153"/>
    <w:rsid w:val="00E340B9"/>
    <w:rsid w:val="00E34738"/>
    <w:rsid w:val="00E34CC6"/>
    <w:rsid w:val="00E35EA9"/>
    <w:rsid w:val="00E36A7C"/>
    <w:rsid w:val="00E37FE9"/>
    <w:rsid w:val="00E4093E"/>
    <w:rsid w:val="00E41414"/>
    <w:rsid w:val="00E4152D"/>
    <w:rsid w:val="00E442B4"/>
    <w:rsid w:val="00E4484A"/>
    <w:rsid w:val="00E44A44"/>
    <w:rsid w:val="00E45F9E"/>
    <w:rsid w:val="00E500D6"/>
    <w:rsid w:val="00E511A0"/>
    <w:rsid w:val="00E51440"/>
    <w:rsid w:val="00E51C7A"/>
    <w:rsid w:val="00E520CA"/>
    <w:rsid w:val="00E52238"/>
    <w:rsid w:val="00E531BE"/>
    <w:rsid w:val="00E534A3"/>
    <w:rsid w:val="00E5703A"/>
    <w:rsid w:val="00E5732D"/>
    <w:rsid w:val="00E6188F"/>
    <w:rsid w:val="00E624A9"/>
    <w:rsid w:val="00E635E1"/>
    <w:rsid w:val="00E63E7B"/>
    <w:rsid w:val="00E65DAB"/>
    <w:rsid w:val="00E662A6"/>
    <w:rsid w:val="00E66676"/>
    <w:rsid w:val="00E666BC"/>
    <w:rsid w:val="00E67760"/>
    <w:rsid w:val="00E67D63"/>
    <w:rsid w:val="00E71A1A"/>
    <w:rsid w:val="00E72193"/>
    <w:rsid w:val="00E732A8"/>
    <w:rsid w:val="00E73767"/>
    <w:rsid w:val="00E73D38"/>
    <w:rsid w:val="00E745E3"/>
    <w:rsid w:val="00E753C1"/>
    <w:rsid w:val="00E76340"/>
    <w:rsid w:val="00E7656B"/>
    <w:rsid w:val="00E77E5A"/>
    <w:rsid w:val="00E80275"/>
    <w:rsid w:val="00E812DA"/>
    <w:rsid w:val="00E84D7F"/>
    <w:rsid w:val="00E87706"/>
    <w:rsid w:val="00E911A4"/>
    <w:rsid w:val="00E927E4"/>
    <w:rsid w:val="00E92C04"/>
    <w:rsid w:val="00E958AD"/>
    <w:rsid w:val="00E95F56"/>
    <w:rsid w:val="00E970BD"/>
    <w:rsid w:val="00E97DF5"/>
    <w:rsid w:val="00EA0DA1"/>
    <w:rsid w:val="00EA0E9F"/>
    <w:rsid w:val="00EA19EE"/>
    <w:rsid w:val="00EA3E5B"/>
    <w:rsid w:val="00EA4459"/>
    <w:rsid w:val="00EA5ECF"/>
    <w:rsid w:val="00EA6129"/>
    <w:rsid w:val="00EA6303"/>
    <w:rsid w:val="00EA75DB"/>
    <w:rsid w:val="00EA7B36"/>
    <w:rsid w:val="00EB0921"/>
    <w:rsid w:val="00EB0D80"/>
    <w:rsid w:val="00EB1611"/>
    <w:rsid w:val="00EB2AFE"/>
    <w:rsid w:val="00EB3AAF"/>
    <w:rsid w:val="00EB5B46"/>
    <w:rsid w:val="00EB6240"/>
    <w:rsid w:val="00EB7139"/>
    <w:rsid w:val="00EB783D"/>
    <w:rsid w:val="00EB7BB4"/>
    <w:rsid w:val="00EC2DEF"/>
    <w:rsid w:val="00EC4CC4"/>
    <w:rsid w:val="00EC4EC5"/>
    <w:rsid w:val="00EC7A42"/>
    <w:rsid w:val="00ED1D2B"/>
    <w:rsid w:val="00ED29F7"/>
    <w:rsid w:val="00ED2A24"/>
    <w:rsid w:val="00ED3F7D"/>
    <w:rsid w:val="00ED4211"/>
    <w:rsid w:val="00ED4397"/>
    <w:rsid w:val="00ED4ACA"/>
    <w:rsid w:val="00ED5D2F"/>
    <w:rsid w:val="00ED66F2"/>
    <w:rsid w:val="00ED6856"/>
    <w:rsid w:val="00ED79E3"/>
    <w:rsid w:val="00EE06E3"/>
    <w:rsid w:val="00EE10B8"/>
    <w:rsid w:val="00EE1701"/>
    <w:rsid w:val="00EE41B7"/>
    <w:rsid w:val="00EE490A"/>
    <w:rsid w:val="00EE4F28"/>
    <w:rsid w:val="00EE5694"/>
    <w:rsid w:val="00EE5CC1"/>
    <w:rsid w:val="00EE625D"/>
    <w:rsid w:val="00EE7F29"/>
    <w:rsid w:val="00EF0104"/>
    <w:rsid w:val="00EF069D"/>
    <w:rsid w:val="00EF1AF6"/>
    <w:rsid w:val="00EF1F89"/>
    <w:rsid w:val="00EF2526"/>
    <w:rsid w:val="00EF259A"/>
    <w:rsid w:val="00EF3212"/>
    <w:rsid w:val="00EF39B7"/>
    <w:rsid w:val="00EF49FC"/>
    <w:rsid w:val="00EF542C"/>
    <w:rsid w:val="00EF63F5"/>
    <w:rsid w:val="00EF69BC"/>
    <w:rsid w:val="00EF6EAE"/>
    <w:rsid w:val="00EF74DF"/>
    <w:rsid w:val="00EF784E"/>
    <w:rsid w:val="00F00538"/>
    <w:rsid w:val="00F00C54"/>
    <w:rsid w:val="00F01A81"/>
    <w:rsid w:val="00F01D02"/>
    <w:rsid w:val="00F01F35"/>
    <w:rsid w:val="00F02801"/>
    <w:rsid w:val="00F048C3"/>
    <w:rsid w:val="00F04A1A"/>
    <w:rsid w:val="00F05FE1"/>
    <w:rsid w:val="00F06C6C"/>
    <w:rsid w:val="00F0737A"/>
    <w:rsid w:val="00F10794"/>
    <w:rsid w:val="00F11B6B"/>
    <w:rsid w:val="00F12649"/>
    <w:rsid w:val="00F12CDA"/>
    <w:rsid w:val="00F13856"/>
    <w:rsid w:val="00F147A2"/>
    <w:rsid w:val="00F14892"/>
    <w:rsid w:val="00F15242"/>
    <w:rsid w:val="00F15425"/>
    <w:rsid w:val="00F162A0"/>
    <w:rsid w:val="00F163F1"/>
    <w:rsid w:val="00F163FF"/>
    <w:rsid w:val="00F16CB2"/>
    <w:rsid w:val="00F17476"/>
    <w:rsid w:val="00F20DCB"/>
    <w:rsid w:val="00F21CE8"/>
    <w:rsid w:val="00F250D6"/>
    <w:rsid w:val="00F254DE"/>
    <w:rsid w:val="00F27241"/>
    <w:rsid w:val="00F27870"/>
    <w:rsid w:val="00F27A50"/>
    <w:rsid w:val="00F3071E"/>
    <w:rsid w:val="00F3181F"/>
    <w:rsid w:val="00F3509B"/>
    <w:rsid w:val="00F35B02"/>
    <w:rsid w:val="00F3600A"/>
    <w:rsid w:val="00F37F16"/>
    <w:rsid w:val="00F40C42"/>
    <w:rsid w:val="00F4174A"/>
    <w:rsid w:val="00F42124"/>
    <w:rsid w:val="00F42479"/>
    <w:rsid w:val="00F434F1"/>
    <w:rsid w:val="00F4391A"/>
    <w:rsid w:val="00F44BF2"/>
    <w:rsid w:val="00F44D9D"/>
    <w:rsid w:val="00F46D24"/>
    <w:rsid w:val="00F46E6F"/>
    <w:rsid w:val="00F47717"/>
    <w:rsid w:val="00F50CF8"/>
    <w:rsid w:val="00F50F9D"/>
    <w:rsid w:val="00F51100"/>
    <w:rsid w:val="00F520AD"/>
    <w:rsid w:val="00F524C2"/>
    <w:rsid w:val="00F52826"/>
    <w:rsid w:val="00F53A62"/>
    <w:rsid w:val="00F53DE6"/>
    <w:rsid w:val="00F545D5"/>
    <w:rsid w:val="00F54676"/>
    <w:rsid w:val="00F5485E"/>
    <w:rsid w:val="00F56EBE"/>
    <w:rsid w:val="00F60913"/>
    <w:rsid w:val="00F60DF6"/>
    <w:rsid w:val="00F6103D"/>
    <w:rsid w:val="00F616A2"/>
    <w:rsid w:val="00F62A2A"/>
    <w:rsid w:val="00F66DE9"/>
    <w:rsid w:val="00F67D50"/>
    <w:rsid w:val="00F70FF6"/>
    <w:rsid w:val="00F71E9D"/>
    <w:rsid w:val="00F723BA"/>
    <w:rsid w:val="00F7246D"/>
    <w:rsid w:val="00F726C2"/>
    <w:rsid w:val="00F72D2C"/>
    <w:rsid w:val="00F73C34"/>
    <w:rsid w:val="00F742EC"/>
    <w:rsid w:val="00F7676D"/>
    <w:rsid w:val="00F81283"/>
    <w:rsid w:val="00F82CDF"/>
    <w:rsid w:val="00F839CE"/>
    <w:rsid w:val="00F83D5A"/>
    <w:rsid w:val="00F8474D"/>
    <w:rsid w:val="00F858ED"/>
    <w:rsid w:val="00F87A3D"/>
    <w:rsid w:val="00F87A6B"/>
    <w:rsid w:val="00F91A8C"/>
    <w:rsid w:val="00F91B9E"/>
    <w:rsid w:val="00F92290"/>
    <w:rsid w:val="00F92CAF"/>
    <w:rsid w:val="00F95182"/>
    <w:rsid w:val="00F960E4"/>
    <w:rsid w:val="00F972C7"/>
    <w:rsid w:val="00F9735D"/>
    <w:rsid w:val="00F97AA1"/>
    <w:rsid w:val="00F97D58"/>
    <w:rsid w:val="00FA0428"/>
    <w:rsid w:val="00FA1788"/>
    <w:rsid w:val="00FA1F32"/>
    <w:rsid w:val="00FA2A0A"/>
    <w:rsid w:val="00FA30FB"/>
    <w:rsid w:val="00FA4F0F"/>
    <w:rsid w:val="00FA5CCE"/>
    <w:rsid w:val="00FA649B"/>
    <w:rsid w:val="00FA7B8B"/>
    <w:rsid w:val="00FB06C8"/>
    <w:rsid w:val="00FB09A0"/>
    <w:rsid w:val="00FB1202"/>
    <w:rsid w:val="00FB1240"/>
    <w:rsid w:val="00FB2C4A"/>
    <w:rsid w:val="00FB344A"/>
    <w:rsid w:val="00FB3450"/>
    <w:rsid w:val="00FB3A7F"/>
    <w:rsid w:val="00FB44ED"/>
    <w:rsid w:val="00FB524F"/>
    <w:rsid w:val="00FB54C3"/>
    <w:rsid w:val="00FB6665"/>
    <w:rsid w:val="00FB7392"/>
    <w:rsid w:val="00FB7B8C"/>
    <w:rsid w:val="00FC1757"/>
    <w:rsid w:val="00FC18DE"/>
    <w:rsid w:val="00FC47A6"/>
    <w:rsid w:val="00FC5249"/>
    <w:rsid w:val="00FC5A4A"/>
    <w:rsid w:val="00FC63F7"/>
    <w:rsid w:val="00FC6805"/>
    <w:rsid w:val="00FC6935"/>
    <w:rsid w:val="00FC6E91"/>
    <w:rsid w:val="00FC7632"/>
    <w:rsid w:val="00FD072F"/>
    <w:rsid w:val="00FD1949"/>
    <w:rsid w:val="00FD4AF9"/>
    <w:rsid w:val="00FD5B73"/>
    <w:rsid w:val="00FD5BC5"/>
    <w:rsid w:val="00FD65F2"/>
    <w:rsid w:val="00FD693B"/>
    <w:rsid w:val="00FD7516"/>
    <w:rsid w:val="00FD7F31"/>
    <w:rsid w:val="00FE04CA"/>
    <w:rsid w:val="00FE19BE"/>
    <w:rsid w:val="00FE1ED1"/>
    <w:rsid w:val="00FE202D"/>
    <w:rsid w:val="00FE222E"/>
    <w:rsid w:val="00FE3075"/>
    <w:rsid w:val="00FE37AD"/>
    <w:rsid w:val="00FE4ED7"/>
    <w:rsid w:val="00FE5E80"/>
    <w:rsid w:val="00FF0784"/>
    <w:rsid w:val="00FF47D3"/>
    <w:rsid w:val="00FF5F25"/>
    <w:rsid w:val="00FF6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color w:val="262140"/>
        <w:sz w:val="24"/>
        <w:szCs w:val="24"/>
        <w:lang w:val="en-US" w:eastAsia="en-AU"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15"/>
    <w:pPr>
      <w:spacing w:after="120" w:line="240" w:lineRule="auto"/>
    </w:pPr>
    <w:rPr>
      <w:rFonts w:ascii="Calibri" w:hAnsi="Calibri"/>
      <w:color w:val="000000" w:themeColor="text1"/>
    </w:rPr>
  </w:style>
  <w:style w:type="paragraph" w:styleId="Heading1">
    <w:name w:val="heading 1"/>
    <w:basedOn w:val="Normal"/>
    <w:next w:val="Normal"/>
    <w:link w:val="Heading1Char"/>
    <w:autoRedefine/>
    <w:uiPriority w:val="9"/>
    <w:qFormat/>
    <w:rsid w:val="000D33B2"/>
    <w:pPr>
      <w:pageBreakBefore/>
      <w:spacing w:line="276" w:lineRule="auto"/>
      <w:outlineLvl w:val="0"/>
    </w:pPr>
    <w:rPr>
      <w:rFonts w:eastAsiaTheme="majorEastAsia" w:cstheme="majorBidi"/>
      <w:b/>
      <w:bCs/>
      <w:caps/>
      <w:color w:val="1F3864" w:themeColor="accent1" w:themeShade="80"/>
      <w:sz w:val="44"/>
    </w:rPr>
  </w:style>
  <w:style w:type="paragraph" w:styleId="Heading2">
    <w:name w:val="heading 2"/>
    <w:basedOn w:val="Normal"/>
    <w:next w:val="Normal"/>
    <w:link w:val="Heading2Char"/>
    <w:autoRedefine/>
    <w:uiPriority w:val="9"/>
    <w:unhideWhenUsed/>
    <w:qFormat/>
    <w:rsid w:val="007C1798"/>
    <w:pPr>
      <w:keepNext/>
      <w:keepLines/>
      <w:spacing w:after="40" w:line="276" w:lineRule="auto"/>
      <w:outlineLvl w:val="1"/>
    </w:pPr>
    <w:rPr>
      <w:rFonts w:eastAsia="Calibri" w:cs="Calibri"/>
      <w:b/>
      <w:bCs/>
      <w:color w:val="1F3864" w:themeColor="accent1" w:themeShade="80"/>
      <w:sz w:val="32"/>
      <w:szCs w:val="32"/>
    </w:rPr>
  </w:style>
  <w:style w:type="paragraph" w:styleId="Heading3">
    <w:name w:val="heading 3"/>
    <w:basedOn w:val="Normal"/>
    <w:next w:val="Normal"/>
    <w:link w:val="Heading3Char"/>
    <w:autoRedefine/>
    <w:uiPriority w:val="9"/>
    <w:unhideWhenUsed/>
    <w:qFormat/>
    <w:rsid w:val="00B64B9F"/>
    <w:pPr>
      <w:keepNext/>
      <w:keepLines/>
      <w:spacing w:before="80" w:after="80"/>
      <w:ind w:left="29" w:right="29"/>
      <w:outlineLvl w:val="2"/>
    </w:pPr>
    <w:rPr>
      <w:rFonts w:asciiTheme="majorHAnsi" w:eastAsiaTheme="majorEastAsia" w:hAnsiTheme="majorHAnsi" w:cstheme="majorBidi"/>
      <w:b/>
      <w:color w:val="2F5496" w:themeColor="accent1" w:themeShade="BF"/>
      <w:sz w:val="28"/>
      <w:szCs w:val="28"/>
    </w:rPr>
  </w:style>
  <w:style w:type="paragraph" w:styleId="Heading4">
    <w:name w:val="heading 4"/>
    <w:basedOn w:val="Normal"/>
    <w:next w:val="Normal"/>
    <w:link w:val="Heading4Char"/>
    <w:uiPriority w:val="9"/>
    <w:unhideWhenUsed/>
    <w:qFormat/>
    <w:rsid w:val="00F0178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59F3"/>
    <w:pPr>
      <w:framePr w:hSpace="180" w:wrap="around" w:vAnchor="text" w:hAnchor="text" w:x="-19" w:y="9067"/>
    </w:pPr>
    <w:rPr>
      <w:rFonts w:asciiTheme="majorHAnsi" w:eastAsiaTheme="majorEastAsia" w:hAnsiTheme="majorHAnsi" w:cstheme="majorBidi"/>
      <w:b/>
      <w:bCs/>
      <w:color w:val="FFFFFF" w:themeColor="background1"/>
      <w:sz w:val="72"/>
      <w:szCs w:val="90"/>
    </w:rPr>
  </w:style>
  <w:style w:type="paragraph" w:styleId="Footer">
    <w:name w:val="footer"/>
    <w:basedOn w:val="Normal"/>
    <w:link w:val="FooterChar"/>
    <w:uiPriority w:val="99"/>
    <w:unhideWhenUsed/>
    <w:pPr>
      <w:ind w:left="29" w:right="144"/>
    </w:pPr>
    <w:rPr>
      <w:color w:val="2F5496" w:themeColor="accent1" w:themeShade="BF"/>
    </w:rPr>
  </w:style>
  <w:style w:type="character" w:customStyle="1" w:styleId="FooterChar">
    <w:name w:val="Footer Char"/>
    <w:basedOn w:val="DefaultParagraphFont"/>
    <w:link w:val="Footer"/>
    <w:uiPriority w:val="99"/>
    <w:rPr>
      <w:color w:val="2F5496" w:themeColor="accent1" w:themeShade="BF"/>
    </w:rPr>
  </w:style>
  <w:style w:type="paragraph" w:styleId="Subtitle">
    <w:name w:val="Subtitle"/>
    <w:basedOn w:val="Normal"/>
    <w:next w:val="Normal"/>
    <w:link w:val="SubtitleChar"/>
    <w:uiPriority w:val="11"/>
    <w:qFormat/>
    <w:rPr>
      <w:rFonts w:ascii="Century Gothic" w:eastAsia="Century Gothic" w:hAnsi="Century Gothic" w:cs="Century Gothic"/>
      <w:b/>
      <w:color w:val="3A3363"/>
      <w:sz w:val="36"/>
      <w:szCs w:val="36"/>
    </w:rPr>
  </w:style>
  <w:style w:type="paragraph" w:customStyle="1" w:styleId="Page">
    <w:name w:val="Page"/>
    <w:basedOn w:val="Normal"/>
    <w:next w:val="Normal"/>
    <w:link w:val="PageChar"/>
    <w:uiPriority w:val="97"/>
    <w:unhideWhenUsed/>
    <w:qFormat/>
    <w:pPr>
      <w:spacing w:after="40"/>
    </w:pPr>
    <w:rPr>
      <w:sz w:val="36"/>
    </w:rPr>
  </w:style>
  <w:style w:type="paragraph" w:styleId="Header">
    <w:name w:val="header"/>
    <w:basedOn w:val="Normal"/>
    <w:link w:val="HeaderChar"/>
    <w:uiPriority w:val="99"/>
    <w:pPr>
      <w:spacing w:after="380"/>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3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9"/>
    <w:rsid w:val="00B64B9F"/>
    <w:rPr>
      <w:rFonts w:asciiTheme="majorHAnsi" w:eastAsiaTheme="majorEastAsia" w:hAnsiTheme="majorHAnsi" w:cstheme="majorBidi"/>
      <w:b/>
      <w:color w:val="2F5496" w:themeColor="accent1" w:themeShade="BF"/>
      <w:sz w:val="28"/>
      <w:szCs w:val="28"/>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uiPriority w:val="2"/>
    <w:rsid w:val="00A91D75"/>
    <w:rPr>
      <w:rFonts w:asciiTheme="majorHAnsi" w:hAnsiTheme="majorHAnsi"/>
      <w:b/>
      <w:color w:val="44546A" w:themeColor="text2"/>
      <w:sz w:val="36"/>
      <w:szCs w:val="36"/>
    </w:rPr>
  </w:style>
  <w:style w:type="paragraph" w:styleId="NoSpacing">
    <w:name w:val="No Spacing"/>
    <w:link w:val="NoSpacingChar"/>
    <w:uiPriority w:val="1"/>
    <w:unhideWhenUsed/>
    <w:qFormat/>
    <w:pPr>
      <w:spacing w:line="240" w:lineRule="auto"/>
    </w:pPr>
  </w:style>
  <w:style w:type="paragraph" w:customStyle="1" w:styleId="ContactInfo">
    <w:name w:val="Contact Info"/>
    <w:basedOn w:val="Normal"/>
    <w:uiPriority w:val="5"/>
    <w:qFormat/>
    <w:pPr>
      <w:ind w:left="29" w:right="144"/>
    </w:pPr>
    <w:rPr>
      <w:color w:val="2F5496" w:themeColor="accent1" w:themeShade="BF"/>
    </w:rPr>
  </w:style>
  <w:style w:type="paragraph" w:styleId="TOC1">
    <w:name w:val="toc 1"/>
    <w:basedOn w:val="Normal"/>
    <w:next w:val="Normal"/>
    <w:autoRedefine/>
    <w:uiPriority w:val="39"/>
    <w:unhideWhenUsed/>
    <w:rsid w:val="00124507"/>
    <w:pPr>
      <w:tabs>
        <w:tab w:val="right" w:leader="underscore" w:pos="9356"/>
      </w:tabs>
      <w:spacing w:line="276" w:lineRule="auto"/>
    </w:pPr>
    <w:rPr>
      <w:b/>
      <w:bCs/>
      <w:noProof/>
      <w:kern w:val="20"/>
    </w:rPr>
  </w:style>
  <w:style w:type="character" w:customStyle="1" w:styleId="Heading1Char">
    <w:name w:val="Heading 1 Char"/>
    <w:basedOn w:val="DefaultParagraphFont"/>
    <w:link w:val="Heading1"/>
    <w:uiPriority w:val="9"/>
    <w:rsid w:val="000D33B2"/>
    <w:rPr>
      <w:rFonts w:ascii="Calibri" w:eastAsiaTheme="majorEastAsia" w:hAnsi="Calibri" w:cstheme="majorBidi"/>
      <w:b/>
      <w:bCs/>
      <w:caps/>
      <w:color w:val="1F3864" w:themeColor="accent1" w:themeShade="80"/>
      <w:sz w:val="44"/>
    </w:rPr>
  </w:style>
  <w:style w:type="paragraph" w:styleId="TOCHeading">
    <w:name w:val="TOC Heading"/>
    <w:basedOn w:val="Heading1"/>
    <w:next w:val="Normal"/>
    <w:uiPriority w:val="39"/>
    <w:unhideWhenUsed/>
    <w:qFormat/>
    <w:rsid w:val="00D476F7"/>
    <w:pPr>
      <w:spacing w:after="360"/>
      <w:outlineLvl w:val="9"/>
    </w:pPr>
    <w:rPr>
      <w:kern w:val="20"/>
    </w:rPr>
  </w:style>
  <w:style w:type="character" w:customStyle="1" w:styleId="Heading2Char">
    <w:name w:val="Heading 2 Char"/>
    <w:basedOn w:val="DefaultParagraphFont"/>
    <w:link w:val="Heading2"/>
    <w:uiPriority w:val="9"/>
    <w:rsid w:val="007C1798"/>
    <w:rPr>
      <w:rFonts w:ascii="Calibri" w:eastAsia="Calibri" w:hAnsi="Calibri" w:cs="Calibri"/>
      <w:b/>
      <w:bCs/>
      <w:color w:val="1F3864" w:themeColor="accent1" w:themeShade="80"/>
      <w:sz w:val="32"/>
      <w:szCs w:val="32"/>
    </w:rPr>
  </w:style>
  <w:style w:type="paragraph" w:styleId="Quote">
    <w:name w:val="Quote"/>
    <w:basedOn w:val="Normal"/>
    <w:next w:val="Normal"/>
    <w:link w:val="QuoteChar"/>
    <w:uiPriority w:val="3"/>
    <w:unhideWhenUsed/>
    <w:qFormat/>
    <w:rsid w:val="00D55CBC"/>
    <w:rPr>
      <w:b/>
      <w:i/>
      <w:iCs/>
      <w:color w:val="2F5496" w:themeColor="accent1" w:themeShade="BF"/>
      <w:kern w:val="20"/>
      <w:sz w:val="36"/>
    </w:rPr>
  </w:style>
  <w:style w:type="character" w:customStyle="1" w:styleId="QuoteChar">
    <w:name w:val="Quote Char"/>
    <w:basedOn w:val="DefaultParagraphFont"/>
    <w:link w:val="Quote"/>
    <w:uiPriority w:val="3"/>
    <w:rsid w:val="00D55CBC"/>
    <w:rPr>
      <w:b/>
      <w:i/>
      <w:iCs/>
      <w:color w:val="2F5496"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1"/>
  </w:style>
  <w:style w:type="paragraph" w:styleId="ListBullet">
    <w:name w:val="List Bullet"/>
    <w:basedOn w:val="Normal"/>
    <w:uiPriority w:val="11"/>
    <w:qFormat/>
    <w:rsid w:val="002063EE"/>
    <w:pPr>
      <w:numPr>
        <w:numId w:val="1"/>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ind w:left="720" w:hanging="360"/>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zation">
    <w:name w:val="Organization"/>
    <w:basedOn w:val="Normal"/>
    <w:uiPriority w:val="4"/>
    <w:qFormat/>
    <w:pPr>
      <w:spacing w:after="60"/>
      <w:ind w:left="-2318" w:right="29"/>
    </w:pPr>
    <w:rPr>
      <w:b/>
      <w:bCs/>
      <w:color w:val="2F5496" w:themeColor="accent1" w:themeShade="BF"/>
      <w:sz w:val="36"/>
    </w:rPr>
  </w:style>
  <w:style w:type="paragraph" w:styleId="Caption">
    <w:name w:val="caption"/>
    <w:basedOn w:val="Normal"/>
    <w:autoRedefine/>
    <w:uiPriority w:val="35"/>
    <w:qFormat/>
    <w:rsid w:val="00AB6640"/>
    <w:pPr>
      <w:spacing w:after="80"/>
    </w:pPr>
    <w:rPr>
      <w:iCs/>
      <w:color w:val="auto"/>
      <w:szCs w:val="20"/>
    </w:rPr>
  </w:style>
  <w:style w:type="paragraph" w:styleId="IntenseQuote">
    <w:name w:val="Intense Quote"/>
    <w:basedOn w:val="Normal"/>
    <w:next w:val="Normal"/>
    <w:link w:val="IntenseQuoteChar"/>
    <w:autoRedefine/>
    <w:uiPriority w:val="30"/>
    <w:semiHidden/>
    <w:qFormat/>
    <w:rsid w:val="007237A1"/>
    <w:pPr>
      <w:spacing w:before="360" w:after="360"/>
      <w:ind w:left="864" w:right="864"/>
    </w:pPr>
    <w:rPr>
      <w:i/>
      <w:iCs/>
      <w:color w:val="auto"/>
    </w:rPr>
  </w:style>
  <w:style w:type="character" w:customStyle="1" w:styleId="IntenseQuoteChar">
    <w:name w:val="Intense Quote Char"/>
    <w:basedOn w:val="DefaultParagraphFont"/>
    <w:link w:val="IntenseQuote"/>
    <w:uiPriority w:val="30"/>
    <w:semiHidden/>
    <w:rsid w:val="007237A1"/>
    <w:rPr>
      <w:rFonts w:ascii="Calibri" w:hAnsi="Calibri"/>
      <w:i/>
      <w:iCs/>
      <w:color w:val="auto"/>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F66DE9"/>
    <w:pPr>
      <w:tabs>
        <w:tab w:val="right" w:pos="9350"/>
      </w:tabs>
      <w:ind w:left="238"/>
    </w:pPr>
  </w:style>
  <w:style w:type="character" w:styleId="Hyperlink">
    <w:name w:val="Hyperlink"/>
    <w:basedOn w:val="DefaultParagraphFont"/>
    <w:uiPriority w:val="99"/>
    <w:unhideWhenUsed/>
    <w:rsid w:val="00E523C3"/>
    <w:rPr>
      <w:color w:val="0563C1" w:themeColor="hyperlink"/>
      <w:u w:val="single"/>
    </w:rPr>
  </w:style>
  <w:style w:type="table" w:styleId="ListTable1Light-Accent6">
    <w:name w:val="List Table 1 Light Accent 6"/>
    <w:basedOn w:val="TableNormal"/>
    <w:uiPriority w:val="46"/>
    <w:rsid w:val="002063EE"/>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127C6"/>
    <w:pPr>
      <w:ind w:left="720"/>
    </w:pPr>
  </w:style>
  <w:style w:type="character" w:customStyle="1" w:styleId="Heading4Char">
    <w:name w:val="Heading 4 Char"/>
    <w:basedOn w:val="DefaultParagraphFont"/>
    <w:link w:val="Heading4"/>
    <w:uiPriority w:val="7"/>
    <w:rsid w:val="00F0178D"/>
    <w:rPr>
      <w:rFonts w:asciiTheme="majorHAnsi" w:eastAsiaTheme="majorEastAsia" w:hAnsiTheme="majorHAnsi" w:cstheme="majorBidi"/>
      <w:i/>
      <w:iCs/>
      <w:color w:val="2F5496" w:themeColor="accent1" w:themeShade="BF"/>
      <w:sz w:val="24"/>
    </w:rPr>
  </w:style>
  <w:style w:type="character" w:customStyle="1" w:styleId="apple-converted-space">
    <w:name w:val="apple-converted-space"/>
    <w:basedOn w:val="DefaultParagraphFont"/>
    <w:rsid w:val="0042156D"/>
  </w:style>
  <w:style w:type="paragraph" w:styleId="FootnoteText">
    <w:name w:val="footnote text"/>
    <w:basedOn w:val="Normal"/>
    <w:link w:val="FootnoteTextChar"/>
    <w:uiPriority w:val="99"/>
    <w:unhideWhenUsed/>
    <w:rsid w:val="0031038E"/>
    <w:rPr>
      <w:rFonts w:ascii="Arial" w:eastAsia="Calibri" w:hAnsi="Arial" w:cs="Times New Roman"/>
      <w:color w:val="auto"/>
      <w:sz w:val="20"/>
      <w:lang w:val="en-AU" w:eastAsia="en-US"/>
    </w:rPr>
  </w:style>
  <w:style w:type="character" w:customStyle="1" w:styleId="FootnoteTextChar">
    <w:name w:val="Footnote Text Char"/>
    <w:basedOn w:val="DefaultParagraphFont"/>
    <w:link w:val="FootnoteText"/>
    <w:uiPriority w:val="99"/>
    <w:rsid w:val="0031038E"/>
    <w:rPr>
      <w:rFonts w:ascii="Arial" w:eastAsia="Calibri" w:hAnsi="Arial" w:cs="Times New Roman"/>
      <w:color w:val="auto"/>
      <w:lang w:val="en-AU" w:eastAsia="en-US"/>
    </w:rPr>
  </w:style>
  <w:style w:type="character" w:styleId="FootnoteReference">
    <w:name w:val="footnote reference"/>
    <w:basedOn w:val="DefaultParagraphFont"/>
    <w:uiPriority w:val="99"/>
    <w:semiHidden/>
    <w:unhideWhenUsed/>
    <w:rsid w:val="0031038E"/>
    <w:rPr>
      <w:rFonts w:ascii="Times New Roman" w:hAnsi="Times New Roman" w:cs="Times New Roman" w:hint="default"/>
      <w:vertAlign w:val="superscript"/>
    </w:rPr>
  </w:style>
  <w:style w:type="paragraph" w:styleId="NormalWeb">
    <w:name w:val="Normal (Web)"/>
    <w:basedOn w:val="Normal"/>
    <w:uiPriority w:val="99"/>
    <w:unhideWhenUsed/>
    <w:rsid w:val="00E973C8"/>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lexicon-term">
    <w:name w:val="lexicon-term"/>
    <w:basedOn w:val="DefaultParagraphFont"/>
    <w:rsid w:val="00E973C8"/>
  </w:style>
  <w:style w:type="character" w:customStyle="1" w:styleId="UnresolvedMention1">
    <w:name w:val="Unresolved Mention1"/>
    <w:basedOn w:val="DefaultParagraphFont"/>
    <w:uiPriority w:val="99"/>
    <w:semiHidden/>
    <w:unhideWhenUsed/>
    <w:rsid w:val="00950B0C"/>
    <w:rPr>
      <w:color w:val="605E5C"/>
      <w:shd w:val="clear" w:color="auto" w:fill="E1DFDD"/>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before="60" w:line="240" w:lineRule="auto"/>
      <w:ind w:left="115" w:right="115"/>
      <w:jc w:val="right"/>
    </w:pPr>
    <w:rPr>
      <w:color w:val="1C182F"/>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8">
    <w:name w:val="8"/>
    <w:basedOn w:val="TableNormal"/>
    <w:pPr>
      <w:spacing w:before="60" w:line="240" w:lineRule="auto"/>
      <w:ind w:left="115" w:right="115"/>
      <w:jc w:val="right"/>
    </w:pPr>
    <w:rPr>
      <w:color w:val="1C182F"/>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7">
    <w:name w:val="7"/>
    <w:basedOn w:val="TableNormal"/>
    <w:pPr>
      <w:spacing w:before="60" w:line="240" w:lineRule="auto"/>
      <w:ind w:left="115" w:right="115"/>
      <w:jc w:val="right"/>
    </w:pPr>
    <w:rPr>
      <w:color w:val="1C182F"/>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before="60" w:line="240" w:lineRule="auto"/>
      <w:ind w:left="115" w:right="115"/>
      <w:jc w:val="right"/>
    </w:pPr>
    <w:rPr>
      <w:color w:val="1C182F"/>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pPr>
      <w:spacing w:before="60" w:line="240" w:lineRule="auto"/>
      <w:ind w:left="115" w:right="115"/>
      <w:jc w:val="right"/>
    </w:pPr>
    <w:rPr>
      <w:color w:val="1C182F"/>
    </w:rPr>
    <w:tblPr>
      <w:tblStyleRowBandSize w:val="1"/>
      <w:tblStyleColBandSize w:val="1"/>
      <w:tblCellMar>
        <w:left w:w="72" w:type="dxa"/>
        <w:right w:w="360" w:type="dxa"/>
      </w:tblCellMar>
    </w:tblPr>
    <w:tcPr>
      <w:vAlign w:val="center"/>
    </w:tcPr>
    <w:tblStylePr w:type="firstRow">
      <w:pPr>
        <w:jc w:val="center"/>
      </w:pPr>
      <w:rPr>
        <w:b/>
        <w:i w:val="0"/>
        <w:sz w:val="22"/>
        <w:szCs w:val="22"/>
      </w:rPr>
    </w:tblStylePr>
    <w:tblStylePr w:type="lastRow">
      <w:rPr>
        <w:b/>
        <w:i w:val="0"/>
        <w:sz w:val="22"/>
        <w:szCs w:val="22"/>
      </w:rPr>
      <w:tblPr/>
      <w:tcPr>
        <w:tcBorders>
          <w:top w:val="single" w:sz="4" w:space="0" w:color="000000"/>
          <w:left w:val="single" w:sz="4" w:space="0" w:color="000000"/>
          <w:bottom w:val="single" w:sz="18" w:space="0" w:color="000000"/>
          <w:right w:val="single" w:sz="4" w:space="0" w:color="000000"/>
          <w:insideH w:val="nil"/>
          <w:insideV w:val="single" w:sz="4" w:space="0" w:color="000000"/>
        </w:tcBorders>
      </w:tcPr>
    </w:tblStyle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rsid w:val="00A7022F"/>
    <w:rPr>
      <w:color w:val="605E5C"/>
      <w:shd w:val="clear" w:color="auto" w:fill="E1DFDD"/>
    </w:rPr>
  </w:style>
  <w:style w:type="character" w:customStyle="1" w:styleId="UnresolvedMention3">
    <w:name w:val="Unresolved Mention3"/>
    <w:basedOn w:val="DefaultParagraphFont"/>
    <w:uiPriority w:val="99"/>
    <w:semiHidden/>
    <w:unhideWhenUsed/>
    <w:rsid w:val="00376810"/>
    <w:rPr>
      <w:color w:val="605E5C"/>
      <w:shd w:val="clear" w:color="auto" w:fill="E1DFDD"/>
    </w:rPr>
  </w:style>
  <w:style w:type="paragraph" w:customStyle="1" w:styleId="Style1">
    <w:name w:val="Style1"/>
    <w:basedOn w:val="Heading1"/>
    <w:link w:val="Style1Char"/>
    <w:autoRedefine/>
    <w:qFormat/>
    <w:rsid w:val="00712039"/>
    <w:pPr>
      <w:framePr w:wrap="around" w:vAnchor="text" w:hAnchor="text" w:y="1"/>
    </w:pPr>
    <w:rPr>
      <w:sz w:val="40"/>
    </w:rPr>
  </w:style>
  <w:style w:type="paragraph" w:customStyle="1" w:styleId="Style2">
    <w:name w:val="Style2"/>
    <w:basedOn w:val="Page"/>
    <w:link w:val="Style2Char"/>
    <w:qFormat/>
    <w:rsid w:val="00712039"/>
    <w:rPr>
      <w:b/>
      <w:sz w:val="44"/>
    </w:rPr>
  </w:style>
  <w:style w:type="character" w:customStyle="1" w:styleId="Style1Char">
    <w:name w:val="Style1 Char"/>
    <w:basedOn w:val="Heading1Char"/>
    <w:link w:val="Style1"/>
    <w:rsid w:val="00712039"/>
    <w:rPr>
      <w:rFonts w:ascii="Calibri" w:eastAsiaTheme="majorEastAsia" w:hAnsi="Calibri" w:cstheme="majorBidi"/>
      <w:b/>
      <w:bCs/>
      <w:caps/>
      <w:color w:val="000000" w:themeColor="text1"/>
      <w:sz w:val="40"/>
    </w:rPr>
  </w:style>
  <w:style w:type="character" w:customStyle="1" w:styleId="PageChar">
    <w:name w:val="Page Char"/>
    <w:basedOn w:val="DefaultParagraphFont"/>
    <w:link w:val="Page"/>
    <w:uiPriority w:val="97"/>
    <w:rsid w:val="00712039"/>
    <w:rPr>
      <w:color w:val="000000" w:themeColor="text1"/>
      <w:sz w:val="36"/>
    </w:rPr>
  </w:style>
  <w:style w:type="character" w:customStyle="1" w:styleId="Style2Char">
    <w:name w:val="Style2 Char"/>
    <w:basedOn w:val="PageChar"/>
    <w:link w:val="Style2"/>
    <w:rsid w:val="00712039"/>
    <w:rPr>
      <w:rFonts w:ascii="Calibri" w:hAnsi="Calibri"/>
      <w:b/>
      <w:color w:val="000000" w:themeColor="text1"/>
      <w:sz w:val="44"/>
    </w:rPr>
  </w:style>
  <w:style w:type="paragraph" w:styleId="Revision">
    <w:name w:val="Revision"/>
    <w:hidden/>
    <w:uiPriority w:val="99"/>
    <w:semiHidden/>
    <w:rsid w:val="007F2084"/>
    <w:pPr>
      <w:spacing w:line="240" w:lineRule="auto"/>
    </w:pPr>
    <w:rPr>
      <w:rFonts w:ascii="Calibri" w:hAnsi="Calibri"/>
      <w:color w:val="000000" w:themeColor="text1"/>
    </w:rPr>
  </w:style>
  <w:style w:type="character" w:customStyle="1" w:styleId="UnresolvedMention4">
    <w:name w:val="Unresolved Mention4"/>
    <w:basedOn w:val="DefaultParagraphFont"/>
    <w:uiPriority w:val="99"/>
    <w:semiHidden/>
    <w:unhideWhenUsed/>
    <w:rsid w:val="00AC06CA"/>
    <w:rPr>
      <w:color w:val="605E5C"/>
      <w:shd w:val="clear" w:color="auto" w:fill="E1DFDD"/>
    </w:rPr>
  </w:style>
  <w:style w:type="character" w:styleId="FollowedHyperlink">
    <w:name w:val="FollowedHyperlink"/>
    <w:basedOn w:val="DefaultParagraphFont"/>
    <w:uiPriority w:val="99"/>
    <w:semiHidden/>
    <w:unhideWhenUsed/>
    <w:rsid w:val="00F01F35"/>
    <w:rPr>
      <w:color w:val="954F72" w:themeColor="followedHyperlink"/>
      <w:u w:val="single"/>
    </w:rPr>
  </w:style>
  <w:style w:type="character" w:styleId="Emphasis">
    <w:name w:val="Emphasis"/>
    <w:basedOn w:val="DefaultParagraphFont"/>
    <w:uiPriority w:val="20"/>
    <w:qFormat/>
    <w:rsid w:val="006B6F09"/>
    <w:rPr>
      <w:i/>
      <w:iCs/>
    </w:rPr>
  </w:style>
  <w:style w:type="character" w:customStyle="1" w:styleId="UnresolvedMention5">
    <w:name w:val="Unresolved Mention5"/>
    <w:basedOn w:val="DefaultParagraphFont"/>
    <w:uiPriority w:val="99"/>
    <w:semiHidden/>
    <w:unhideWhenUsed/>
    <w:rsid w:val="0060756E"/>
    <w:rPr>
      <w:color w:val="605E5C"/>
      <w:shd w:val="clear" w:color="auto" w:fill="E1DFDD"/>
    </w:rPr>
  </w:style>
  <w:style w:type="paragraph" w:styleId="TOC3">
    <w:name w:val="toc 3"/>
    <w:basedOn w:val="Normal"/>
    <w:next w:val="Normal"/>
    <w:autoRedefine/>
    <w:uiPriority w:val="39"/>
    <w:unhideWhenUsed/>
    <w:rsid w:val="006452FA"/>
    <w:pPr>
      <w:spacing w:after="100" w:line="259" w:lineRule="auto"/>
      <w:ind w:left="440"/>
    </w:pPr>
    <w:rPr>
      <w:rFonts w:asciiTheme="minorHAnsi" w:eastAsiaTheme="minorEastAsia" w:hAnsiTheme="minorHAnsi" w:cs="Times New Roman"/>
      <w:color w:val="auto"/>
      <w:sz w:val="22"/>
      <w:szCs w:val="22"/>
      <w:lang w:eastAsia="en-US"/>
    </w:rPr>
  </w:style>
  <w:style w:type="character" w:customStyle="1" w:styleId="e24kjd">
    <w:name w:val="e24kjd"/>
    <w:basedOn w:val="DefaultParagraphFont"/>
    <w:rsid w:val="00DB779E"/>
  </w:style>
  <w:style w:type="paragraph" w:styleId="EndnoteText">
    <w:name w:val="endnote text"/>
    <w:basedOn w:val="Normal"/>
    <w:link w:val="EndnoteTextChar"/>
    <w:uiPriority w:val="99"/>
    <w:semiHidden/>
    <w:unhideWhenUsed/>
    <w:rsid w:val="00F20DCB"/>
    <w:rPr>
      <w:sz w:val="20"/>
      <w:szCs w:val="20"/>
    </w:rPr>
  </w:style>
  <w:style w:type="character" w:customStyle="1" w:styleId="EndnoteTextChar">
    <w:name w:val="Endnote Text Char"/>
    <w:basedOn w:val="DefaultParagraphFont"/>
    <w:link w:val="EndnoteText"/>
    <w:uiPriority w:val="99"/>
    <w:semiHidden/>
    <w:rsid w:val="00F20DCB"/>
    <w:rPr>
      <w:rFonts w:ascii="Calibri" w:hAnsi="Calibri"/>
      <w:color w:val="000000" w:themeColor="text1"/>
      <w:sz w:val="20"/>
      <w:szCs w:val="20"/>
    </w:rPr>
  </w:style>
  <w:style w:type="character" w:styleId="EndnoteReference">
    <w:name w:val="endnote reference"/>
    <w:basedOn w:val="DefaultParagraphFont"/>
    <w:uiPriority w:val="99"/>
    <w:semiHidden/>
    <w:unhideWhenUsed/>
    <w:rsid w:val="00F20DCB"/>
    <w:rPr>
      <w:vertAlign w:val="superscript"/>
    </w:rPr>
  </w:style>
  <w:style w:type="character" w:customStyle="1" w:styleId="UnresolvedMention6">
    <w:name w:val="Unresolved Mention6"/>
    <w:basedOn w:val="DefaultParagraphFont"/>
    <w:uiPriority w:val="99"/>
    <w:semiHidden/>
    <w:unhideWhenUsed/>
    <w:rsid w:val="00604394"/>
    <w:rPr>
      <w:color w:val="605E5C"/>
      <w:shd w:val="clear" w:color="auto" w:fill="E1DFDD"/>
    </w:rPr>
  </w:style>
  <w:style w:type="character" w:styleId="UnresolvedMention">
    <w:name w:val="Unresolved Mention"/>
    <w:basedOn w:val="DefaultParagraphFont"/>
    <w:uiPriority w:val="99"/>
    <w:semiHidden/>
    <w:unhideWhenUsed/>
    <w:rsid w:val="00B96A2A"/>
    <w:rPr>
      <w:color w:val="605E5C"/>
      <w:shd w:val="clear" w:color="auto" w:fill="E1DFDD"/>
    </w:rPr>
  </w:style>
  <w:style w:type="paragraph" w:styleId="Bibliography">
    <w:name w:val="Bibliography"/>
    <w:basedOn w:val="Normal"/>
    <w:next w:val="Normal"/>
    <w:uiPriority w:val="37"/>
    <w:unhideWhenUsed/>
    <w:rsid w:val="009713B8"/>
  </w:style>
  <w:style w:type="character" w:styleId="SubtleEmphasis">
    <w:name w:val="Subtle Emphasis"/>
    <w:basedOn w:val="DefaultParagraphFont"/>
    <w:uiPriority w:val="19"/>
    <w:qFormat/>
    <w:rsid w:val="00D2222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92500">
      <w:bodyDiv w:val="1"/>
      <w:marLeft w:val="0"/>
      <w:marRight w:val="0"/>
      <w:marTop w:val="0"/>
      <w:marBottom w:val="0"/>
      <w:divBdr>
        <w:top w:val="none" w:sz="0" w:space="0" w:color="auto"/>
        <w:left w:val="none" w:sz="0" w:space="0" w:color="auto"/>
        <w:bottom w:val="none" w:sz="0" w:space="0" w:color="auto"/>
        <w:right w:val="none" w:sz="0" w:space="0" w:color="auto"/>
      </w:divBdr>
    </w:div>
    <w:div w:id="248196628">
      <w:bodyDiv w:val="1"/>
      <w:marLeft w:val="0"/>
      <w:marRight w:val="0"/>
      <w:marTop w:val="0"/>
      <w:marBottom w:val="0"/>
      <w:divBdr>
        <w:top w:val="none" w:sz="0" w:space="0" w:color="auto"/>
        <w:left w:val="none" w:sz="0" w:space="0" w:color="auto"/>
        <w:bottom w:val="none" w:sz="0" w:space="0" w:color="auto"/>
        <w:right w:val="none" w:sz="0" w:space="0" w:color="auto"/>
      </w:divBdr>
    </w:div>
    <w:div w:id="259291435">
      <w:bodyDiv w:val="1"/>
      <w:marLeft w:val="0"/>
      <w:marRight w:val="0"/>
      <w:marTop w:val="0"/>
      <w:marBottom w:val="0"/>
      <w:divBdr>
        <w:top w:val="none" w:sz="0" w:space="0" w:color="auto"/>
        <w:left w:val="none" w:sz="0" w:space="0" w:color="auto"/>
        <w:bottom w:val="none" w:sz="0" w:space="0" w:color="auto"/>
        <w:right w:val="none" w:sz="0" w:space="0" w:color="auto"/>
      </w:divBdr>
    </w:div>
    <w:div w:id="264578644">
      <w:bodyDiv w:val="1"/>
      <w:marLeft w:val="0"/>
      <w:marRight w:val="0"/>
      <w:marTop w:val="0"/>
      <w:marBottom w:val="0"/>
      <w:divBdr>
        <w:top w:val="none" w:sz="0" w:space="0" w:color="auto"/>
        <w:left w:val="none" w:sz="0" w:space="0" w:color="auto"/>
        <w:bottom w:val="none" w:sz="0" w:space="0" w:color="auto"/>
        <w:right w:val="none" w:sz="0" w:space="0" w:color="auto"/>
      </w:divBdr>
    </w:div>
    <w:div w:id="265888713">
      <w:bodyDiv w:val="1"/>
      <w:marLeft w:val="0"/>
      <w:marRight w:val="0"/>
      <w:marTop w:val="0"/>
      <w:marBottom w:val="0"/>
      <w:divBdr>
        <w:top w:val="none" w:sz="0" w:space="0" w:color="auto"/>
        <w:left w:val="none" w:sz="0" w:space="0" w:color="auto"/>
        <w:bottom w:val="none" w:sz="0" w:space="0" w:color="auto"/>
        <w:right w:val="none" w:sz="0" w:space="0" w:color="auto"/>
      </w:divBdr>
    </w:div>
    <w:div w:id="269320083">
      <w:bodyDiv w:val="1"/>
      <w:marLeft w:val="0"/>
      <w:marRight w:val="0"/>
      <w:marTop w:val="0"/>
      <w:marBottom w:val="0"/>
      <w:divBdr>
        <w:top w:val="none" w:sz="0" w:space="0" w:color="auto"/>
        <w:left w:val="none" w:sz="0" w:space="0" w:color="auto"/>
        <w:bottom w:val="none" w:sz="0" w:space="0" w:color="auto"/>
        <w:right w:val="none" w:sz="0" w:space="0" w:color="auto"/>
      </w:divBdr>
    </w:div>
    <w:div w:id="272254543">
      <w:bodyDiv w:val="1"/>
      <w:marLeft w:val="0"/>
      <w:marRight w:val="0"/>
      <w:marTop w:val="0"/>
      <w:marBottom w:val="0"/>
      <w:divBdr>
        <w:top w:val="none" w:sz="0" w:space="0" w:color="auto"/>
        <w:left w:val="none" w:sz="0" w:space="0" w:color="auto"/>
        <w:bottom w:val="none" w:sz="0" w:space="0" w:color="auto"/>
        <w:right w:val="none" w:sz="0" w:space="0" w:color="auto"/>
      </w:divBdr>
    </w:div>
    <w:div w:id="320738605">
      <w:bodyDiv w:val="1"/>
      <w:marLeft w:val="0"/>
      <w:marRight w:val="0"/>
      <w:marTop w:val="0"/>
      <w:marBottom w:val="0"/>
      <w:divBdr>
        <w:top w:val="none" w:sz="0" w:space="0" w:color="auto"/>
        <w:left w:val="none" w:sz="0" w:space="0" w:color="auto"/>
        <w:bottom w:val="none" w:sz="0" w:space="0" w:color="auto"/>
        <w:right w:val="none" w:sz="0" w:space="0" w:color="auto"/>
      </w:divBdr>
      <w:divsChild>
        <w:div w:id="1018045660">
          <w:marLeft w:val="0"/>
          <w:marRight w:val="0"/>
          <w:marTop w:val="0"/>
          <w:marBottom w:val="0"/>
          <w:divBdr>
            <w:top w:val="none" w:sz="0" w:space="0" w:color="auto"/>
            <w:left w:val="none" w:sz="0" w:space="0" w:color="auto"/>
            <w:bottom w:val="none" w:sz="0" w:space="0" w:color="auto"/>
            <w:right w:val="none" w:sz="0" w:space="0" w:color="auto"/>
          </w:divBdr>
          <w:divsChild>
            <w:div w:id="1598561373">
              <w:marLeft w:val="0"/>
              <w:marRight w:val="0"/>
              <w:marTop w:val="0"/>
              <w:marBottom w:val="0"/>
              <w:divBdr>
                <w:top w:val="none" w:sz="0" w:space="0" w:color="auto"/>
                <w:left w:val="none" w:sz="0" w:space="0" w:color="auto"/>
                <w:bottom w:val="none" w:sz="0" w:space="0" w:color="auto"/>
                <w:right w:val="none" w:sz="0" w:space="0" w:color="auto"/>
              </w:divBdr>
              <w:divsChild>
                <w:div w:id="6383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47247">
      <w:bodyDiv w:val="1"/>
      <w:marLeft w:val="0"/>
      <w:marRight w:val="0"/>
      <w:marTop w:val="0"/>
      <w:marBottom w:val="0"/>
      <w:divBdr>
        <w:top w:val="none" w:sz="0" w:space="0" w:color="auto"/>
        <w:left w:val="none" w:sz="0" w:space="0" w:color="auto"/>
        <w:bottom w:val="none" w:sz="0" w:space="0" w:color="auto"/>
        <w:right w:val="none" w:sz="0" w:space="0" w:color="auto"/>
      </w:divBdr>
    </w:div>
    <w:div w:id="357656503">
      <w:bodyDiv w:val="1"/>
      <w:marLeft w:val="0"/>
      <w:marRight w:val="0"/>
      <w:marTop w:val="0"/>
      <w:marBottom w:val="0"/>
      <w:divBdr>
        <w:top w:val="none" w:sz="0" w:space="0" w:color="auto"/>
        <w:left w:val="none" w:sz="0" w:space="0" w:color="auto"/>
        <w:bottom w:val="none" w:sz="0" w:space="0" w:color="auto"/>
        <w:right w:val="none" w:sz="0" w:space="0" w:color="auto"/>
      </w:divBdr>
    </w:div>
    <w:div w:id="364798330">
      <w:bodyDiv w:val="1"/>
      <w:marLeft w:val="0"/>
      <w:marRight w:val="0"/>
      <w:marTop w:val="0"/>
      <w:marBottom w:val="0"/>
      <w:divBdr>
        <w:top w:val="none" w:sz="0" w:space="0" w:color="auto"/>
        <w:left w:val="none" w:sz="0" w:space="0" w:color="auto"/>
        <w:bottom w:val="none" w:sz="0" w:space="0" w:color="auto"/>
        <w:right w:val="none" w:sz="0" w:space="0" w:color="auto"/>
      </w:divBdr>
    </w:div>
    <w:div w:id="424771579">
      <w:bodyDiv w:val="1"/>
      <w:marLeft w:val="0"/>
      <w:marRight w:val="0"/>
      <w:marTop w:val="0"/>
      <w:marBottom w:val="0"/>
      <w:divBdr>
        <w:top w:val="none" w:sz="0" w:space="0" w:color="auto"/>
        <w:left w:val="none" w:sz="0" w:space="0" w:color="auto"/>
        <w:bottom w:val="none" w:sz="0" w:space="0" w:color="auto"/>
        <w:right w:val="none" w:sz="0" w:space="0" w:color="auto"/>
      </w:divBdr>
    </w:div>
    <w:div w:id="431583514">
      <w:bodyDiv w:val="1"/>
      <w:marLeft w:val="0"/>
      <w:marRight w:val="0"/>
      <w:marTop w:val="0"/>
      <w:marBottom w:val="0"/>
      <w:divBdr>
        <w:top w:val="none" w:sz="0" w:space="0" w:color="auto"/>
        <w:left w:val="none" w:sz="0" w:space="0" w:color="auto"/>
        <w:bottom w:val="none" w:sz="0" w:space="0" w:color="auto"/>
        <w:right w:val="none" w:sz="0" w:space="0" w:color="auto"/>
      </w:divBdr>
    </w:div>
    <w:div w:id="435297316">
      <w:bodyDiv w:val="1"/>
      <w:marLeft w:val="0"/>
      <w:marRight w:val="0"/>
      <w:marTop w:val="0"/>
      <w:marBottom w:val="0"/>
      <w:divBdr>
        <w:top w:val="none" w:sz="0" w:space="0" w:color="auto"/>
        <w:left w:val="none" w:sz="0" w:space="0" w:color="auto"/>
        <w:bottom w:val="none" w:sz="0" w:space="0" w:color="auto"/>
        <w:right w:val="none" w:sz="0" w:space="0" w:color="auto"/>
      </w:divBdr>
      <w:divsChild>
        <w:div w:id="1615406046">
          <w:marLeft w:val="0"/>
          <w:marRight w:val="0"/>
          <w:marTop w:val="0"/>
          <w:marBottom w:val="0"/>
          <w:divBdr>
            <w:top w:val="none" w:sz="0" w:space="0" w:color="auto"/>
            <w:left w:val="none" w:sz="0" w:space="0" w:color="auto"/>
            <w:bottom w:val="none" w:sz="0" w:space="0" w:color="auto"/>
            <w:right w:val="none" w:sz="0" w:space="0" w:color="auto"/>
          </w:divBdr>
          <w:divsChild>
            <w:div w:id="152112393">
              <w:marLeft w:val="0"/>
              <w:marRight w:val="0"/>
              <w:marTop w:val="0"/>
              <w:marBottom w:val="0"/>
              <w:divBdr>
                <w:top w:val="none" w:sz="0" w:space="0" w:color="auto"/>
                <w:left w:val="none" w:sz="0" w:space="0" w:color="auto"/>
                <w:bottom w:val="none" w:sz="0" w:space="0" w:color="auto"/>
                <w:right w:val="none" w:sz="0" w:space="0" w:color="auto"/>
              </w:divBdr>
              <w:divsChild>
                <w:div w:id="383599701">
                  <w:marLeft w:val="0"/>
                  <w:marRight w:val="0"/>
                  <w:marTop w:val="0"/>
                  <w:marBottom w:val="0"/>
                  <w:divBdr>
                    <w:top w:val="none" w:sz="0" w:space="0" w:color="auto"/>
                    <w:left w:val="none" w:sz="0" w:space="0" w:color="auto"/>
                    <w:bottom w:val="none" w:sz="0" w:space="0" w:color="auto"/>
                    <w:right w:val="none" w:sz="0" w:space="0" w:color="auto"/>
                  </w:divBdr>
                </w:div>
              </w:divsChild>
            </w:div>
            <w:div w:id="1076315992">
              <w:marLeft w:val="0"/>
              <w:marRight w:val="0"/>
              <w:marTop w:val="0"/>
              <w:marBottom w:val="0"/>
              <w:divBdr>
                <w:top w:val="none" w:sz="0" w:space="0" w:color="auto"/>
                <w:left w:val="none" w:sz="0" w:space="0" w:color="auto"/>
                <w:bottom w:val="none" w:sz="0" w:space="0" w:color="auto"/>
                <w:right w:val="none" w:sz="0" w:space="0" w:color="auto"/>
              </w:divBdr>
              <w:divsChild>
                <w:div w:id="384791271">
                  <w:marLeft w:val="0"/>
                  <w:marRight w:val="0"/>
                  <w:marTop w:val="0"/>
                  <w:marBottom w:val="0"/>
                  <w:divBdr>
                    <w:top w:val="none" w:sz="0" w:space="0" w:color="auto"/>
                    <w:left w:val="none" w:sz="0" w:space="0" w:color="auto"/>
                    <w:bottom w:val="none" w:sz="0" w:space="0" w:color="auto"/>
                    <w:right w:val="none" w:sz="0" w:space="0" w:color="auto"/>
                  </w:divBdr>
                </w:div>
              </w:divsChild>
            </w:div>
            <w:div w:id="2049449179">
              <w:marLeft w:val="0"/>
              <w:marRight w:val="0"/>
              <w:marTop w:val="0"/>
              <w:marBottom w:val="0"/>
              <w:divBdr>
                <w:top w:val="none" w:sz="0" w:space="0" w:color="auto"/>
                <w:left w:val="none" w:sz="0" w:space="0" w:color="auto"/>
                <w:bottom w:val="none" w:sz="0" w:space="0" w:color="auto"/>
                <w:right w:val="none" w:sz="0" w:space="0" w:color="auto"/>
              </w:divBdr>
              <w:divsChild>
                <w:div w:id="640965755">
                  <w:marLeft w:val="0"/>
                  <w:marRight w:val="0"/>
                  <w:marTop w:val="0"/>
                  <w:marBottom w:val="0"/>
                  <w:divBdr>
                    <w:top w:val="none" w:sz="0" w:space="0" w:color="auto"/>
                    <w:left w:val="none" w:sz="0" w:space="0" w:color="auto"/>
                    <w:bottom w:val="none" w:sz="0" w:space="0" w:color="auto"/>
                    <w:right w:val="none" w:sz="0" w:space="0" w:color="auto"/>
                  </w:divBdr>
                </w:div>
              </w:divsChild>
            </w:div>
            <w:div w:id="229119227">
              <w:marLeft w:val="0"/>
              <w:marRight w:val="0"/>
              <w:marTop w:val="0"/>
              <w:marBottom w:val="0"/>
              <w:divBdr>
                <w:top w:val="none" w:sz="0" w:space="0" w:color="auto"/>
                <w:left w:val="none" w:sz="0" w:space="0" w:color="auto"/>
                <w:bottom w:val="none" w:sz="0" w:space="0" w:color="auto"/>
                <w:right w:val="none" w:sz="0" w:space="0" w:color="auto"/>
              </w:divBdr>
              <w:divsChild>
                <w:div w:id="55251089">
                  <w:marLeft w:val="0"/>
                  <w:marRight w:val="0"/>
                  <w:marTop w:val="0"/>
                  <w:marBottom w:val="0"/>
                  <w:divBdr>
                    <w:top w:val="none" w:sz="0" w:space="0" w:color="auto"/>
                    <w:left w:val="none" w:sz="0" w:space="0" w:color="auto"/>
                    <w:bottom w:val="none" w:sz="0" w:space="0" w:color="auto"/>
                    <w:right w:val="none" w:sz="0" w:space="0" w:color="auto"/>
                  </w:divBdr>
                </w:div>
              </w:divsChild>
            </w:div>
            <w:div w:id="1269970253">
              <w:marLeft w:val="0"/>
              <w:marRight w:val="0"/>
              <w:marTop w:val="0"/>
              <w:marBottom w:val="0"/>
              <w:divBdr>
                <w:top w:val="none" w:sz="0" w:space="0" w:color="auto"/>
                <w:left w:val="none" w:sz="0" w:space="0" w:color="auto"/>
                <w:bottom w:val="none" w:sz="0" w:space="0" w:color="auto"/>
                <w:right w:val="none" w:sz="0" w:space="0" w:color="auto"/>
              </w:divBdr>
              <w:divsChild>
                <w:div w:id="1852989569">
                  <w:marLeft w:val="0"/>
                  <w:marRight w:val="0"/>
                  <w:marTop w:val="0"/>
                  <w:marBottom w:val="0"/>
                  <w:divBdr>
                    <w:top w:val="none" w:sz="0" w:space="0" w:color="auto"/>
                    <w:left w:val="none" w:sz="0" w:space="0" w:color="auto"/>
                    <w:bottom w:val="none" w:sz="0" w:space="0" w:color="auto"/>
                    <w:right w:val="none" w:sz="0" w:space="0" w:color="auto"/>
                  </w:divBdr>
                </w:div>
              </w:divsChild>
            </w:div>
            <w:div w:id="850992099">
              <w:marLeft w:val="0"/>
              <w:marRight w:val="0"/>
              <w:marTop w:val="0"/>
              <w:marBottom w:val="0"/>
              <w:divBdr>
                <w:top w:val="none" w:sz="0" w:space="0" w:color="auto"/>
                <w:left w:val="none" w:sz="0" w:space="0" w:color="auto"/>
                <w:bottom w:val="none" w:sz="0" w:space="0" w:color="auto"/>
                <w:right w:val="none" w:sz="0" w:space="0" w:color="auto"/>
              </w:divBdr>
              <w:divsChild>
                <w:div w:id="1931618198">
                  <w:marLeft w:val="0"/>
                  <w:marRight w:val="0"/>
                  <w:marTop w:val="0"/>
                  <w:marBottom w:val="0"/>
                  <w:divBdr>
                    <w:top w:val="none" w:sz="0" w:space="0" w:color="auto"/>
                    <w:left w:val="none" w:sz="0" w:space="0" w:color="auto"/>
                    <w:bottom w:val="none" w:sz="0" w:space="0" w:color="auto"/>
                    <w:right w:val="none" w:sz="0" w:space="0" w:color="auto"/>
                  </w:divBdr>
                </w:div>
              </w:divsChild>
            </w:div>
            <w:div w:id="1574392933">
              <w:marLeft w:val="0"/>
              <w:marRight w:val="0"/>
              <w:marTop w:val="0"/>
              <w:marBottom w:val="0"/>
              <w:divBdr>
                <w:top w:val="none" w:sz="0" w:space="0" w:color="auto"/>
                <w:left w:val="none" w:sz="0" w:space="0" w:color="auto"/>
                <w:bottom w:val="none" w:sz="0" w:space="0" w:color="auto"/>
                <w:right w:val="none" w:sz="0" w:space="0" w:color="auto"/>
              </w:divBdr>
              <w:divsChild>
                <w:div w:id="1758398390">
                  <w:marLeft w:val="0"/>
                  <w:marRight w:val="0"/>
                  <w:marTop w:val="0"/>
                  <w:marBottom w:val="0"/>
                  <w:divBdr>
                    <w:top w:val="none" w:sz="0" w:space="0" w:color="auto"/>
                    <w:left w:val="none" w:sz="0" w:space="0" w:color="auto"/>
                    <w:bottom w:val="none" w:sz="0" w:space="0" w:color="auto"/>
                    <w:right w:val="none" w:sz="0" w:space="0" w:color="auto"/>
                  </w:divBdr>
                </w:div>
              </w:divsChild>
            </w:div>
            <w:div w:id="841120662">
              <w:marLeft w:val="0"/>
              <w:marRight w:val="0"/>
              <w:marTop w:val="0"/>
              <w:marBottom w:val="0"/>
              <w:divBdr>
                <w:top w:val="none" w:sz="0" w:space="0" w:color="auto"/>
                <w:left w:val="none" w:sz="0" w:space="0" w:color="auto"/>
                <w:bottom w:val="none" w:sz="0" w:space="0" w:color="auto"/>
                <w:right w:val="none" w:sz="0" w:space="0" w:color="auto"/>
              </w:divBdr>
              <w:divsChild>
                <w:div w:id="1446198621">
                  <w:marLeft w:val="0"/>
                  <w:marRight w:val="0"/>
                  <w:marTop w:val="0"/>
                  <w:marBottom w:val="0"/>
                  <w:divBdr>
                    <w:top w:val="none" w:sz="0" w:space="0" w:color="auto"/>
                    <w:left w:val="none" w:sz="0" w:space="0" w:color="auto"/>
                    <w:bottom w:val="none" w:sz="0" w:space="0" w:color="auto"/>
                    <w:right w:val="none" w:sz="0" w:space="0" w:color="auto"/>
                  </w:divBdr>
                </w:div>
              </w:divsChild>
            </w:div>
            <w:div w:id="1159418051">
              <w:marLeft w:val="0"/>
              <w:marRight w:val="0"/>
              <w:marTop w:val="0"/>
              <w:marBottom w:val="0"/>
              <w:divBdr>
                <w:top w:val="none" w:sz="0" w:space="0" w:color="auto"/>
                <w:left w:val="none" w:sz="0" w:space="0" w:color="auto"/>
                <w:bottom w:val="none" w:sz="0" w:space="0" w:color="auto"/>
                <w:right w:val="none" w:sz="0" w:space="0" w:color="auto"/>
              </w:divBdr>
              <w:divsChild>
                <w:div w:id="1657565637">
                  <w:marLeft w:val="0"/>
                  <w:marRight w:val="0"/>
                  <w:marTop w:val="0"/>
                  <w:marBottom w:val="0"/>
                  <w:divBdr>
                    <w:top w:val="none" w:sz="0" w:space="0" w:color="auto"/>
                    <w:left w:val="none" w:sz="0" w:space="0" w:color="auto"/>
                    <w:bottom w:val="none" w:sz="0" w:space="0" w:color="auto"/>
                    <w:right w:val="none" w:sz="0" w:space="0" w:color="auto"/>
                  </w:divBdr>
                </w:div>
              </w:divsChild>
            </w:div>
            <w:div w:id="989791672">
              <w:marLeft w:val="0"/>
              <w:marRight w:val="0"/>
              <w:marTop w:val="0"/>
              <w:marBottom w:val="0"/>
              <w:divBdr>
                <w:top w:val="none" w:sz="0" w:space="0" w:color="auto"/>
                <w:left w:val="none" w:sz="0" w:space="0" w:color="auto"/>
                <w:bottom w:val="none" w:sz="0" w:space="0" w:color="auto"/>
                <w:right w:val="none" w:sz="0" w:space="0" w:color="auto"/>
              </w:divBdr>
              <w:divsChild>
                <w:div w:id="1648588703">
                  <w:marLeft w:val="0"/>
                  <w:marRight w:val="0"/>
                  <w:marTop w:val="0"/>
                  <w:marBottom w:val="0"/>
                  <w:divBdr>
                    <w:top w:val="none" w:sz="0" w:space="0" w:color="auto"/>
                    <w:left w:val="none" w:sz="0" w:space="0" w:color="auto"/>
                    <w:bottom w:val="none" w:sz="0" w:space="0" w:color="auto"/>
                    <w:right w:val="none" w:sz="0" w:space="0" w:color="auto"/>
                  </w:divBdr>
                </w:div>
              </w:divsChild>
            </w:div>
            <w:div w:id="187959837">
              <w:marLeft w:val="0"/>
              <w:marRight w:val="0"/>
              <w:marTop w:val="0"/>
              <w:marBottom w:val="0"/>
              <w:divBdr>
                <w:top w:val="none" w:sz="0" w:space="0" w:color="auto"/>
                <w:left w:val="none" w:sz="0" w:space="0" w:color="auto"/>
                <w:bottom w:val="none" w:sz="0" w:space="0" w:color="auto"/>
                <w:right w:val="none" w:sz="0" w:space="0" w:color="auto"/>
              </w:divBdr>
              <w:divsChild>
                <w:div w:id="2002348296">
                  <w:marLeft w:val="0"/>
                  <w:marRight w:val="0"/>
                  <w:marTop w:val="0"/>
                  <w:marBottom w:val="0"/>
                  <w:divBdr>
                    <w:top w:val="none" w:sz="0" w:space="0" w:color="auto"/>
                    <w:left w:val="none" w:sz="0" w:space="0" w:color="auto"/>
                    <w:bottom w:val="none" w:sz="0" w:space="0" w:color="auto"/>
                    <w:right w:val="none" w:sz="0" w:space="0" w:color="auto"/>
                  </w:divBdr>
                </w:div>
              </w:divsChild>
            </w:div>
            <w:div w:id="896669925">
              <w:marLeft w:val="0"/>
              <w:marRight w:val="0"/>
              <w:marTop w:val="0"/>
              <w:marBottom w:val="0"/>
              <w:divBdr>
                <w:top w:val="none" w:sz="0" w:space="0" w:color="auto"/>
                <w:left w:val="none" w:sz="0" w:space="0" w:color="auto"/>
                <w:bottom w:val="none" w:sz="0" w:space="0" w:color="auto"/>
                <w:right w:val="none" w:sz="0" w:space="0" w:color="auto"/>
              </w:divBdr>
              <w:divsChild>
                <w:div w:id="204029">
                  <w:marLeft w:val="0"/>
                  <w:marRight w:val="0"/>
                  <w:marTop w:val="0"/>
                  <w:marBottom w:val="0"/>
                  <w:divBdr>
                    <w:top w:val="none" w:sz="0" w:space="0" w:color="auto"/>
                    <w:left w:val="none" w:sz="0" w:space="0" w:color="auto"/>
                    <w:bottom w:val="none" w:sz="0" w:space="0" w:color="auto"/>
                    <w:right w:val="none" w:sz="0" w:space="0" w:color="auto"/>
                  </w:divBdr>
                </w:div>
              </w:divsChild>
            </w:div>
            <w:div w:id="1480727914">
              <w:marLeft w:val="0"/>
              <w:marRight w:val="0"/>
              <w:marTop w:val="0"/>
              <w:marBottom w:val="0"/>
              <w:divBdr>
                <w:top w:val="none" w:sz="0" w:space="0" w:color="auto"/>
                <w:left w:val="none" w:sz="0" w:space="0" w:color="auto"/>
                <w:bottom w:val="none" w:sz="0" w:space="0" w:color="auto"/>
                <w:right w:val="none" w:sz="0" w:space="0" w:color="auto"/>
              </w:divBdr>
              <w:divsChild>
                <w:div w:id="415202271">
                  <w:marLeft w:val="0"/>
                  <w:marRight w:val="0"/>
                  <w:marTop w:val="0"/>
                  <w:marBottom w:val="0"/>
                  <w:divBdr>
                    <w:top w:val="none" w:sz="0" w:space="0" w:color="auto"/>
                    <w:left w:val="none" w:sz="0" w:space="0" w:color="auto"/>
                    <w:bottom w:val="none" w:sz="0" w:space="0" w:color="auto"/>
                    <w:right w:val="none" w:sz="0" w:space="0" w:color="auto"/>
                  </w:divBdr>
                </w:div>
              </w:divsChild>
            </w:div>
            <w:div w:id="418522315">
              <w:marLeft w:val="0"/>
              <w:marRight w:val="0"/>
              <w:marTop w:val="0"/>
              <w:marBottom w:val="0"/>
              <w:divBdr>
                <w:top w:val="none" w:sz="0" w:space="0" w:color="auto"/>
                <w:left w:val="none" w:sz="0" w:space="0" w:color="auto"/>
                <w:bottom w:val="none" w:sz="0" w:space="0" w:color="auto"/>
                <w:right w:val="none" w:sz="0" w:space="0" w:color="auto"/>
              </w:divBdr>
              <w:divsChild>
                <w:div w:id="1963413684">
                  <w:marLeft w:val="0"/>
                  <w:marRight w:val="0"/>
                  <w:marTop w:val="0"/>
                  <w:marBottom w:val="0"/>
                  <w:divBdr>
                    <w:top w:val="none" w:sz="0" w:space="0" w:color="auto"/>
                    <w:left w:val="none" w:sz="0" w:space="0" w:color="auto"/>
                    <w:bottom w:val="none" w:sz="0" w:space="0" w:color="auto"/>
                    <w:right w:val="none" w:sz="0" w:space="0" w:color="auto"/>
                  </w:divBdr>
                </w:div>
              </w:divsChild>
            </w:div>
            <w:div w:id="236860906">
              <w:marLeft w:val="0"/>
              <w:marRight w:val="0"/>
              <w:marTop w:val="0"/>
              <w:marBottom w:val="0"/>
              <w:divBdr>
                <w:top w:val="none" w:sz="0" w:space="0" w:color="auto"/>
                <w:left w:val="none" w:sz="0" w:space="0" w:color="auto"/>
                <w:bottom w:val="none" w:sz="0" w:space="0" w:color="auto"/>
                <w:right w:val="none" w:sz="0" w:space="0" w:color="auto"/>
              </w:divBdr>
              <w:divsChild>
                <w:div w:id="686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5939">
      <w:bodyDiv w:val="1"/>
      <w:marLeft w:val="0"/>
      <w:marRight w:val="0"/>
      <w:marTop w:val="0"/>
      <w:marBottom w:val="0"/>
      <w:divBdr>
        <w:top w:val="none" w:sz="0" w:space="0" w:color="auto"/>
        <w:left w:val="none" w:sz="0" w:space="0" w:color="auto"/>
        <w:bottom w:val="none" w:sz="0" w:space="0" w:color="auto"/>
        <w:right w:val="none" w:sz="0" w:space="0" w:color="auto"/>
      </w:divBdr>
    </w:div>
    <w:div w:id="541675476">
      <w:bodyDiv w:val="1"/>
      <w:marLeft w:val="0"/>
      <w:marRight w:val="0"/>
      <w:marTop w:val="0"/>
      <w:marBottom w:val="0"/>
      <w:divBdr>
        <w:top w:val="none" w:sz="0" w:space="0" w:color="auto"/>
        <w:left w:val="none" w:sz="0" w:space="0" w:color="auto"/>
        <w:bottom w:val="none" w:sz="0" w:space="0" w:color="auto"/>
        <w:right w:val="none" w:sz="0" w:space="0" w:color="auto"/>
      </w:divBdr>
    </w:div>
    <w:div w:id="559092648">
      <w:bodyDiv w:val="1"/>
      <w:marLeft w:val="0"/>
      <w:marRight w:val="0"/>
      <w:marTop w:val="0"/>
      <w:marBottom w:val="0"/>
      <w:divBdr>
        <w:top w:val="none" w:sz="0" w:space="0" w:color="auto"/>
        <w:left w:val="none" w:sz="0" w:space="0" w:color="auto"/>
        <w:bottom w:val="none" w:sz="0" w:space="0" w:color="auto"/>
        <w:right w:val="none" w:sz="0" w:space="0" w:color="auto"/>
      </w:divBdr>
    </w:div>
    <w:div w:id="580531690">
      <w:bodyDiv w:val="1"/>
      <w:marLeft w:val="0"/>
      <w:marRight w:val="0"/>
      <w:marTop w:val="0"/>
      <w:marBottom w:val="0"/>
      <w:divBdr>
        <w:top w:val="none" w:sz="0" w:space="0" w:color="auto"/>
        <w:left w:val="none" w:sz="0" w:space="0" w:color="auto"/>
        <w:bottom w:val="none" w:sz="0" w:space="0" w:color="auto"/>
        <w:right w:val="none" w:sz="0" w:space="0" w:color="auto"/>
      </w:divBdr>
    </w:div>
    <w:div w:id="584388647">
      <w:bodyDiv w:val="1"/>
      <w:marLeft w:val="0"/>
      <w:marRight w:val="0"/>
      <w:marTop w:val="0"/>
      <w:marBottom w:val="0"/>
      <w:divBdr>
        <w:top w:val="none" w:sz="0" w:space="0" w:color="auto"/>
        <w:left w:val="none" w:sz="0" w:space="0" w:color="auto"/>
        <w:bottom w:val="none" w:sz="0" w:space="0" w:color="auto"/>
        <w:right w:val="none" w:sz="0" w:space="0" w:color="auto"/>
      </w:divBdr>
    </w:div>
    <w:div w:id="600914812">
      <w:bodyDiv w:val="1"/>
      <w:marLeft w:val="0"/>
      <w:marRight w:val="0"/>
      <w:marTop w:val="0"/>
      <w:marBottom w:val="0"/>
      <w:divBdr>
        <w:top w:val="none" w:sz="0" w:space="0" w:color="auto"/>
        <w:left w:val="none" w:sz="0" w:space="0" w:color="auto"/>
        <w:bottom w:val="none" w:sz="0" w:space="0" w:color="auto"/>
        <w:right w:val="none" w:sz="0" w:space="0" w:color="auto"/>
      </w:divBdr>
    </w:div>
    <w:div w:id="601886421">
      <w:bodyDiv w:val="1"/>
      <w:marLeft w:val="0"/>
      <w:marRight w:val="0"/>
      <w:marTop w:val="0"/>
      <w:marBottom w:val="0"/>
      <w:divBdr>
        <w:top w:val="none" w:sz="0" w:space="0" w:color="auto"/>
        <w:left w:val="none" w:sz="0" w:space="0" w:color="auto"/>
        <w:bottom w:val="none" w:sz="0" w:space="0" w:color="auto"/>
        <w:right w:val="none" w:sz="0" w:space="0" w:color="auto"/>
      </w:divBdr>
    </w:div>
    <w:div w:id="610477275">
      <w:bodyDiv w:val="1"/>
      <w:marLeft w:val="0"/>
      <w:marRight w:val="0"/>
      <w:marTop w:val="0"/>
      <w:marBottom w:val="0"/>
      <w:divBdr>
        <w:top w:val="none" w:sz="0" w:space="0" w:color="auto"/>
        <w:left w:val="none" w:sz="0" w:space="0" w:color="auto"/>
        <w:bottom w:val="none" w:sz="0" w:space="0" w:color="auto"/>
        <w:right w:val="none" w:sz="0" w:space="0" w:color="auto"/>
      </w:divBdr>
    </w:div>
    <w:div w:id="620455405">
      <w:bodyDiv w:val="1"/>
      <w:marLeft w:val="0"/>
      <w:marRight w:val="0"/>
      <w:marTop w:val="0"/>
      <w:marBottom w:val="0"/>
      <w:divBdr>
        <w:top w:val="none" w:sz="0" w:space="0" w:color="auto"/>
        <w:left w:val="none" w:sz="0" w:space="0" w:color="auto"/>
        <w:bottom w:val="none" w:sz="0" w:space="0" w:color="auto"/>
        <w:right w:val="none" w:sz="0" w:space="0" w:color="auto"/>
      </w:divBdr>
    </w:div>
    <w:div w:id="668143708">
      <w:bodyDiv w:val="1"/>
      <w:marLeft w:val="0"/>
      <w:marRight w:val="0"/>
      <w:marTop w:val="0"/>
      <w:marBottom w:val="0"/>
      <w:divBdr>
        <w:top w:val="none" w:sz="0" w:space="0" w:color="auto"/>
        <w:left w:val="none" w:sz="0" w:space="0" w:color="auto"/>
        <w:bottom w:val="none" w:sz="0" w:space="0" w:color="auto"/>
        <w:right w:val="none" w:sz="0" w:space="0" w:color="auto"/>
      </w:divBdr>
    </w:div>
    <w:div w:id="688146795">
      <w:bodyDiv w:val="1"/>
      <w:marLeft w:val="0"/>
      <w:marRight w:val="0"/>
      <w:marTop w:val="0"/>
      <w:marBottom w:val="0"/>
      <w:divBdr>
        <w:top w:val="none" w:sz="0" w:space="0" w:color="auto"/>
        <w:left w:val="none" w:sz="0" w:space="0" w:color="auto"/>
        <w:bottom w:val="none" w:sz="0" w:space="0" w:color="auto"/>
        <w:right w:val="none" w:sz="0" w:space="0" w:color="auto"/>
      </w:divBdr>
    </w:div>
    <w:div w:id="694698024">
      <w:bodyDiv w:val="1"/>
      <w:marLeft w:val="0"/>
      <w:marRight w:val="0"/>
      <w:marTop w:val="0"/>
      <w:marBottom w:val="0"/>
      <w:divBdr>
        <w:top w:val="none" w:sz="0" w:space="0" w:color="auto"/>
        <w:left w:val="none" w:sz="0" w:space="0" w:color="auto"/>
        <w:bottom w:val="none" w:sz="0" w:space="0" w:color="auto"/>
        <w:right w:val="none" w:sz="0" w:space="0" w:color="auto"/>
      </w:divBdr>
    </w:div>
    <w:div w:id="721173641">
      <w:bodyDiv w:val="1"/>
      <w:marLeft w:val="0"/>
      <w:marRight w:val="0"/>
      <w:marTop w:val="0"/>
      <w:marBottom w:val="0"/>
      <w:divBdr>
        <w:top w:val="none" w:sz="0" w:space="0" w:color="auto"/>
        <w:left w:val="none" w:sz="0" w:space="0" w:color="auto"/>
        <w:bottom w:val="none" w:sz="0" w:space="0" w:color="auto"/>
        <w:right w:val="none" w:sz="0" w:space="0" w:color="auto"/>
      </w:divBdr>
      <w:divsChild>
        <w:div w:id="2061853591">
          <w:marLeft w:val="0"/>
          <w:marRight w:val="0"/>
          <w:marTop w:val="0"/>
          <w:marBottom w:val="0"/>
          <w:divBdr>
            <w:top w:val="none" w:sz="0" w:space="0" w:color="auto"/>
            <w:left w:val="none" w:sz="0" w:space="0" w:color="auto"/>
            <w:bottom w:val="none" w:sz="0" w:space="0" w:color="auto"/>
            <w:right w:val="none" w:sz="0" w:space="0" w:color="auto"/>
          </w:divBdr>
          <w:divsChild>
            <w:div w:id="643857473">
              <w:marLeft w:val="0"/>
              <w:marRight w:val="0"/>
              <w:marTop w:val="0"/>
              <w:marBottom w:val="0"/>
              <w:divBdr>
                <w:top w:val="none" w:sz="0" w:space="0" w:color="auto"/>
                <w:left w:val="none" w:sz="0" w:space="0" w:color="auto"/>
                <w:bottom w:val="none" w:sz="0" w:space="0" w:color="auto"/>
                <w:right w:val="none" w:sz="0" w:space="0" w:color="auto"/>
              </w:divBdr>
              <w:divsChild>
                <w:div w:id="1798909142">
                  <w:marLeft w:val="0"/>
                  <w:marRight w:val="0"/>
                  <w:marTop w:val="0"/>
                  <w:marBottom w:val="0"/>
                  <w:divBdr>
                    <w:top w:val="none" w:sz="0" w:space="0" w:color="auto"/>
                    <w:left w:val="none" w:sz="0" w:space="0" w:color="auto"/>
                    <w:bottom w:val="none" w:sz="0" w:space="0" w:color="auto"/>
                    <w:right w:val="none" w:sz="0" w:space="0" w:color="auto"/>
                  </w:divBdr>
                  <w:divsChild>
                    <w:div w:id="16661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0335">
      <w:bodyDiv w:val="1"/>
      <w:marLeft w:val="0"/>
      <w:marRight w:val="0"/>
      <w:marTop w:val="0"/>
      <w:marBottom w:val="0"/>
      <w:divBdr>
        <w:top w:val="none" w:sz="0" w:space="0" w:color="auto"/>
        <w:left w:val="none" w:sz="0" w:space="0" w:color="auto"/>
        <w:bottom w:val="none" w:sz="0" w:space="0" w:color="auto"/>
        <w:right w:val="none" w:sz="0" w:space="0" w:color="auto"/>
      </w:divBdr>
    </w:div>
    <w:div w:id="770973659">
      <w:bodyDiv w:val="1"/>
      <w:marLeft w:val="0"/>
      <w:marRight w:val="0"/>
      <w:marTop w:val="0"/>
      <w:marBottom w:val="0"/>
      <w:divBdr>
        <w:top w:val="none" w:sz="0" w:space="0" w:color="auto"/>
        <w:left w:val="none" w:sz="0" w:space="0" w:color="auto"/>
        <w:bottom w:val="none" w:sz="0" w:space="0" w:color="auto"/>
        <w:right w:val="none" w:sz="0" w:space="0" w:color="auto"/>
      </w:divBdr>
    </w:div>
    <w:div w:id="790368869">
      <w:bodyDiv w:val="1"/>
      <w:marLeft w:val="0"/>
      <w:marRight w:val="0"/>
      <w:marTop w:val="0"/>
      <w:marBottom w:val="0"/>
      <w:divBdr>
        <w:top w:val="none" w:sz="0" w:space="0" w:color="auto"/>
        <w:left w:val="none" w:sz="0" w:space="0" w:color="auto"/>
        <w:bottom w:val="none" w:sz="0" w:space="0" w:color="auto"/>
        <w:right w:val="none" w:sz="0" w:space="0" w:color="auto"/>
      </w:divBdr>
    </w:div>
    <w:div w:id="810752395">
      <w:bodyDiv w:val="1"/>
      <w:marLeft w:val="0"/>
      <w:marRight w:val="0"/>
      <w:marTop w:val="0"/>
      <w:marBottom w:val="0"/>
      <w:divBdr>
        <w:top w:val="none" w:sz="0" w:space="0" w:color="auto"/>
        <w:left w:val="none" w:sz="0" w:space="0" w:color="auto"/>
        <w:bottom w:val="none" w:sz="0" w:space="0" w:color="auto"/>
        <w:right w:val="none" w:sz="0" w:space="0" w:color="auto"/>
      </w:divBdr>
    </w:div>
    <w:div w:id="884683924">
      <w:bodyDiv w:val="1"/>
      <w:marLeft w:val="0"/>
      <w:marRight w:val="0"/>
      <w:marTop w:val="0"/>
      <w:marBottom w:val="0"/>
      <w:divBdr>
        <w:top w:val="none" w:sz="0" w:space="0" w:color="auto"/>
        <w:left w:val="none" w:sz="0" w:space="0" w:color="auto"/>
        <w:bottom w:val="none" w:sz="0" w:space="0" w:color="auto"/>
        <w:right w:val="none" w:sz="0" w:space="0" w:color="auto"/>
      </w:divBdr>
    </w:div>
    <w:div w:id="925648089">
      <w:bodyDiv w:val="1"/>
      <w:marLeft w:val="0"/>
      <w:marRight w:val="0"/>
      <w:marTop w:val="0"/>
      <w:marBottom w:val="0"/>
      <w:divBdr>
        <w:top w:val="none" w:sz="0" w:space="0" w:color="auto"/>
        <w:left w:val="none" w:sz="0" w:space="0" w:color="auto"/>
        <w:bottom w:val="none" w:sz="0" w:space="0" w:color="auto"/>
        <w:right w:val="none" w:sz="0" w:space="0" w:color="auto"/>
      </w:divBdr>
    </w:div>
    <w:div w:id="959342400">
      <w:bodyDiv w:val="1"/>
      <w:marLeft w:val="0"/>
      <w:marRight w:val="0"/>
      <w:marTop w:val="0"/>
      <w:marBottom w:val="0"/>
      <w:divBdr>
        <w:top w:val="none" w:sz="0" w:space="0" w:color="auto"/>
        <w:left w:val="none" w:sz="0" w:space="0" w:color="auto"/>
        <w:bottom w:val="none" w:sz="0" w:space="0" w:color="auto"/>
        <w:right w:val="none" w:sz="0" w:space="0" w:color="auto"/>
      </w:divBdr>
    </w:div>
    <w:div w:id="977607528">
      <w:bodyDiv w:val="1"/>
      <w:marLeft w:val="0"/>
      <w:marRight w:val="0"/>
      <w:marTop w:val="0"/>
      <w:marBottom w:val="0"/>
      <w:divBdr>
        <w:top w:val="none" w:sz="0" w:space="0" w:color="auto"/>
        <w:left w:val="none" w:sz="0" w:space="0" w:color="auto"/>
        <w:bottom w:val="none" w:sz="0" w:space="0" w:color="auto"/>
        <w:right w:val="none" w:sz="0" w:space="0" w:color="auto"/>
      </w:divBdr>
    </w:div>
    <w:div w:id="1008796129">
      <w:bodyDiv w:val="1"/>
      <w:marLeft w:val="0"/>
      <w:marRight w:val="0"/>
      <w:marTop w:val="0"/>
      <w:marBottom w:val="0"/>
      <w:divBdr>
        <w:top w:val="none" w:sz="0" w:space="0" w:color="auto"/>
        <w:left w:val="none" w:sz="0" w:space="0" w:color="auto"/>
        <w:bottom w:val="none" w:sz="0" w:space="0" w:color="auto"/>
        <w:right w:val="none" w:sz="0" w:space="0" w:color="auto"/>
      </w:divBdr>
      <w:divsChild>
        <w:div w:id="1330526878">
          <w:marLeft w:val="0"/>
          <w:marRight w:val="0"/>
          <w:marTop w:val="0"/>
          <w:marBottom w:val="0"/>
          <w:divBdr>
            <w:top w:val="none" w:sz="0" w:space="0" w:color="auto"/>
            <w:left w:val="none" w:sz="0" w:space="0" w:color="auto"/>
            <w:bottom w:val="none" w:sz="0" w:space="0" w:color="auto"/>
            <w:right w:val="none" w:sz="0" w:space="0" w:color="auto"/>
          </w:divBdr>
          <w:divsChild>
            <w:div w:id="1157191188">
              <w:marLeft w:val="0"/>
              <w:marRight w:val="0"/>
              <w:marTop w:val="0"/>
              <w:marBottom w:val="0"/>
              <w:divBdr>
                <w:top w:val="none" w:sz="0" w:space="0" w:color="auto"/>
                <w:left w:val="none" w:sz="0" w:space="0" w:color="auto"/>
                <w:bottom w:val="none" w:sz="0" w:space="0" w:color="auto"/>
                <w:right w:val="none" w:sz="0" w:space="0" w:color="auto"/>
              </w:divBdr>
              <w:divsChild>
                <w:div w:id="1625384689">
                  <w:marLeft w:val="0"/>
                  <w:marRight w:val="0"/>
                  <w:marTop w:val="0"/>
                  <w:marBottom w:val="0"/>
                  <w:divBdr>
                    <w:top w:val="none" w:sz="0" w:space="0" w:color="auto"/>
                    <w:left w:val="none" w:sz="0" w:space="0" w:color="auto"/>
                    <w:bottom w:val="none" w:sz="0" w:space="0" w:color="auto"/>
                    <w:right w:val="none" w:sz="0" w:space="0" w:color="auto"/>
                  </w:divBdr>
                </w:div>
              </w:divsChild>
            </w:div>
            <w:div w:id="1928534120">
              <w:marLeft w:val="0"/>
              <w:marRight w:val="0"/>
              <w:marTop w:val="0"/>
              <w:marBottom w:val="0"/>
              <w:divBdr>
                <w:top w:val="none" w:sz="0" w:space="0" w:color="auto"/>
                <w:left w:val="none" w:sz="0" w:space="0" w:color="auto"/>
                <w:bottom w:val="none" w:sz="0" w:space="0" w:color="auto"/>
                <w:right w:val="none" w:sz="0" w:space="0" w:color="auto"/>
              </w:divBdr>
              <w:divsChild>
                <w:div w:id="1496267559">
                  <w:marLeft w:val="0"/>
                  <w:marRight w:val="0"/>
                  <w:marTop w:val="0"/>
                  <w:marBottom w:val="0"/>
                  <w:divBdr>
                    <w:top w:val="none" w:sz="0" w:space="0" w:color="auto"/>
                    <w:left w:val="none" w:sz="0" w:space="0" w:color="auto"/>
                    <w:bottom w:val="none" w:sz="0" w:space="0" w:color="auto"/>
                    <w:right w:val="none" w:sz="0" w:space="0" w:color="auto"/>
                  </w:divBdr>
                </w:div>
              </w:divsChild>
            </w:div>
            <w:div w:id="247735497">
              <w:marLeft w:val="0"/>
              <w:marRight w:val="0"/>
              <w:marTop w:val="0"/>
              <w:marBottom w:val="0"/>
              <w:divBdr>
                <w:top w:val="none" w:sz="0" w:space="0" w:color="auto"/>
                <w:left w:val="none" w:sz="0" w:space="0" w:color="auto"/>
                <w:bottom w:val="none" w:sz="0" w:space="0" w:color="auto"/>
                <w:right w:val="none" w:sz="0" w:space="0" w:color="auto"/>
              </w:divBdr>
              <w:divsChild>
                <w:div w:id="1727752186">
                  <w:marLeft w:val="0"/>
                  <w:marRight w:val="0"/>
                  <w:marTop w:val="0"/>
                  <w:marBottom w:val="0"/>
                  <w:divBdr>
                    <w:top w:val="none" w:sz="0" w:space="0" w:color="auto"/>
                    <w:left w:val="none" w:sz="0" w:space="0" w:color="auto"/>
                    <w:bottom w:val="none" w:sz="0" w:space="0" w:color="auto"/>
                    <w:right w:val="none" w:sz="0" w:space="0" w:color="auto"/>
                  </w:divBdr>
                </w:div>
              </w:divsChild>
            </w:div>
            <w:div w:id="1272476279">
              <w:marLeft w:val="0"/>
              <w:marRight w:val="0"/>
              <w:marTop w:val="0"/>
              <w:marBottom w:val="0"/>
              <w:divBdr>
                <w:top w:val="none" w:sz="0" w:space="0" w:color="auto"/>
                <w:left w:val="none" w:sz="0" w:space="0" w:color="auto"/>
                <w:bottom w:val="none" w:sz="0" w:space="0" w:color="auto"/>
                <w:right w:val="none" w:sz="0" w:space="0" w:color="auto"/>
              </w:divBdr>
              <w:divsChild>
                <w:div w:id="1248349979">
                  <w:marLeft w:val="0"/>
                  <w:marRight w:val="0"/>
                  <w:marTop w:val="0"/>
                  <w:marBottom w:val="0"/>
                  <w:divBdr>
                    <w:top w:val="none" w:sz="0" w:space="0" w:color="auto"/>
                    <w:left w:val="none" w:sz="0" w:space="0" w:color="auto"/>
                    <w:bottom w:val="none" w:sz="0" w:space="0" w:color="auto"/>
                    <w:right w:val="none" w:sz="0" w:space="0" w:color="auto"/>
                  </w:divBdr>
                </w:div>
              </w:divsChild>
            </w:div>
            <w:div w:id="1449160349">
              <w:marLeft w:val="0"/>
              <w:marRight w:val="0"/>
              <w:marTop w:val="0"/>
              <w:marBottom w:val="0"/>
              <w:divBdr>
                <w:top w:val="none" w:sz="0" w:space="0" w:color="auto"/>
                <w:left w:val="none" w:sz="0" w:space="0" w:color="auto"/>
                <w:bottom w:val="none" w:sz="0" w:space="0" w:color="auto"/>
                <w:right w:val="none" w:sz="0" w:space="0" w:color="auto"/>
              </w:divBdr>
              <w:divsChild>
                <w:div w:id="1757246945">
                  <w:marLeft w:val="0"/>
                  <w:marRight w:val="0"/>
                  <w:marTop w:val="0"/>
                  <w:marBottom w:val="0"/>
                  <w:divBdr>
                    <w:top w:val="none" w:sz="0" w:space="0" w:color="auto"/>
                    <w:left w:val="none" w:sz="0" w:space="0" w:color="auto"/>
                    <w:bottom w:val="none" w:sz="0" w:space="0" w:color="auto"/>
                    <w:right w:val="none" w:sz="0" w:space="0" w:color="auto"/>
                  </w:divBdr>
                </w:div>
              </w:divsChild>
            </w:div>
            <w:div w:id="1252356200">
              <w:marLeft w:val="0"/>
              <w:marRight w:val="0"/>
              <w:marTop w:val="0"/>
              <w:marBottom w:val="0"/>
              <w:divBdr>
                <w:top w:val="none" w:sz="0" w:space="0" w:color="auto"/>
                <w:left w:val="none" w:sz="0" w:space="0" w:color="auto"/>
                <w:bottom w:val="none" w:sz="0" w:space="0" w:color="auto"/>
                <w:right w:val="none" w:sz="0" w:space="0" w:color="auto"/>
              </w:divBdr>
              <w:divsChild>
                <w:div w:id="467474622">
                  <w:marLeft w:val="0"/>
                  <w:marRight w:val="0"/>
                  <w:marTop w:val="0"/>
                  <w:marBottom w:val="0"/>
                  <w:divBdr>
                    <w:top w:val="none" w:sz="0" w:space="0" w:color="auto"/>
                    <w:left w:val="none" w:sz="0" w:space="0" w:color="auto"/>
                    <w:bottom w:val="none" w:sz="0" w:space="0" w:color="auto"/>
                    <w:right w:val="none" w:sz="0" w:space="0" w:color="auto"/>
                  </w:divBdr>
                </w:div>
              </w:divsChild>
            </w:div>
            <w:div w:id="900755182">
              <w:marLeft w:val="0"/>
              <w:marRight w:val="0"/>
              <w:marTop w:val="0"/>
              <w:marBottom w:val="0"/>
              <w:divBdr>
                <w:top w:val="none" w:sz="0" w:space="0" w:color="auto"/>
                <w:left w:val="none" w:sz="0" w:space="0" w:color="auto"/>
                <w:bottom w:val="none" w:sz="0" w:space="0" w:color="auto"/>
                <w:right w:val="none" w:sz="0" w:space="0" w:color="auto"/>
              </w:divBdr>
              <w:divsChild>
                <w:div w:id="1862040769">
                  <w:marLeft w:val="0"/>
                  <w:marRight w:val="0"/>
                  <w:marTop w:val="0"/>
                  <w:marBottom w:val="0"/>
                  <w:divBdr>
                    <w:top w:val="none" w:sz="0" w:space="0" w:color="auto"/>
                    <w:left w:val="none" w:sz="0" w:space="0" w:color="auto"/>
                    <w:bottom w:val="none" w:sz="0" w:space="0" w:color="auto"/>
                    <w:right w:val="none" w:sz="0" w:space="0" w:color="auto"/>
                  </w:divBdr>
                </w:div>
              </w:divsChild>
            </w:div>
            <w:div w:id="1851292900">
              <w:marLeft w:val="0"/>
              <w:marRight w:val="0"/>
              <w:marTop w:val="0"/>
              <w:marBottom w:val="0"/>
              <w:divBdr>
                <w:top w:val="none" w:sz="0" w:space="0" w:color="auto"/>
                <w:left w:val="none" w:sz="0" w:space="0" w:color="auto"/>
                <w:bottom w:val="none" w:sz="0" w:space="0" w:color="auto"/>
                <w:right w:val="none" w:sz="0" w:space="0" w:color="auto"/>
              </w:divBdr>
              <w:divsChild>
                <w:div w:id="982084738">
                  <w:marLeft w:val="0"/>
                  <w:marRight w:val="0"/>
                  <w:marTop w:val="0"/>
                  <w:marBottom w:val="0"/>
                  <w:divBdr>
                    <w:top w:val="none" w:sz="0" w:space="0" w:color="auto"/>
                    <w:left w:val="none" w:sz="0" w:space="0" w:color="auto"/>
                    <w:bottom w:val="none" w:sz="0" w:space="0" w:color="auto"/>
                    <w:right w:val="none" w:sz="0" w:space="0" w:color="auto"/>
                  </w:divBdr>
                </w:div>
              </w:divsChild>
            </w:div>
            <w:div w:id="1751542440">
              <w:marLeft w:val="0"/>
              <w:marRight w:val="0"/>
              <w:marTop w:val="0"/>
              <w:marBottom w:val="0"/>
              <w:divBdr>
                <w:top w:val="none" w:sz="0" w:space="0" w:color="auto"/>
                <w:left w:val="none" w:sz="0" w:space="0" w:color="auto"/>
                <w:bottom w:val="none" w:sz="0" w:space="0" w:color="auto"/>
                <w:right w:val="none" w:sz="0" w:space="0" w:color="auto"/>
              </w:divBdr>
              <w:divsChild>
                <w:div w:id="1546408361">
                  <w:marLeft w:val="0"/>
                  <w:marRight w:val="0"/>
                  <w:marTop w:val="0"/>
                  <w:marBottom w:val="0"/>
                  <w:divBdr>
                    <w:top w:val="none" w:sz="0" w:space="0" w:color="auto"/>
                    <w:left w:val="none" w:sz="0" w:space="0" w:color="auto"/>
                    <w:bottom w:val="none" w:sz="0" w:space="0" w:color="auto"/>
                    <w:right w:val="none" w:sz="0" w:space="0" w:color="auto"/>
                  </w:divBdr>
                </w:div>
              </w:divsChild>
            </w:div>
            <w:div w:id="1933969530">
              <w:marLeft w:val="0"/>
              <w:marRight w:val="0"/>
              <w:marTop w:val="0"/>
              <w:marBottom w:val="0"/>
              <w:divBdr>
                <w:top w:val="none" w:sz="0" w:space="0" w:color="auto"/>
                <w:left w:val="none" w:sz="0" w:space="0" w:color="auto"/>
                <w:bottom w:val="none" w:sz="0" w:space="0" w:color="auto"/>
                <w:right w:val="none" w:sz="0" w:space="0" w:color="auto"/>
              </w:divBdr>
              <w:divsChild>
                <w:div w:id="1579485634">
                  <w:marLeft w:val="0"/>
                  <w:marRight w:val="0"/>
                  <w:marTop w:val="0"/>
                  <w:marBottom w:val="0"/>
                  <w:divBdr>
                    <w:top w:val="none" w:sz="0" w:space="0" w:color="auto"/>
                    <w:left w:val="none" w:sz="0" w:space="0" w:color="auto"/>
                    <w:bottom w:val="none" w:sz="0" w:space="0" w:color="auto"/>
                    <w:right w:val="none" w:sz="0" w:space="0" w:color="auto"/>
                  </w:divBdr>
                </w:div>
              </w:divsChild>
            </w:div>
            <w:div w:id="130707284">
              <w:marLeft w:val="0"/>
              <w:marRight w:val="0"/>
              <w:marTop w:val="0"/>
              <w:marBottom w:val="0"/>
              <w:divBdr>
                <w:top w:val="none" w:sz="0" w:space="0" w:color="auto"/>
                <w:left w:val="none" w:sz="0" w:space="0" w:color="auto"/>
                <w:bottom w:val="none" w:sz="0" w:space="0" w:color="auto"/>
                <w:right w:val="none" w:sz="0" w:space="0" w:color="auto"/>
              </w:divBdr>
              <w:divsChild>
                <w:div w:id="1089689840">
                  <w:marLeft w:val="0"/>
                  <w:marRight w:val="0"/>
                  <w:marTop w:val="0"/>
                  <w:marBottom w:val="0"/>
                  <w:divBdr>
                    <w:top w:val="none" w:sz="0" w:space="0" w:color="auto"/>
                    <w:left w:val="none" w:sz="0" w:space="0" w:color="auto"/>
                    <w:bottom w:val="none" w:sz="0" w:space="0" w:color="auto"/>
                    <w:right w:val="none" w:sz="0" w:space="0" w:color="auto"/>
                  </w:divBdr>
                </w:div>
              </w:divsChild>
            </w:div>
            <w:div w:id="1878657027">
              <w:marLeft w:val="0"/>
              <w:marRight w:val="0"/>
              <w:marTop w:val="0"/>
              <w:marBottom w:val="0"/>
              <w:divBdr>
                <w:top w:val="none" w:sz="0" w:space="0" w:color="auto"/>
                <w:left w:val="none" w:sz="0" w:space="0" w:color="auto"/>
                <w:bottom w:val="none" w:sz="0" w:space="0" w:color="auto"/>
                <w:right w:val="none" w:sz="0" w:space="0" w:color="auto"/>
              </w:divBdr>
              <w:divsChild>
                <w:div w:id="486358350">
                  <w:marLeft w:val="0"/>
                  <w:marRight w:val="0"/>
                  <w:marTop w:val="0"/>
                  <w:marBottom w:val="0"/>
                  <w:divBdr>
                    <w:top w:val="none" w:sz="0" w:space="0" w:color="auto"/>
                    <w:left w:val="none" w:sz="0" w:space="0" w:color="auto"/>
                    <w:bottom w:val="none" w:sz="0" w:space="0" w:color="auto"/>
                    <w:right w:val="none" w:sz="0" w:space="0" w:color="auto"/>
                  </w:divBdr>
                </w:div>
              </w:divsChild>
            </w:div>
            <w:div w:id="279192884">
              <w:marLeft w:val="0"/>
              <w:marRight w:val="0"/>
              <w:marTop w:val="0"/>
              <w:marBottom w:val="0"/>
              <w:divBdr>
                <w:top w:val="none" w:sz="0" w:space="0" w:color="auto"/>
                <w:left w:val="none" w:sz="0" w:space="0" w:color="auto"/>
                <w:bottom w:val="none" w:sz="0" w:space="0" w:color="auto"/>
                <w:right w:val="none" w:sz="0" w:space="0" w:color="auto"/>
              </w:divBdr>
              <w:divsChild>
                <w:div w:id="1696035144">
                  <w:marLeft w:val="0"/>
                  <w:marRight w:val="0"/>
                  <w:marTop w:val="0"/>
                  <w:marBottom w:val="0"/>
                  <w:divBdr>
                    <w:top w:val="none" w:sz="0" w:space="0" w:color="auto"/>
                    <w:left w:val="none" w:sz="0" w:space="0" w:color="auto"/>
                    <w:bottom w:val="none" w:sz="0" w:space="0" w:color="auto"/>
                    <w:right w:val="none" w:sz="0" w:space="0" w:color="auto"/>
                  </w:divBdr>
                </w:div>
              </w:divsChild>
            </w:div>
            <w:div w:id="567376822">
              <w:marLeft w:val="0"/>
              <w:marRight w:val="0"/>
              <w:marTop w:val="0"/>
              <w:marBottom w:val="0"/>
              <w:divBdr>
                <w:top w:val="none" w:sz="0" w:space="0" w:color="auto"/>
                <w:left w:val="none" w:sz="0" w:space="0" w:color="auto"/>
                <w:bottom w:val="none" w:sz="0" w:space="0" w:color="auto"/>
                <w:right w:val="none" w:sz="0" w:space="0" w:color="auto"/>
              </w:divBdr>
              <w:divsChild>
                <w:div w:id="852302464">
                  <w:marLeft w:val="0"/>
                  <w:marRight w:val="0"/>
                  <w:marTop w:val="0"/>
                  <w:marBottom w:val="0"/>
                  <w:divBdr>
                    <w:top w:val="none" w:sz="0" w:space="0" w:color="auto"/>
                    <w:left w:val="none" w:sz="0" w:space="0" w:color="auto"/>
                    <w:bottom w:val="none" w:sz="0" w:space="0" w:color="auto"/>
                    <w:right w:val="none" w:sz="0" w:space="0" w:color="auto"/>
                  </w:divBdr>
                </w:div>
              </w:divsChild>
            </w:div>
            <w:div w:id="1606382539">
              <w:marLeft w:val="0"/>
              <w:marRight w:val="0"/>
              <w:marTop w:val="0"/>
              <w:marBottom w:val="0"/>
              <w:divBdr>
                <w:top w:val="none" w:sz="0" w:space="0" w:color="auto"/>
                <w:left w:val="none" w:sz="0" w:space="0" w:color="auto"/>
                <w:bottom w:val="none" w:sz="0" w:space="0" w:color="auto"/>
                <w:right w:val="none" w:sz="0" w:space="0" w:color="auto"/>
              </w:divBdr>
              <w:divsChild>
                <w:div w:id="8646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4580">
          <w:marLeft w:val="0"/>
          <w:marRight w:val="0"/>
          <w:marTop w:val="0"/>
          <w:marBottom w:val="0"/>
          <w:divBdr>
            <w:top w:val="none" w:sz="0" w:space="0" w:color="auto"/>
            <w:left w:val="none" w:sz="0" w:space="0" w:color="auto"/>
            <w:bottom w:val="none" w:sz="0" w:space="0" w:color="auto"/>
            <w:right w:val="none" w:sz="0" w:space="0" w:color="auto"/>
          </w:divBdr>
          <w:divsChild>
            <w:div w:id="1135102248">
              <w:marLeft w:val="0"/>
              <w:marRight w:val="0"/>
              <w:marTop w:val="0"/>
              <w:marBottom w:val="0"/>
              <w:divBdr>
                <w:top w:val="none" w:sz="0" w:space="0" w:color="auto"/>
                <w:left w:val="none" w:sz="0" w:space="0" w:color="auto"/>
                <w:bottom w:val="none" w:sz="0" w:space="0" w:color="auto"/>
                <w:right w:val="none" w:sz="0" w:space="0" w:color="auto"/>
              </w:divBdr>
              <w:divsChild>
                <w:div w:id="1223908957">
                  <w:marLeft w:val="0"/>
                  <w:marRight w:val="0"/>
                  <w:marTop w:val="0"/>
                  <w:marBottom w:val="0"/>
                  <w:divBdr>
                    <w:top w:val="none" w:sz="0" w:space="0" w:color="auto"/>
                    <w:left w:val="none" w:sz="0" w:space="0" w:color="auto"/>
                    <w:bottom w:val="none" w:sz="0" w:space="0" w:color="auto"/>
                    <w:right w:val="none" w:sz="0" w:space="0" w:color="auto"/>
                  </w:divBdr>
                </w:div>
              </w:divsChild>
            </w:div>
            <w:div w:id="904878016">
              <w:marLeft w:val="0"/>
              <w:marRight w:val="0"/>
              <w:marTop w:val="0"/>
              <w:marBottom w:val="0"/>
              <w:divBdr>
                <w:top w:val="none" w:sz="0" w:space="0" w:color="auto"/>
                <w:left w:val="none" w:sz="0" w:space="0" w:color="auto"/>
                <w:bottom w:val="none" w:sz="0" w:space="0" w:color="auto"/>
                <w:right w:val="none" w:sz="0" w:space="0" w:color="auto"/>
              </w:divBdr>
              <w:divsChild>
                <w:div w:id="673610422">
                  <w:marLeft w:val="0"/>
                  <w:marRight w:val="0"/>
                  <w:marTop w:val="0"/>
                  <w:marBottom w:val="0"/>
                  <w:divBdr>
                    <w:top w:val="none" w:sz="0" w:space="0" w:color="auto"/>
                    <w:left w:val="none" w:sz="0" w:space="0" w:color="auto"/>
                    <w:bottom w:val="none" w:sz="0" w:space="0" w:color="auto"/>
                    <w:right w:val="none" w:sz="0" w:space="0" w:color="auto"/>
                  </w:divBdr>
                </w:div>
              </w:divsChild>
            </w:div>
            <w:div w:id="1786995486">
              <w:marLeft w:val="0"/>
              <w:marRight w:val="0"/>
              <w:marTop w:val="0"/>
              <w:marBottom w:val="0"/>
              <w:divBdr>
                <w:top w:val="none" w:sz="0" w:space="0" w:color="auto"/>
                <w:left w:val="none" w:sz="0" w:space="0" w:color="auto"/>
                <w:bottom w:val="none" w:sz="0" w:space="0" w:color="auto"/>
                <w:right w:val="none" w:sz="0" w:space="0" w:color="auto"/>
              </w:divBdr>
              <w:divsChild>
                <w:div w:id="286133392">
                  <w:marLeft w:val="0"/>
                  <w:marRight w:val="0"/>
                  <w:marTop w:val="0"/>
                  <w:marBottom w:val="0"/>
                  <w:divBdr>
                    <w:top w:val="none" w:sz="0" w:space="0" w:color="auto"/>
                    <w:left w:val="none" w:sz="0" w:space="0" w:color="auto"/>
                    <w:bottom w:val="none" w:sz="0" w:space="0" w:color="auto"/>
                    <w:right w:val="none" w:sz="0" w:space="0" w:color="auto"/>
                  </w:divBdr>
                </w:div>
              </w:divsChild>
            </w:div>
            <w:div w:id="607782091">
              <w:marLeft w:val="0"/>
              <w:marRight w:val="0"/>
              <w:marTop w:val="0"/>
              <w:marBottom w:val="0"/>
              <w:divBdr>
                <w:top w:val="none" w:sz="0" w:space="0" w:color="auto"/>
                <w:left w:val="none" w:sz="0" w:space="0" w:color="auto"/>
                <w:bottom w:val="none" w:sz="0" w:space="0" w:color="auto"/>
                <w:right w:val="none" w:sz="0" w:space="0" w:color="auto"/>
              </w:divBdr>
              <w:divsChild>
                <w:div w:id="263346780">
                  <w:marLeft w:val="0"/>
                  <w:marRight w:val="0"/>
                  <w:marTop w:val="0"/>
                  <w:marBottom w:val="0"/>
                  <w:divBdr>
                    <w:top w:val="none" w:sz="0" w:space="0" w:color="auto"/>
                    <w:left w:val="none" w:sz="0" w:space="0" w:color="auto"/>
                    <w:bottom w:val="none" w:sz="0" w:space="0" w:color="auto"/>
                    <w:right w:val="none" w:sz="0" w:space="0" w:color="auto"/>
                  </w:divBdr>
                </w:div>
              </w:divsChild>
            </w:div>
            <w:div w:id="1851797270">
              <w:marLeft w:val="0"/>
              <w:marRight w:val="0"/>
              <w:marTop w:val="0"/>
              <w:marBottom w:val="0"/>
              <w:divBdr>
                <w:top w:val="none" w:sz="0" w:space="0" w:color="auto"/>
                <w:left w:val="none" w:sz="0" w:space="0" w:color="auto"/>
                <w:bottom w:val="none" w:sz="0" w:space="0" w:color="auto"/>
                <w:right w:val="none" w:sz="0" w:space="0" w:color="auto"/>
              </w:divBdr>
              <w:divsChild>
                <w:div w:id="1808164113">
                  <w:marLeft w:val="0"/>
                  <w:marRight w:val="0"/>
                  <w:marTop w:val="0"/>
                  <w:marBottom w:val="0"/>
                  <w:divBdr>
                    <w:top w:val="none" w:sz="0" w:space="0" w:color="auto"/>
                    <w:left w:val="none" w:sz="0" w:space="0" w:color="auto"/>
                    <w:bottom w:val="none" w:sz="0" w:space="0" w:color="auto"/>
                    <w:right w:val="none" w:sz="0" w:space="0" w:color="auto"/>
                  </w:divBdr>
                </w:div>
              </w:divsChild>
            </w:div>
            <w:div w:id="1717049343">
              <w:marLeft w:val="0"/>
              <w:marRight w:val="0"/>
              <w:marTop w:val="0"/>
              <w:marBottom w:val="0"/>
              <w:divBdr>
                <w:top w:val="none" w:sz="0" w:space="0" w:color="auto"/>
                <w:left w:val="none" w:sz="0" w:space="0" w:color="auto"/>
                <w:bottom w:val="none" w:sz="0" w:space="0" w:color="auto"/>
                <w:right w:val="none" w:sz="0" w:space="0" w:color="auto"/>
              </w:divBdr>
              <w:divsChild>
                <w:div w:id="1923759354">
                  <w:marLeft w:val="0"/>
                  <w:marRight w:val="0"/>
                  <w:marTop w:val="0"/>
                  <w:marBottom w:val="0"/>
                  <w:divBdr>
                    <w:top w:val="none" w:sz="0" w:space="0" w:color="auto"/>
                    <w:left w:val="none" w:sz="0" w:space="0" w:color="auto"/>
                    <w:bottom w:val="none" w:sz="0" w:space="0" w:color="auto"/>
                    <w:right w:val="none" w:sz="0" w:space="0" w:color="auto"/>
                  </w:divBdr>
                </w:div>
              </w:divsChild>
            </w:div>
            <w:div w:id="623191185">
              <w:marLeft w:val="0"/>
              <w:marRight w:val="0"/>
              <w:marTop w:val="0"/>
              <w:marBottom w:val="0"/>
              <w:divBdr>
                <w:top w:val="none" w:sz="0" w:space="0" w:color="auto"/>
                <w:left w:val="none" w:sz="0" w:space="0" w:color="auto"/>
                <w:bottom w:val="none" w:sz="0" w:space="0" w:color="auto"/>
                <w:right w:val="none" w:sz="0" w:space="0" w:color="auto"/>
              </w:divBdr>
              <w:divsChild>
                <w:div w:id="489490030">
                  <w:marLeft w:val="0"/>
                  <w:marRight w:val="0"/>
                  <w:marTop w:val="0"/>
                  <w:marBottom w:val="0"/>
                  <w:divBdr>
                    <w:top w:val="none" w:sz="0" w:space="0" w:color="auto"/>
                    <w:left w:val="none" w:sz="0" w:space="0" w:color="auto"/>
                    <w:bottom w:val="none" w:sz="0" w:space="0" w:color="auto"/>
                    <w:right w:val="none" w:sz="0" w:space="0" w:color="auto"/>
                  </w:divBdr>
                </w:div>
              </w:divsChild>
            </w:div>
            <w:div w:id="1664309734">
              <w:marLeft w:val="0"/>
              <w:marRight w:val="0"/>
              <w:marTop w:val="0"/>
              <w:marBottom w:val="0"/>
              <w:divBdr>
                <w:top w:val="none" w:sz="0" w:space="0" w:color="auto"/>
                <w:left w:val="none" w:sz="0" w:space="0" w:color="auto"/>
                <w:bottom w:val="none" w:sz="0" w:space="0" w:color="auto"/>
                <w:right w:val="none" w:sz="0" w:space="0" w:color="auto"/>
              </w:divBdr>
              <w:divsChild>
                <w:div w:id="1577125981">
                  <w:marLeft w:val="0"/>
                  <w:marRight w:val="0"/>
                  <w:marTop w:val="0"/>
                  <w:marBottom w:val="0"/>
                  <w:divBdr>
                    <w:top w:val="none" w:sz="0" w:space="0" w:color="auto"/>
                    <w:left w:val="none" w:sz="0" w:space="0" w:color="auto"/>
                    <w:bottom w:val="none" w:sz="0" w:space="0" w:color="auto"/>
                    <w:right w:val="none" w:sz="0" w:space="0" w:color="auto"/>
                  </w:divBdr>
                </w:div>
              </w:divsChild>
            </w:div>
            <w:div w:id="105389872">
              <w:marLeft w:val="0"/>
              <w:marRight w:val="0"/>
              <w:marTop w:val="0"/>
              <w:marBottom w:val="0"/>
              <w:divBdr>
                <w:top w:val="none" w:sz="0" w:space="0" w:color="auto"/>
                <w:left w:val="none" w:sz="0" w:space="0" w:color="auto"/>
                <w:bottom w:val="none" w:sz="0" w:space="0" w:color="auto"/>
                <w:right w:val="none" w:sz="0" w:space="0" w:color="auto"/>
              </w:divBdr>
              <w:divsChild>
                <w:div w:id="30300950">
                  <w:marLeft w:val="0"/>
                  <w:marRight w:val="0"/>
                  <w:marTop w:val="0"/>
                  <w:marBottom w:val="0"/>
                  <w:divBdr>
                    <w:top w:val="none" w:sz="0" w:space="0" w:color="auto"/>
                    <w:left w:val="none" w:sz="0" w:space="0" w:color="auto"/>
                    <w:bottom w:val="none" w:sz="0" w:space="0" w:color="auto"/>
                    <w:right w:val="none" w:sz="0" w:space="0" w:color="auto"/>
                  </w:divBdr>
                </w:div>
              </w:divsChild>
            </w:div>
            <w:div w:id="1663697937">
              <w:marLeft w:val="0"/>
              <w:marRight w:val="0"/>
              <w:marTop w:val="0"/>
              <w:marBottom w:val="0"/>
              <w:divBdr>
                <w:top w:val="none" w:sz="0" w:space="0" w:color="auto"/>
                <w:left w:val="none" w:sz="0" w:space="0" w:color="auto"/>
                <w:bottom w:val="none" w:sz="0" w:space="0" w:color="auto"/>
                <w:right w:val="none" w:sz="0" w:space="0" w:color="auto"/>
              </w:divBdr>
              <w:divsChild>
                <w:div w:id="389309186">
                  <w:marLeft w:val="0"/>
                  <w:marRight w:val="0"/>
                  <w:marTop w:val="0"/>
                  <w:marBottom w:val="0"/>
                  <w:divBdr>
                    <w:top w:val="none" w:sz="0" w:space="0" w:color="auto"/>
                    <w:left w:val="none" w:sz="0" w:space="0" w:color="auto"/>
                    <w:bottom w:val="none" w:sz="0" w:space="0" w:color="auto"/>
                    <w:right w:val="none" w:sz="0" w:space="0" w:color="auto"/>
                  </w:divBdr>
                </w:div>
              </w:divsChild>
            </w:div>
            <w:div w:id="1719354275">
              <w:marLeft w:val="0"/>
              <w:marRight w:val="0"/>
              <w:marTop w:val="0"/>
              <w:marBottom w:val="0"/>
              <w:divBdr>
                <w:top w:val="none" w:sz="0" w:space="0" w:color="auto"/>
                <w:left w:val="none" w:sz="0" w:space="0" w:color="auto"/>
                <w:bottom w:val="none" w:sz="0" w:space="0" w:color="auto"/>
                <w:right w:val="none" w:sz="0" w:space="0" w:color="auto"/>
              </w:divBdr>
              <w:divsChild>
                <w:div w:id="2090303029">
                  <w:marLeft w:val="0"/>
                  <w:marRight w:val="0"/>
                  <w:marTop w:val="0"/>
                  <w:marBottom w:val="0"/>
                  <w:divBdr>
                    <w:top w:val="none" w:sz="0" w:space="0" w:color="auto"/>
                    <w:left w:val="none" w:sz="0" w:space="0" w:color="auto"/>
                    <w:bottom w:val="none" w:sz="0" w:space="0" w:color="auto"/>
                    <w:right w:val="none" w:sz="0" w:space="0" w:color="auto"/>
                  </w:divBdr>
                </w:div>
              </w:divsChild>
            </w:div>
            <w:div w:id="1135559040">
              <w:marLeft w:val="0"/>
              <w:marRight w:val="0"/>
              <w:marTop w:val="0"/>
              <w:marBottom w:val="0"/>
              <w:divBdr>
                <w:top w:val="none" w:sz="0" w:space="0" w:color="auto"/>
                <w:left w:val="none" w:sz="0" w:space="0" w:color="auto"/>
                <w:bottom w:val="none" w:sz="0" w:space="0" w:color="auto"/>
                <w:right w:val="none" w:sz="0" w:space="0" w:color="auto"/>
              </w:divBdr>
              <w:divsChild>
                <w:div w:id="1515993070">
                  <w:marLeft w:val="0"/>
                  <w:marRight w:val="0"/>
                  <w:marTop w:val="0"/>
                  <w:marBottom w:val="0"/>
                  <w:divBdr>
                    <w:top w:val="none" w:sz="0" w:space="0" w:color="auto"/>
                    <w:left w:val="none" w:sz="0" w:space="0" w:color="auto"/>
                    <w:bottom w:val="none" w:sz="0" w:space="0" w:color="auto"/>
                    <w:right w:val="none" w:sz="0" w:space="0" w:color="auto"/>
                  </w:divBdr>
                </w:div>
              </w:divsChild>
            </w:div>
            <w:div w:id="1323852943">
              <w:marLeft w:val="0"/>
              <w:marRight w:val="0"/>
              <w:marTop w:val="0"/>
              <w:marBottom w:val="0"/>
              <w:divBdr>
                <w:top w:val="none" w:sz="0" w:space="0" w:color="auto"/>
                <w:left w:val="none" w:sz="0" w:space="0" w:color="auto"/>
                <w:bottom w:val="none" w:sz="0" w:space="0" w:color="auto"/>
                <w:right w:val="none" w:sz="0" w:space="0" w:color="auto"/>
              </w:divBdr>
              <w:divsChild>
                <w:div w:id="1717580822">
                  <w:marLeft w:val="0"/>
                  <w:marRight w:val="0"/>
                  <w:marTop w:val="0"/>
                  <w:marBottom w:val="0"/>
                  <w:divBdr>
                    <w:top w:val="none" w:sz="0" w:space="0" w:color="auto"/>
                    <w:left w:val="none" w:sz="0" w:space="0" w:color="auto"/>
                    <w:bottom w:val="none" w:sz="0" w:space="0" w:color="auto"/>
                    <w:right w:val="none" w:sz="0" w:space="0" w:color="auto"/>
                  </w:divBdr>
                </w:div>
              </w:divsChild>
            </w:div>
            <w:div w:id="1328630303">
              <w:marLeft w:val="0"/>
              <w:marRight w:val="0"/>
              <w:marTop w:val="0"/>
              <w:marBottom w:val="0"/>
              <w:divBdr>
                <w:top w:val="none" w:sz="0" w:space="0" w:color="auto"/>
                <w:left w:val="none" w:sz="0" w:space="0" w:color="auto"/>
                <w:bottom w:val="none" w:sz="0" w:space="0" w:color="auto"/>
                <w:right w:val="none" w:sz="0" w:space="0" w:color="auto"/>
              </w:divBdr>
              <w:divsChild>
                <w:div w:id="1466119557">
                  <w:marLeft w:val="0"/>
                  <w:marRight w:val="0"/>
                  <w:marTop w:val="0"/>
                  <w:marBottom w:val="0"/>
                  <w:divBdr>
                    <w:top w:val="none" w:sz="0" w:space="0" w:color="auto"/>
                    <w:left w:val="none" w:sz="0" w:space="0" w:color="auto"/>
                    <w:bottom w:val="none" w:sz="0" w:space="0" w:color="auto"/>
                    <w:right w:val="none" w:sz="0" w:space="0" w:color="auto"/>
                  </w:divBdr>
                </w:div>
              </w:divsChild>
            </w:div>
            <w:div w:id="2051879551">
              <w:marLeft w:val="0"/>
              <w:marRight w:val="0"/>
              <w:marTop w:val="0"/>
              <w:marBottom w:val="0"/>
              <w:divBdr>
                <w:top w:val="none" w:sz="0" w:space="0" w:color="auto"/>
                <w:left w:val="none" w:sz="0" w:space="0" w:color="auto"/>
                <w:bottom w:val="none" w:sz="0" w:space="0" w:color="auto"/>
                <w:right w:val="none" w:sz="0" w:space="0" w:color="auto"/>
              </w:divBdr>
              <w:divsChild>
                <w:div w:id="737678968">
                  <w:marLeft w:val="0"/>
                  <w:marRight w:val="0"/>
                  <w:marTop w:val="0"/>
                  <w:marBottom w:val="0"/>
                  <w:divBdr>
                    <w:top w:val="none" w:sz="0" w:space="0" w:color="auto"/>
                    <w:left w:val="none" w:sz="0" w:space="0" w:color="auto"/>
                    <w:bottom w:val="none" w:sz="0" w:space="0" w:color="auto"/>
                    <w:right w:val="none" w:sz="0" w:space="0" w:color="auto"/>
                  </w:divBdr>
                </w:div>
              </w:divsChild>
            </w:div>
            <w:div w:id="1705327996">
              <w:marLeft w:val="0"/>
              <w:marRight w:val="0"/>
              <w:marTop w:val="0"/>
              <w:marBottom w:val="0"/>
              <w:divBdr>
                <w:top w:val="none" w:sz="0" w:space="0" w:color="auto"/>
                <w:left w:val="none" w:sz="0" w:space="0" w:color="auto"/>
                <w:bottom w:val="none" w:sz="0" w:space="0" w:color="auto"/>
                <w:right w:val="none" w:sz="0" w:space="0" w:color="auto"/>
              </w:divBdr>
              <w:divsChild>
                <w:div w:id="924651093">
                  <w:marLeft w:val="0"/>
                  <w:marRight w:val="0"/>
                  <w:marTop w:val="0"/>
                  <w:marBottom w:val="0"/>
                  <w:divBdr>
                    <w:top w:val="none" w:sz="0" w:space="0" w:color="auto"/>
                    <w:left w:val="none" w:sz="0" w:space="0" w:color="auto"/>
                    <w:bottom w:val="none" w:sz="0" w:space="0" w:color="auto"/>
                    <w:right w:val="none" w:sz="0" w:space="0" w:color="auto"/>
                  </w:divBdr>
                </w:div>
              </w:divsChild>
            </w:div>
            <w:div w:id="1880388115">
              <w:marLeft w:val="0"/>
              <w:marRight w:val="0"/>
              <w:marTop w:val="0"/>
              <w:marBottom w:val="0"/>
              <w:divBdr>
                <w:top w:val="none" w:sz="0" w:space="0" w:color="auto"/>
                <w:left w:val="none" w:sz="0" w:space="0" w:color="auto"/>
                <w:bottom w:val="none" w:sz="0" w:space="0" w:color="auto"/>
                <w:right w:val="none" w:sz="0" w:space="0" w:color="auto"/>
              </w:divBdr>
              <w:divsChild>
                <w:div w:id="516315565">
                  <w:marLeft w:val="0"/>
                  <w:marRight w:val="0"/>
                  <w:marTop w:val="0"/>
                  <w:marBottom w:val="0"/>
                  <w:divBdr>
                    <w:top w:val="none" w:sz="0" w:space="0" w:color="auto"/>
                    <w:left w:val="none" w:sz="0" w:space="0" w:color="auto"/>
                    <w:bottom w:val="none" w:sz="0" w:space="0" w:color="auto"/>
                    <w:right w:val="none" w:sz="0" w:space="0" w:color="auto"/>
                  </w:divBdr>
                </w:div>
              </w:divsChild>
            </w:div>
            <w:div w:id="1122729760">
              <w:marLeft w:val="0"/>
              <w:marRight w:val="0"/>
              <w:marTop w:val="0"/>
              <w:marBottom w:val="0"/>
              <w:divBdr>
                <w:top w:val="none" w:sz="0" w:space="0" w:color="auto"/>
                <w:left w:val="none" w:sz="0" w:space="0" w:color="auto"/>
                <w:bottom w:val="none" w:sz="0" w:space="0" w:color="auto"/>
                <w:right w:val="none" w:sz="0" w:space="0" w:color="auto"/>
              </w:divBdr>
              <w:divsChild>
                <w:div w:id="1857501470">
                  <w:marLeft w:val="0"/>
                  <w:marRight w:val="0"/>
                  <w:marTop w:val="0"/>
                  <w:marBottom w:val="0"/>
                  <w:divBdr>
                    <w:top w:val="none" w:sz="0" w:space="0" w:color="auto"/>
                    <w:left w:val="none" w:sz="0" w:space="0" w:color="auto"/>
                    <w:bottom w:val="none" w:sz="0" w:space="0" w:color="auto"/>
                    <w:right w:val="none" w:sz="0" w:space="0" w:color="auto"/>
                  </w:divBdr>
                </w:div>
              </w:divsChild>
            </w:div>
            <w:div w:id="206264437">
              <w:marLeft w:val="0"/>
              <w:marRight w:val="0"/>
              <w:marTop w:val="0"/>
              <w:marBottom w:val="0"/>
              <w:divBdr>
                <w:top w:val="none" w:sz="0" w:space="0" w:color="auto"/>
                <w:left w:val="none" w:sz="0" w:space="0" w:color="auto"/>
                <w:bottom w:val="none" w:sz="0" w:space="0" w:color="auto"/>
                <w:right w:val="none" w:sz="0" w:space="0" w:color="auto"/>
              </w:divBdr>
              <w:divsChild>
                <w:div w:id="417949994">
                  <w:marLeft w:val="0"/>
                  <w:marRight w:val="0"/>
                  <w:marTop w:val="0"/>
                  <w:marBottom w:val="0"/>
                  <w:divBdr>
                    <w:top w:val="none" w:sz="0" w:space="0" w:color="auto"/>
                    <w:left w:val="none" w:sz="0" w:space="0" w:color="auto"/>
                    <w:bottom w:val="none" w:sz="0" w:space="0" w:color="auto"/>
                    <w:right w:val="none" w:sz="0" w:space="0" w:color="auto"/>
                  </w:divBdr>
                </w:div>
              </w:divsChild>
            </w:div>
            <w:div w:id="1359426905">
              <w:marLeft w:val="0"/>
              <w:marRight w:val="0"/>
              <w:marTop w:val="0"/>
              <w:marBottom w:val="0"/>
              <w:divBdr>
                <w:top w:val="none" w:sz="0" w:space="0" w:color="auto"/>
                <w:left w:val="none" w:sz="0" w:space="0" w:color="auto"/>
                <w:bottom w:val="none" w:sz="0" w:space="0" w:color="auto"/>
                <w:right w:val="none" w:sz="0" w:space="0" w:color="auto"/>
              </w:divBdr>
              <w:divsChild>
                <w:div w:id="404491781">
                  <w:marLeft w:val="0"/>
                  <w:marRight w:val="0"/>
                  <w:marTop w:val="0"/>
                  <w:marBottom w:val="0"/>
                  <w:divBdr>
                    <w:top w:val="none" w:sz="0" w:space="0" w:color="auto"/>
                    <w:left w:val="none" w:sz="0" w:space="0" w:color="auto"/>
                    <w:bottom w:val="none" w:sz="0" w:space="0" w:color="auto"/>
                    <w:right w:val="none" w:sz="0" w:space="0" w:color="auto"/>
                  </w:divBdr>
                </w:div>
              </w:divsChild>
            </w:div>
            <w:div w:id="1803107672">
              <w:marLeft w:val="0"/>
              <w:marRight w:val="0"/>
              <w:marTop w:val="0"/>
              <w:marBottom w:val="0"/>
              <w:divBdr>
                <w:top w:val="none" w:sz="0" w:space="0" w:color="auto"/>
                <w:left w:val="none" w:sz="0" w:space="0" w:color="auto"/>
                <w:bottom w:val="none" w:sz="0" w:space="0" w:color="auto"/>
                <w:right w:val="none" w:sz="0" w:space="0" w:color="auto"/>
              </w:divBdr>
              <w:divsChild>
                <w:div w:id="910962314">
                  <w:marLeft w:val="0"/>
                  <w:marRight w:val="0"/>
                  <w:marTop w:val="0"/>
                  <w:marBottom w:val="0"/>
                  <w:divBdr>
                    <w:top w:val="none" w:sz="0" w:space="0" w:color="auto"/>
                    <w:left w:val="none" w:sz="0" w:space="0" w:color="auto"/>
                    <w:bottom w:val="none" w:sz="0" w:space="0" w:color="auto"/>
                    <w:right w:val="none" w:sz="0" w:space="0" w:color="auto"/>
                  </w:divBdr>
                </w:div>
              </w:divsChild>
            </w:div>
            <w:div w:id="739711625">
              <w:marLeft w:val="0"/>
              <w:marRight w:val="0"/>
              <w:marTop w:val="0"/>
              <w:marBottom w:val="0"/>
              <w:divBdr>
                <w:top w:val="none" w:sz="0" w:space="0" w:color="auto"/>
                <w:left w:val="none" w:sz="0" w:space="0" w:color="auto"/>
                <w:bottom w:val="none" w:sz="0" w:space="0" w:color="auto"/>
                <w:right w:val="none" w:sz="0" w:space="0" w:color="auto"/>
              </w:divBdr>
              <w:divsChild>
                <w:div w:id="30958550">
                  <w:marLeft w:val="0"/>
                  <w:marRight w:val="0"/>
                  <w:marTop w:val="0"/>
                  <w:marBottom w:val="0"/>
                  <w:divBdr>
                    <w:top w:val="none" w:sz="0" w:space="0" w:color="auto"/>
                    <w:left w:val="none" w:sz="0" w:space="0" w:color="auto"/>
                    <w:bottom w:val="none" w:sz="0" w:space="0" w:color="auto"/>
                    <w:right w:val="none" w:sz="0" w:space="0" w:color="auto"/>
                  </w:divBdr>
                </w:div>
              </w:divsChild>
            </w:div>
            <w:div w:id="619261034">
              <w:marLeft w:val="0"/>
              <w:marRight w:val="0"/>
              <w:marTop w:val="0"/>
              <w:marBottom w:val="0"/>
              <w:divBdr>
                <w:top w:val="none" w:sz="0" w:space="0" w:color="auto"/>
                <w:left w:val="none" w:sz="0" w:space="0" w:color="auto"/>
                <w:bottom w:val="none" w:sz="0" w:space="0" w:color="auto"/>
                <w:right w:val="none" w:sz="0" w:space="0" w:color="auto"/>
              </w:divBdr>
              <w:divsChild>
                <w:div w:id="457451403">
                  <w:marLeft w:val="0"/>
                  <w:marRight w:val="0"/>
                  <w:marTop w:val="0"/>
                  <w:marBottom w:val="0"/>
                  <w:divBdr>
                    <w:top w:val="none" w:sz="0" w:space="0" w:color="auto"/>
                    <w:left w:val="none" w:sz="0" w:space="0" w:color="auto"/>
                    <w:bottom w:val="none" w:sz="0" w:space="0" w:color="auto"/>
                    <w:right w:val="none" w:sz="0" w:space="0" w:color="auto"/>
                  </w:divBdr>
                </w:div>
              </w:divsChild>
            </w:div>
            <w:div w:id="920136825">
              <w:marLeft w:val="0"/>
              <w:marRight w:val="0"/>
              <w:marTop w:val="0"/>
              <w:marBottom w:val="0"/>
              <w:divBdr>
                <w:top w:val="none" w:sz="0" w:space="0" w:color="auto"/>
                <w:left w:val="none" w:sz="0" w:space="0" w:color="auto"/>
                <w:bottom w:val="none" w:sz="0" w:space="0" w:color="auto"/>
                <w:right w:val="none" w:sz="0" w:space="0" w:color="auto"/>
              </w:divBdr>
              <w:divsChild>
                <w:div w:id="1769156686">
                  <w:marLeft w:val="0"/>
                  <w:marRight w:val="0"/>
                  <w:marTop w:val="0"/>
                  <w:marBottom w:val="0"/>
                  <w:divBdr>
                    <w:top w:val="none" w:sz="0" w:space="0" w:color="auto"/>
                    <w:left w:val="none" w:sz="0" w:space="0" w:color="auto"/>
                    <w:bottom w:val="none" w:sz="0" w:space="0" w:color="auto"/>
                    <w:right w:val="none" w:sz="0" w:space="0" w:color="auto"/>
                  </w:divBdr>
                </w:div>
              </w:divsChild>
            </w:div>
            <w:div w:id="787939662">
              <w:marLeft w:val="0"/>
              <w:marRight w:val="0"/>
              <w:marTop w:val="0"/>
              <w:marBottom w:val="0"/>
              <w:divBdr>
                <w:top w:val="none" w:sz="0" w:space="0" w:color="auto"/>
                <w:left w:val="none" w:sz="0" w:space="0" w:color="auto"/>
                <w:bottom w:val="none" w:sz="0" w:space="0" w:color="auto"/>
                <w:right w:val="none" w:sz="0" w:space="0" w:color="auto"/>
              </w:divBdr>
              <w:divsChild>
                <w:div w:id="555973408">
                  <w:marLeft w:val="0"/>
                  <w:marRight w:val="0"/>
                  <w:marTop w:val="0"/>
                  <w:marBottom w:val="0"/>
                  <w:divBdr>
                    <w:top w:val="none" w:sz="0" w:space="0" w:color="auto"/>
                    <w:left w:val="none" w:sz="0" w:space="0" w:color="auto"/>
                    <w:bottom w:val="none" w:sz="0" w:space="0" w:color="auto"/>
                    <w:right w:val="none" w:sz="0" w:space="0" w:color="auto"/>
                  </w:divBdr>
                </w:div>
              </w:divsChild>
            </w:div>
            <w:div w:id="1376275290">
              <w:marLeft w:val="0"/>
              <w:marRight w:val="0"/>
              <w:marTop w:val="0"/>
              <w:marBottom w:val="0"/>
              <w:divBdr>
                <w:top w:val="none" w:sz="0" w:space="0" w:color="auto"/>
                <w:left w:val="none" w:sz="0" w:space="0" w:color="auto"/>
                <w:bottom w:val="none" w:sz="0" w:space="0" w:color="auto"/>
                <w:right w:val="none" w:sz="0" w:space="0" w:color="auto"/>
              </w:divBdr>
              <w:divsChild>
                <w:div w:id="285700633">
                  <w:marLeft w:val="0"/>
                  <w:marRight w:val="0"/>
                  <w:marTop w:val="0"/>
                  <w:marBottom w:val="0"/>
                  <w:divBdr>
                    <w:top w:val="none" w:sz="0" w:space="0" w:color="auto"/>
                    <w:left w:val="none" w:sz="0" w:space="0" w:color="auto"/>
                    <w:bottom w:val="none" w:sz="0" w:space="0" w:color="auto"/>
                    <w:right w:val="none" w:sz="0" w:space="0" w:color="auto"/>
                  </w:divBdr>
                </w:div>
              </w:divsChild>
            </w:div>
            <w:div w:id="2133667039">
              <w:marLeft w:val="0"/>
              <w:marRight w:val="0"/>
              <w:marTop w:val="0"/>
              <w:marBottom w:val="0"/>
              <w:divBdr>
                <w:top w:val="none" w:sz="0" w:space="0" w:color="auto"/>
                <w:left w:val="none" w:sz="0" w:space="0" w:color="auto"/>
                <w:bottom w:val="none" w:sz="0" w:space="0" w:color="auto"/>
                <w:right w:val="none" w:sz="0" w:space="0" w:color="auto"/>
              </w:divBdr>
              <w:divsChild>
                <w:div w:id="1388989395">
                  <w:marLeft w:val="0"/>
                  <w:marRight w:val="0"/>
                  <w:marTop w:val="0"/>
                  <w:marBottom w:val="0"/>
                  <w:divBdr>
                    <w:top w:val="none" w:sz="0" w:space="0" w:color="auto"/>
                    <w:left w:val="none" w:sz="0" w:space="0" w:color="auto"/>
                    <w:bottom w:val="none" w:sz="0" w:space="0" w:color="auto"/>
                    <w:right w:val="none" w:sz="0" w:space="0" w:color="auto"/>
                  </w:divBdr>
                </w:div>
              </w:divsChild>
            </w:div>
            <w:div w:id="1409620679">
              <w:marLeft w:val="0"/>
              <w:marRight w:val="0"/>
              <w:marTop w:val="0"/>
              <w:marBottom w:val="0"/>
              <w:divBdr>
                <w:top w:val="none" w:sz="0" w:space="0" w:color="auto"/>
                <w:left w:val="none" w:sz="0" w:space="0" w:color="auto"/>
                <w:bottom w:val="none" w:sz="0" w:space="0" w:color="auto"/>
                <w:right w:val="none" w:sz="0" w:space="0" w:color="auto"/>
              </w:divBdr>
              <w:divsChild>
                <w:div w:id="2074427015">
                  <w:marLeft w:val="0"/>
                  <w:marRight w:val="0"/>
                  <w:marTop w:val="0"/>
                  <w:marBottom w:val="0"/>
                  <w:divBdr>
                    <w:top w:val="none" w:sz="0" w:space="0" w:color="auto"/>
                    <w:left w:val="none" w:sz="0" w:space="0" w:color="auto"/>
                    <w:bottom w:val="none" w:sz="0" w:space="0" w:color="auto"/>
                    <w:right w:val="none" w:sz="0" w:space="0" w:color="auto"/>
                  </w:divBdr>
                </w:div>
              </w:divsChild>
            </w:div>
            <w:div w:id="579103985">
              <w:marLeft w:val="0"/>
              <w:marRight w:val="0"/>
              <w:marTop w:val="0"/>
              <w:marBottom w:val="0"/>
              <w:divBdr>
                <w:top w:val="none" w:sz="0" w:space="0" w:color="auto"/>
                <w:left w:val="none" w:sz="0" w:space="0" w:color="auto"/>
                <w:bottom w:val="none" w:sz="0" w:space="0" w:color="auto"/>
                <w:right w:val="none" w:sz="0" w:space="0" w:color="auto"/>
              </w:divBdr>
              <w:divsChild>
                <w:div w:id="1631590409">
                  <w:marLeft w:val="0"/>
                  <w:marRight w:val="0"/>
                  <w:marTop w:val="0"/>
                  <w:marBottom w:val="0"/>
                  <w:divBdr>
                    <w:top w:val="none" w:sz="0" w:space="0" w:color="auto"/>
                    <w:left w:val="none" w:sz="0" w:space="0" w:color="auto"/>
                    <w:bottom w:val="none" w:sz="0" w:space="0" w:color="auto"/>
                    <w:right w:val="none" w:sz="0" w:space="0" w:color="auto"/>
                  </w:divBdr>
                </w:div>
              </w:divsChild>
            </w:div>
            <w:div w:id="207378503">
              <w:marLeft w:val="0"/>
              <w:marRight w:val="0"/>
              <w:marTop w:val="0"/>
              <w:marBottom w:val="0"/>
              <w:divBdr>
                <w:top w:val="none" w:sz="0" w:space="0" w:color="auto"/>
                <w:left w:val="none" w:sz="0" w:space="0" w:color="auto"/>
                <w:bottom w:val="none" w:sz="0" w:space="0" w:color="auto"/>
                <w:right w:val="none" w:sz="0" w:space="0" w:color="auto"/>
              </w:divBdr>
              <w:divsChild>
                <w:div w:id="1649750817">
                  <w:marLeft w:val="0"/>
                  <w:marRight w:val="0"/>
                  <w:marTop w:val="0"/>
                  <w:marBottom w:val="0"/>
                  <w:divBdr>
                    <w:top w:val="none" w:sz="0" w:space="0" w:color="auto"/>
                    <w:left w:val="none" w:sz="0" w:space="0" w:color="auto"/>
                    <w:bottom w:val="none" w:sz="0" w:space="0" w:color="auto"/>
                    <w:right w:val="none" w:sz="0" w:space="0" w:color="auto"/>
                  </w:divBdr>
                </w:div>
              </w:divsChild>
            </w:div>
            <w:div w:id="229197628">
              <w:marLeft w:val="0"/>
              <w:marRight w:val="0"/>
              <w:marTop w:val="0"/>
              <w:marBottom w:val="0"/>
              <w:divBdr>
                <w:top w:val="none" w:sz="0" w:space="0" w:color="auto"/>
                <w:left w:val="none" w:sz="0" w:space="0" w:color="auto"/>
                <w:bottom w:val="none" w:sz="0" w:space="0" w:color="auto"/>
                <w:right w:val="none" w:sz="0" w:space="0" w:color="auto"/>
              </w:divBdr>
              <w:divsChild>
                <w:div w:id="7422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8657">
          <w:marLeft w:val="0"/>
          <w:marRight w:val="0"/>
          <w:marTop w:val="0"/>
          <w:marBottom w:val="0"/>
          <w:divBdr>
            <w:top w:val="none" w:sz="0" w:space="0" w:color="auto"/>
            <w:left w:val="none" w:sz="0" w:space="0" w:color="auto"/>
            <w:bottom w:val="none" w:sz="0" w:space="0" w:color="auto"/>
            <w:right w:val="none" w:sz="0" w:space="0" w:color="auto"/>
          </w:divBdr>
          <w:divsChild>
            <w:div w:id="909734632">
              <w:marLeft w:val="0"/>
              <w:marRight w:val="0"/>
              <w:marTop w:val="0"/>
              <w:marBottom w:val="0"/>
              <w:divBdr>
                <w:top w:val="none" w:sz="0" w:space="0" w:color="auto"/>
                <w:left w:val="none" w:sz="0" w:space="0" w:color="auto"/>
                <w:bottom w:val="none" w:sz="0" w:space="0" w:color="auto"/>
                <w:right w:val="none" w:sz="0" w:space="0" w:color="auto"/>
              </w:divBdr>
              <w:divsChild>
                <w:div w:id="2106612133">
                  <w:marLeft w:val="0"/>
                  <w:marRight w:val="0"/>
                  <w:marTop w:val="0"/>
                  <w:marBottom w:val="0"/>
                  <w:divBdr>
                    <w:top w:val="none" w:sz="0" w:space="0" w:color="auto"/>
                    <w:left w:val="none" w:sz="0" w:space="0" w:color="auto"/>
                    <w:bottom w:val="none" w:sz="0" w:space="0" w:color="auto"/>
                    <w:right w:val="none" w:sz="0" w:space="0" w:color="auto"/>
                  </w:divBdr>
                </w:div>
              </w:divsChild>
            </w:div>
            <w:div w:id="1980382266">
              <w:marLeft w:val="0"/>
              <w:marRight w:val="0"/>
              <w:marTop w:val="0"/>
              <w:marBottom w:val="0"/>
              <w:divBdr>
                <w:top w:val="none" w:sz="0" w:space="0" w:color="auto"/>
                <w:left w:val="none" w:sz="0" w:space="0" w:color="auto"/>
                <w:bottom w:val="none" w:sz="0" w:space="0" w:color="auto"/>
                <w:right w:val="none" w:sz="0" w:space="0" w:color="auto"/>
              </w:divBdr>
              <w:divsChild>
                <w:div w:id="1166093542">
                  <w:marLeft w:val="0"/>
                  <w:marRight w:val="0"/>
                  <w:marTop w:val="0"/>
                  <w:marBottom w:val="0"/>
                  <w:divBdr>
                    <w:top w:val="none" w:sz="0" w:space="0" w:color="auto"/>
                    <w:left w:val="none" w:sz="0" w:space="0" w:color="auto"/>
                    <w:bottom w:val="none" w:sz="0" w:space="0" w:color="auto"/>
                    <w:right w:val="none" w:sz="0" w:space="0" w:color="auto"/>
                  </w:divBdr>
                </w:div>
              </w:divsChild>
            </w:div>
            <w:div w:id="629629109">
              <w:marLeft w:val="0"/>
              <w:marRight w:val="0"/>
              <w:marTop w:val="0"/>
              <w:marBottom w:val="0"/>
              <w:divBdr>
                <w:top w:val="none" w:sz="0" w:space="0" w:color="auto"/>
                <w:left w:val="none" w:sz="0" w:space="0" w:color="auto"/>
                <w:bottom w:val="none" w:sz="0" w:space="0" w:color="auto"/>
                <w:right w:val="none" w:sz="0" w:space="0" w:color="auto"/>
              </w:divBdr>
              <w:divsChild>
                <w:div w:id="233242842">
                  <w:marLeft w:val="0"/>
                  <w:marRight w:val="0"/>
                  <w:marTop w:val="0"/>
                  <w:marBottom w:val="0"/>
                  <w:divBdr>
                    <w:top w:val="none" w:sz="0" w:space="0" w:color="auto"/>
                    <w:left w:val="none" w:sz="0" w:space="0" w:color="auto"/>
                    <w:bottom w:val="none" w:sz="0" w:space="0" w:color="auto"/>
                    <w:right w:val="none" w:sz="0" w:space="0" w:color="auto"/>
                  </w:divBdr>
                </w:div>
              </w:divsChild>
            </w:div>
            <w:div w:id="1789352403">
              <w:marLeft w:val="0"/>
              <w:marRight w:val="0"/>
              <w:marTop w:val="0"/>
              <w:marBottom w:val="0"/>
              <w:divBdr>
                <w:top w:val="none" w:sz="0" w:space="0" w:color="auto"/>
                <w:left w:val="none" w:sz="0" w:space="0" w:color="auto"/>
                <w:bottom w:val="none" w:sz="0" w:space="0" w:color="auto"/>
                <w:right w:val="none" w:sz="0" w:space="0" w:color="auto"/>
              </w:divBdr>
              <w:divsChild>
                <w:div w:id="544484758">
                  <w:marLeft w:val="0"/>
                  <w:marRight w:val="0"/>
                  <w:marTop w:val="0"/>
                  <w:marBottom w:val="0"/>
                  <w:divBdr>
                    <w:top w:val="none" w:sz="0" w:space="0" w:color="auto"/>
                    <w:left w:val="none" w:sz="0" w:space="0" w:color="auto"/>
                    <w:bottom w:val="none" w:sz="0" w:space="0" w:color="auto"/>
                    <w:right w:val="none" w:sz="0" w:space="0" w:color="auto"/>
                  </w:divBdr>
                </w:div>
              </w:divsChild>
            </w:div>
            <w:div w:id="444731576">
              <w:marLeft w:val="0"/>
              <w:marRight w:val="0"/>
              <w:marTop w:val="0"/>
              <w:marBottom w:val="0"/>
              <w:divBdr>
                <w:top w:val="none" w:sz="0" w:space="0" w:color="auto"/>
                <w:left w:val="none" w:sz="0" w:space="0" w:color="auto"/>
                <w:bottom w:val="none" w:sz="0" w:space="0" w:color="auto"/>
                <w:right w:val="none" w:sz="0" w:space="0" w:color="auto"/>
              </w:divBdr>
              <w:divsChild>
                <w:div w:id="259526918">
                  <w:marLeft w:val="0"/>
                  <w:marRight w:val="0"/>
                  <w:marTop w:val="0"/>
                  <w:marBottom w:val="0"/>
                  <w:divBdr>
                    <w:top w:val="none" w:sz="0" w:space="0" w:color="auto"/>
                    <w:left w:val="none" w:sz="0" w:space="0" w:color="auto"/>
                    <w:bottom w:val="none" w:sz="0" w:space="0" w:color="auto"/>
                    <w:right w:val="none" w:sz="0" w:space="0" w:color="auto"/>
                  </w:divBdr>
                </w:div>
              </w:divsChild>
            </w:div>
            <w:div w:id="801384786">
              <w:marLeft w:val="0"/>
              <w:marRight w:val="0"/>
              <w:marTop w:val="0"/>
              <w:marBottom w:val="0"/>
              <w:divBdr>
                <w:top w:val="none" w:sz="0" w:space="0" w:color="auto"/>
                <w:left w:val="none" w:sz="0" w:space="0" w:color="auto"/>
                <w:bottom w:val="none" w:sz="0" w:space="0" w:color="auto"/>
                <w:right w:val="none" w:sz="0" w:space="0" w:color="auto"/>
              </w:divBdr>
              <w:divsChild>
                <w:div w:id="2133594538">
                  <w:marLeft w:val="0"/>
                  <w:marRight w:val="0"/>
                  <w:marTop w:val="0"/>
                  <w:marBottom w:val="0"/>
                  <w:divBdr>
                    <w:top w:val="none" w:sz="0" w:space="0" w:color="auto"/>
                    <w:left w:val="none" w:sz="0" w:space="0" w:color="auto"/>
                    <w:bottom w:val="none" w:sz="0" w:space="0" w:color="auto"/>
                    <w:right w:val="none" w:sz="0" w:space="0" w:color="auto"/>
                  </w:divBdr>
                </w:div>
              </w:divsChild>
            </w:div>
            <w:div w:id="85151513">
              <w:marLeft w:val="0"/>
              <w:marRight w:val="0"/>
              <w:marTop w:val="0"/>
              <w:marBottom w:val="0"/>
              <w:divBdr>
                <w:top w:val="none" w:sz="0" w:space="0" w:color="auto"/>
                <w:left w:val="none" w:sz="0" w:space="0" w:color="auto"/>
                <w:bottom w:val="none" w:sz="0" w:space="0" w:color="auto"/>
                <w:right w:val="none" w:sz="0" w:space="0" w:color="auto"/>
              </w:divBdr>
              <w:divsChild>
                <w:div w:id="1381976806">
                  <w:marLeft w:val="0"/>
                  <w:marRight w:val="0"/>
                  <w:marTop w:val="0"/>
                  <w:marBottom w:val="0"/>
                  <w:divBdr>
                    <w:top w:val="none" w:sz="0" w:space="0" w:color="auto"/>
                    <w:left w:val="none" w:sz="0" w:space="0" w:color="auto"/>
                    <w:bottom w:val="none" w:sz="0" w:space="0" w:color="auto"/>
                    <w:right w:val="none" w:sz="0" w:space="0" w:color="auto"/>
                  </w:divBdr>
                </w:div>
              </w:divsChild>
            </w:div>
            <w:div w:id="891160015">
              <w:marLeft w:val="0"/>
              <w:marRight w:val="0"/>
              <w:marTop w:val="0"/>
              <w:marBottom w:val="0"/>
              <w:divBdr>
                <w:top w:val="none" w:sz="0" w:space="0" w:color="auto"/>
                <w:left w:val="none" w:sz="0" w:space="0" w:color="auto"/>
                <w:bottom w:val="none" w:sz="0" w:space="0" w:color="auto"/>
                <w:right w:val="none" w:sz="0" w:space="0" w:color="auto"/>
              </w:divBdr>
              <w:divsChild>
                <w:div w:id="452099903">
                  <w:marLeft w:val="0"/>
                  <w:marRight w:val="0"/>
                  <w:marTop w:val="0"/>
                  <w:marBottom w:val="0"/>
                  <w:divBdr>
                    <w:top w:val="none" w:sz="0" w:space="0" w:color="auto"/>
                    <w:left w:val="none" w:sz="0" w:space="0" w:color="auto"/>
                    <w:bottom w:val="none" w:sz="0" w:space="0" w:color="auto"/>
                    <w:right w:val="none" w:sz="0" w:space="0" w:color="auto"/>
                  </w:divBdr>
                </w:div>
              </w:divsChild>
            </w:div>
            <w:div w:id="1085029551">
              <w:marLeft w:val="0"/>
              <w:marRight w:val="0"/>
              <w:marTop w:val="0"/>
              <w:marBottom w:val="0"/>
              <w:divBdr>
                <w:top w:val="none" w:sz="0" w:space="0" w:color="auto"/>
                <w:left w:val="none" w:sz="0" w:space="0" w:color="auto"/>
                <w:bottom w:val="none" w:sz="0" w:space="0" w:color="auto"/>
                <w:right w:val="none" w:sz="0" w:space="0" w:color="auto"/>
              </w:divBdr>
              <w:divsChild>
                <w:div w:id="1681353110">
                  <w:marLeft w:val="0"/>
                  <w:marRight w:val="0"/>
                  <w:marTop w:val="0"/>
                  <w:marBottom w:val="0"/>
                  <w:divBdr>
                    <w:top w:val="none" w:sz="0" w:space="0" w:color="auto"/>
                    <w:left w:val="none" w:sz="0" w:space="0" w:color="auto"/>
                    <w:bottom w:val="none" w:sz="0" w:space="0" w:color="auto"/>
                    <w:right w:val="none" w:sz="0" w:space="0" w:color="auto"/>
                  </w:divBdr>
                </w:div>
              </w:divsChild>
            </w:div>
            <w:div w:id="1492865885">
              <w:marLeft w:val="0"/>
              <w:marRight w:val="0"/>
              <w:marTop w:val="0"/>
              <w:marBottom w:val="0"/>
              <w:divBdr>
                <w:top w:val="none" w:sz="0" w:space="0" w:color="auto"/>
                <w:left w:val="none" w:sz="0" w:space="0" w:color="auto"/>
                <w:bottom w:val="none" w:sz="0" w:space="0" w:color="auto"/>
                <w:right w:val="none" w:sz="0" w:space="0" w:color="auto"/>
              </w:divBdr>
              <w:divsChild>
                <w:div w:id="341249778">
                  <w:marLeft w:val="0"/>
                  <w:marRight w:val="0"/>
                  <w:marTop w:val="0"/>
                  <w:marBottom w:val="0"/>
                  <w:divBdr>
                    <w:top w:val="none" w:sz="0" w:space="0" w:color="auto"/>
                    <w:left w:val="none" w:sz="0" w:space="0" w:color="auto"/>
                    <w:bottom w:val="none" w:sz="0" w:space="0" w:color="auto"/>
                    <w:right w:val="none" w:sz="0" w:space="0" w:color="auto"/>
                  </w:divBdr>
                </w:div>
              </w:divsChild>
            </w:div>
            <w:div w:id="150798449">
              <w:marLeft w:val="0"/>
              <w:marRight w:val="0"/>
              <w:marTop w:val="0"/>
              <w:marBottom w:val="0"/>
              <w:divBdr>
                <w:top w:val="none" w:sz="0" w:space="0" w:color="auto"/>
                <w:left w:val="none" w:sz="0" w:space="0" w:color="auto"/>
                <w:bottom w:val="none" w:sz="0" w:space="0" w:color="auto"/>
                <w:right w:val="none" w:sz="0" w:space="0" w:color="auto"/>
              </w:divBdr>
              <w:divsChild>
                <w:div w:id="796068408">
                  <w:marLeft w:val="0"/>
                  <w:marRight w:val="0"/>
                  <w:marTop w:val="0"/>
                  <w:marBottom w:val="0"/>
                  <w:divBdr>
                    <w:top w:val="none" w:sz="0" w:space="0" w:color="auto"/>
                    <w:left w:val="none" w:sz="0" w:space="0" w:color="auto"/>
                    <w:bottom w:val="none" w:sz="0" w:space="0" w:color="auto"/>
                    <w:right w:val="none" w:sz="0" w:space="0" w:color="auto"/>
                  </w:divBdr>
                </w:div>
              </w:divsChild>
            </w:div>
            <w:div w:id="1534684315">
              <w:marLeft w:val="0"/>
              <w:marRight w:val="0"/>
              <w:marTop w:val="0"/>
              <w:marBottom w:val="0"/>
              <w:divBdr>
                <w:top w:val="none" w:sz="0" w:space="0" w:color="auto"/>
                <w:left w:val="none" w:sz="0" w:space="0" w:color="auto"/>
                <w:bottom w:val="none" w:sz="0" w:space="0" w:color="auto"/>
                <w:right w:val="none" w:sz="0" w:space="0" w:color="auto"/>
              </w:divBdr>
              <w:divsChild>
                <w:div w:id="1610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317">
      <w:bodyDiv w:val="1"/>
      <w:marLeft w:val="0"/>
      <w:marRight w:val="0"/>
      <w:marTop w:val="0"/>
      <w:marBottom w:val="0"/>
      <w:divBdr>
        <w:top w:val="none" w:sz="0" w:space="0" w:color="auto"/>
        <w:left w:val="none" w:sz="0" w:space="0" w:color="auto"/>
        <w:bottom w:val="none" w:sz="0" w:space="0" w:color="auto"/>
        <w:right w:val="none" w:sz="0" w:space="0" w:color="auto"/>
      </w:divBdr>
    </w:div>
    <w:div w:id="1092698352">
      <w:bodyDiv w:val="1"/>
      <w:marLeft w:val="0"/>
      <w:marRight w:val="0"/>
      <w:marTop w:val="0"/>
      <w:marBottom w:val="0"/>
      <w:divBdr>
        <w:top w:val="none" w:sz="0" w:space="0" w:color="auto"/>
        <w:left w:val="none" w:sz="0" w:space="0" w:color="auto"/>
        <w:bottom w:val="none" w:sz="0" w:space="0" w:color="auto"/>
        <w:right w:val="none" w:sz="0" w:space="0" w:color="auto"/>
      </w:divBdr>
    </w:div>
    <w:div w:id="1146580298">
      <w:bodyDiv w:val="1"/>
      <w:marLeft w:val="0"/>
      <w:marRight w:val="0"/>
      <w:marTop w:val="0"/>
      <w:marBottom w:val="0"/>
      <w:divBdr>
        <w:top w:val="none" w:sz="0" w:space="0" w:color="auto"/>
        <w:left w:val="none" w:sz="0" w:space="0" w:color="auto"/>
        <w:bottom w:val="none" w:sz="0" w:space="0" w:color="auto"/>
        <w:right w:val="none" w:sz="0" w:space="0" w:color="auto"/>
      </w:divBdr>
    </w:div>
    <w:div w:id="1190266857">
      <w:bodyDiv w:val="1"/>
      <w:marLeft w:val="0"/>
      <w:marRight w:val="0"/>
      <w:marTop w:val="0"/>
      <w:marBottom w:val="0"/>
      <w:divBdr>
        <w:top w:val="none" w:sz="0" w:space="0" w:color="auto"/>
        <w:left w:val="none" w:sz="0" w:space="0" w:color="auto"/>
        <w:bottom w:val="none" w:sz="0" w:space="0" w:color="auto"/>
        <w:right w:val="none" w:sz="0" w:space="0" w:color="auto"/>
      </w:divBdr>
      <w:divsChild>
        <w:div w:id="878400416">
          <w:marLeft w:val="0"/>
          <w:marRight w:val="0"/>
          <w:marTop w:val="0"/>
          <w:marBottom w:val="0"/>
          <w:divBdr>
            <w:top w:val="none" w:sz="0" w:space="0" w:color="auto"/>
            <w:left w:val="none" w:sz="0" w:space="0" w:color="auto"/>
            <w:bottom w:val="none" w:sz="0" w:space="0" w:color="auto"/>
            <w:right w:val="none" w:sz="0" w:space="0" w:color="auto"/>
          </w:divBdr>
          <w:divsChild>
            <w:div w:id="148596754">
              <w:marLeft w:val="0"/>
              <w:marRight w:val="0"/>
              <w:marTop w:val="0"/>
              <w:marBottom w:val="0"/>
              <w:divBdr>
                <w:top w:val="none" w:sz="0" w:space="0" w:color="auto"/>
                <w:left w:val="none" w:sz="0" w:space="0" w:color="auto"/>
                <w:bottom w:val="none" w:sz="0" w:space="0" w:color="auto"/>
                <w:right w:val="none" w:sz="0" w:space="0" w:color="auto"/>
              </w:divBdr>
              <w:divsChild>
                <w:div w:id="313802146">
                  <w:marLeft w:val="0"/>
                  <w:marRight w:val="0"/>
                  <w:marTop w:val="0"/>
                  <w:marBottom w:val="0"/>
                  <w:divBdr>
                    <w:top w:val="none" w:sz="0" w:space="0" w:color="auto"/>
                    <w:left w:val="none" w:sz="0" w:space="0" w:color="auto"/>
                    <w:bottom w:val="none" w:sz="0" w:space="0" w:color="auto"/>
                    <w:right w:val="none" w:sz="0" w:space="0" w:color="auto"/>
                  </w:divBdr>
                </w:div>
              </w:divsChild>
            </w:div>
            <w:div w:id="1405638189">
              <w:marLeft w:val="0"/>
              <w:marRight w:val="0"/>
              <w:marTop w:val="0"/>
              <w:marBottom w:val="0"/>
              <w:divBdr>
                <w:top w:val="none" w:sz="0" w:space="0" w:color="auto"/>
                <w:left w:val="none" w:sz="0" w:space="0" w:color="auto"/>
                <w:bottom w:val="none" w:sz="0" w:space="0" w:color="auto"/>
                <w:right w:val="none" w:sz="0" w:space="0" w:color="auto"/>
              </w:divBdr>
              <w:divsChild>
                <w:div w:id="464397757">
                  <w:marLeft w:val="0"/>
                  <w:marRight w:val="0"/>
                  <w:marTop w:val="0"/>
                  <w:marBottom w:val="0"/>
                  <w:divBdr>
                    <w:top w:val="none" w:sz="0" w:space="0" w:color="auto"/>
                    <w:left w:val="none" w:sz="0" w:space="0" w:color="auto"/>
                    <w:bottom w:val="none" w:sz="0" w:space="0" w:color="auto"/>
                    <w:right w:val="none" w:sz="0" w:space="0" w:color="auto"/>
                  </w:divBdr>
                </w:div>
              </w:divsChild>
            </w:div>
            <w:div w:id="24183250">
              <w:marLeft w:val="0"/>
              <w:marRight w:val="0"/>
              <w:marTop w:val="0"/>
              <w:marBottom w:val="0"/>
              <w:divBdr>
                <w:top w:val="none" w:sz="0" w:space="0" w:color="auto"/>
                <w:left w:val="none" w:sz="0" w:space="0" w:color="auto"/>
                <w:bottom w:val="none" w:sz="0" w:space="0" w:color="auto"/>
                <w:right w:val="none" w:sz="0" w:space="0" w:color="auto"/>
              </w:divBdr>
              <w:divsChild>
                <w:div w:id="528883644">
                  <w:marLeft w:val="0"/>
                  <w:marRight w:val="0"/>
                  <w:marTop w:val="0"/>
                  <w:marBottom w:val="0"/>
                  <w:divBdr>
                    <w:top w:val="none" w:sz="0" w:space="0" w:color="auto"/>
                    <w:left w:val="none" w:sz="0" w:space="0" w:color="auto"/>
                    <w:bottom w:val="none" w:sz="0" w:space="0" w:color="auto"/>
                    <w:right w:val="none" w:sz="0" w:space="0" w:color="auto"/>
                  </w:divBdr>
                </w:div>
              </w:divsChild>
            </w:div>
            <w:div w:id="713969109">
              <w:marLeft w:val="0"/>
              <w:marRight w:val="0"/>
              <w:marTop w:val="0"/>
              <w:marBottom w:val="0"/>
              <w:divBdr>
                <w:top w:val="none" w:sz="0" w:space="0" w:color="auto"/>
                <w:left w:val="none" w:sz="0" w:space="0" w:color="auto"/>
                <w:bottom w:val="none" w:sz="0" w:space="0" w:color="auto"/>
                <w:right w:val="none" w:sz="0" w:space="0" w:color="auto"/>
              </w:divBdr>
              <w:divsChild>
                <w:div w:id="1678844134">
                  <w:marLeft w:val="0"/>
                  <w:marRight w:val="0"/>
                  <w:marTop w:val="0"/>
                  <w:marBottom w:val="0"/>
                  <w:divBdr>
                    <w:top w:val="none" w:sz="0" w:space="0" w:color="auto"/>
                    <w:left w:val="none" w:sz="0" w:space="0" w:color="auto"/>
                    <w:bottom w:val="none" w:sz="0" w:space="0" w:color="auto"/>
                    <w:right w:val="none" w:sz="0" w:space="0" w:color="auto"/>
                  </w:divBdr>
                </w:div>
              </w:divsChild>
            </w:div>
            <w:div w:id="385573688">
              <w:marLeft w:val="0"/>
              <w:marRight w:val="0"/>
              <w:marTop w:val="0"/>
              <w:marBottom w:val="0"/>
              <w:divBdr>
                <w:top w:val="none" w:sz="0" w:space="0" w:color="auto"/>
                <w:left w:val="none" w:sz="0" w:space="0" w:color="auto"/>
                <w:bottom w:val="none" w:sz="0" w:space="0" w:color="auto"/>
                <w:right w:val="none" w:sz="0" w:space="0" w:color="auto"/>
              </w:divBdr>
              <w:divsChild>
                <w:div w:id="254755248">
                  <w:marLeft w:val="0"/>
                  <w:marRight w:val="0"/>
                  <w:marTop w:val="0"/>
                  <w:marBottom w:val="0"/>
                  <w:divBdr>
                    <w:top w:val="none" w:sz="0" w:space="0" w:color="auto"/>
                    <w:left w:val="none" w:sz="0" w:space="0" w:color="auto"/>
                    <w:bottom w:val="none" w:sz="0" w:space="0" w:color="auto"/>
                    <w:right w:val="none" w:sz="0" w:space="0" w:color="auto"/>
                  </w:divBdr>
                </w:div>
              </w:divsChild>
            </w:div>
            <w:div w:id="192154038">
              <w:marLeft w:val="0"/>
              <w:marRight w:val="0"/>
              <w:marTop w:val="0"/>
              <w:marBottom w:val="0"/>
              <w:divBdr>
                <w:top w:val="none" w:sz="0" w:space="0" w:color="auto"/>
                <w:left w:val="none" w:sz="0" w:space="0" w:color="auto"/>
                <w:bottom w:val="none" w:sz="0" w:space="0" w:color="auto"/>
                <w:right w:val="none" w:sz="0" w:space="0" w:color="auto"/>
              </w:divBdr>
              <w:divsChild>
                <w:div w:id="334845107">
                  <w:marLeft w:val="0"/>
                  <w:marRight w:val="0"/>
                  <w:marTop w:val="0"/>
                  <w:marBottom w:val="0"/>
                  <w:divBdr>
                    <w:top w:val="none" w:sz="0" w:space="0" w:color="auto"/>
                    <w:left w:val="none" w:sz="0" w:space="0" w:color="auto"/>
                    <w:bottom w:val="none" w:sz="0" w:space="0" w:color="auto"/>
                    <w:right w:val="none" w:sz="0" w:space="0" w:color="auto"/>
                  </w:divBdr>
                </w:div>
              </w:divsChild>
            </w:div>
            <w:div w:id="1569657695">
              <w:marLeft w:val="0"/>
              <w:marRight w:val="0"/>
              <w:marTop w:val="0"/>
              <w:marBottom w:val="0"/>
              <w:divBdr>
                <w:top w:val="none" w:sz="0" w:space="0" w:color="auto"/>
                <w:left w:val="none" w:sz="0" w:space="0" w:color="auto"/>
                <w:bottom w:val="none" w:sz="0" w:space="0" w:color="auto"/>
                <w:right w:val="none" w:sz="0" w:space="0" w:color="auto"/>
              </w:divBdr>
              <w:divsChild>
                <w:div w:id="198902696">
                  <w:marLeft w:val="0"/>
                  <w:marRight w:val="0"/>
                  <w:marTop w:val="0"/>
                  <w:marBottom w:val="0"/>
                  <w:divBdr>
                    <w:top w:val="none" w:sz="0" w:space="0" w:color="auto"/>
                    <w:left w:val="none" w:sz="0" w:space="0" w:color="auto"/>
                    <w:bottom w:val="none" w:sz="0" w:space="0" w:color="auto"/>
                    <w:right w:val="none" w:sz="0" w:space="0" w:color="auto"/>
                  </w:divBdr>
                </w:div>
              </w:divsChild>
            </w:div>
            <w:div w:id="1257134028">
              <w:marLeft w:val="0"/>
              <w:marRight w:val="0"/>
              <w:marTop w:val="0"/>
              <w:marBottom w:val="0"/>
              <w:divBdr>
                <w:top w:val="none" w:sz="0" w:space="0" w:color="auto"/>
                <w:left w:val="none" w:sz="0" w:space="0" w:color="auto"/>
                <w:bottom w:val="none" w:sz="0" w:space="0" w:color="auto"/>
                <w:right w:val="none" w:sz="0" w:space="0" w:color="auto"/>
              </w:divBdr>
              <w:divsChild>
                <w:div w:id="846865753">
                  <w:marLeft w:val="0"/>
                  <w:marRight w:val="0"/>
                  <w:marTop w:val="0"/>
                  <w:marBottom w:val="0"/>
                  <w:divBdr>
                    <w:top w:val="none" w:sz="0" w:space="0" w:color="auto"/>
                    <w:left w:val="none" w:sz="0" w:space="0" w:color="auto"/>
                    <w:bottom w:val="none" w:sz="0" w:space="0" w:color="auto"/>
                    <w:right w:val="none" w:sz="0" w:space="0" w:color="auto"/>
                  </w:divBdr>
                </w:div>
              </w:divsChild>
            </w:div>
            <w:div w:id="1577470107">
              <w:marLeft w:val="0"/>
              <w:marRight w:val="0"/>
              <w:marTop w:val="0"/>
              <w:marBottom w:val="0"/>
              <w:divBdr>
                <w:top w:val="none" w:sz="0" w:space="0" w:color="auto"/>
                <w:left w:val="none" w:sz="0" w:space="0" w:color="auto"/>
                <w:bottom w:val="none" w:sz="0" w:space="0" w:color="auto"/>
                <w:right w:val="none" w:sz="0" w:space="0" w:color="auto"/>
              </w:divBdr>
              <w:divsChild>
                <w:div w:id="1012025478">
                  <w:marLeft w:val="0"/>
                  <w:marRight w:val="0"/>
                  <w:marTop w:val="0"/>
                  <w:marBottom w:val="0"/>
                  <w:divBdr>
                    <w:top w:val="none" w:sz="0" w:space="0" w:color="auto"/>
                    <w:left w:val="none" w:sz="0" w:space="0" w:color="auto"/>
                    <w:bottom w:val="none" w:sz="0" w:space="0" w:color="auto"/>
                    <w:right w:val="none" w:sz="0" w:space="0" w:color="auto"/>
                  </w:divBdr>
                </w:div>
              </w:divsChild>
            </w:div>
            <w:div w:id="1058045845">
              <w:marLeft w:val="0"/>
              <w:marRight w:val="0"/>
              <w:marTop w:val="0"/>
              <w:marBottom w:val="0"/>
              <w:divBdr>
                <w:top w:val="none" w:sz="0" w:space="0" w:color="auto"/>
                <w:left w:val="none" w:sz="0" w:space="0" w:color="auto"/>
                <w:bottom w:val="none" w:sz="0" w:space="0" w:color="auto"/>
                <w:right w:val="none" w:sz="0" w:space="0" w:color="auto"/>
              </w:divBdr>
              <w:divsChild>
                <w:div w:id="218135195">
                  <w:marLeft w:val="0"/>
                  <w:marRight w:val="0"/>
                  <w:marTop w:val="0"/>
                  <w:marBottom w:val="0"/>
                  <w:divBdr>
                    <w:top w:val="none" w:sz="0" w:space="0" w:color="auto"/>
                    <w:left w:val="none" w:sz="0" w:space="0" w:color="auto"/>
                    <w:bottom w:val="none" w:sz="0" w:space="0" w:color="auto"/>
                    <w:right w:val="none" w:sz="0" w:space="0" w:color="auto"/>
                  </w:divBdr>
                </w:div>
              </w:divsChild>
            </w:div>
            <w:div w:id="1979603676">
              <w:marLeft w:val="0"/>
              <w:marRight w:val="0"/>
              <w:marTop w:val="0"/>
              <w:marBottom w:val="0"/>
              <w:divBdr>
                <w:top w:val="none" w:sz="0" w:space="0" w:color="auto"/>
                <w:left w:val="none" w:sz="0" w:space="0" w:color="auto"/>
                <w:bottom w:val="none" w:sz="0" w:space="0" w:color="auto"/>
                <w:right w:val="none" w:sz="0" w:space="0" w:color="auto"/>
              </w:divBdr>
              <w:divsChild>
                <w:div w:id="563179467">
                  <w:marLeft w:val="0"/>
                  <w:marRight w:val="0"/>
                  <w:marTop w:val="0"/>
                  <w:marBottom w:val="0"/>
                  <w:divBdr>
                    <w:top w:val="none" w:sz="0" w:space="0" w:color="auto"/>
                    <w:left w:val="none" w:sz="0" w:space="0" w:color="auto"/>
                    <w:bottom w:val="none" w:sz="0" w:space="0" w:color="auto"/>
                    <w:right w:val="none" w:sz="0" w:space="0" w:color="auto"/>
                  </w:divBdr>
                </w:div>
              </w:divsChild>
            </w:div>
            <w:div w:id="177697303">
              <w:marLeft w:val="0"/>
              <w:marRight w:val="0"/>
              <w:marTop w:val="0"/>
              <w:marBottom w:val="0"/>
              <w:divBdr>
                <w:top w:val="none" w:sz="0" w:space="0" w:color="auto"/>
                <w:left w:val="none" w:sz="0" w:space="0" w:color="auto"/>
                <w:bottom w:val="none" w:sz="0" w:space="0" w:color="auto"/>
                <w:right w:val="none" w:sz="0" w:space="0" w:color="auto"/>
              </w:divBdr>
              <w:divsChild>
                <w:div w:id="1099570985">
                  <w:marLeft w:val="0"/>
                  <w:marRight w:val="0"/>
                  <w:marTop w:val="0"/>
                  <w:marBottom w:val="0"/>
                  <w:divBdr>
                    <w:top w:val="none" w:sz="0" w:space="0" w:color="auto"/>
                    <w:left w:val="none" w:sz="0" w:space="0" w:color="auto"/>
                    <w:bottom w:val="none" w:sz="0" w:space="0" w:color="auto"/>
                    <w:right w:val="none" w:sz="0" w:space="0" w:color="auto"/>
                  </w:divBdr>
                </w:div>
              </w:divsChild>
            </w:div>
            <w:div w:id="9838535">
              <w:marLeft w:val="0"/>
              <w:marRight w:val="0"/>
              <w:marTop w:val="0"/>
              <w:marBottom w:val="0"/>
              <w:divBdr>
                <w:top w:val="none" w:sz="0" w:space="0" w:color="auto"/>
                <w:left w:val="none" w:sz="0" w:space="0" w:color="auto"/>
                <w:bottom w:val="none" w:sz="0" w:space="0" w:color="auto"/>
                <w:right w:val="none" w:sz="0" w:space="0" w:color="auto"/>
              </w:divBdr>
              <w:divsChild>
                <w:div w:id="294679326">
                  <w:marLeft w:val="0"/>
                  <w:marRight w:val="0"/>
                  <w:marTop w:val="0"/>
                  <w:marBottom w:val="0"/>
                  <w:divBdr>
                    <w:top w:val="none" w:sz="0" w:space="0" w:color="auto"/>
                    <w:left w:val="none" w:sz="0" w:space="0" w:color="auto"/>
                    <w:bottom w:val="none" w:sz="0" w:space="0" w:color="auto"/>
                    <w:right w:val="none" w:sz="0" w:space="0" w:color="auto"/>
                  </w:divBdr>
                </w:div>
              </w:divsChild>
            </w:div>
            <w:div w:id="1006784890">
              <w:marLeft w:val="0"/>
              <w:marRight w:val="0"/>
              <w:marTop w:val="0"/>
              <w:marBottom w:val="0"/>
              <w:divBdr>
                <w:top w:val="none" w:sz="0" w:space="0" w:color="auto"/>
                <w:left w:val="none" w:sz="0" w:space="0" w:color="auto"/>
                <w:bottom w:val="none" w:sz="0" w:space="0" w:color="auto"/>
                <w:right w:val="none" w:sz="0" w:space="0" w:color="auto"/>
              </w:divBdr>
              <w:divsChild>
                <w:div w:id="773673981">
                  <w:marLeft w:val="0"/>
                  <w:marRight w:val="0"/>
                  <w:marTop w:val="0"/>
                  <w:marBottom w:val="0"/>
                  <w:divBdr>
                    <w:top w:val="none" w:sz="0" w:space="0" w:color="auto"/>
                    <w:left w:val="none" w:sz="0" w:space="0" w:color="auto"/>
                    <w:bottom w:val="none" w:sz="0" w:space="0" w:color="auto"/>
                    <w:right w:val="none" w:sz="0" w:space="0" w:color="auto"/>
                  </w:divBdr>
                </w:div>
              </w:divsChild>
            </w:div>
            <w:div w:id="2041515018">
              <w:marLeft w:val="0"/>
              <w:marRight w:val="0"/>
              <w:marTop w:val="0"/>
              <w:marBottom w:val="0"/>
              <w:divBdr>
                <w:top w:val="none" w:sz="0" w:space="0" w:color="auto"/>
                <w:left w:val="none" w:sz="0" w:space="0" w:color="auto"/>
                <w:bottom w:val="none" w:sz="0" w:space="0" w:color="auto"/>
                <w:right w:val="none" w:sz="0" w:space="0" w:color="auto"/>
              </w:divBdr>
              <w:divsChild>
                <w:div w:id="1235899688">
                  <w:marLeft w:val="0"/>
                  <w:marRight w:val="0"/>
                  <w:marTop w:val="0"/>
                  <w:marBottom w:val="0"/>
                  <w:divBdr>
                    <w:top w:val="none" w:sz="0" w:space="0" w:color="auto"/>
                    <w:left w:val="none" w:sz="0" w:space="0" w:color="auto"/>
                    <w:bottom w:val="none" w:sz="0" w:space="0" w:color="auto"/>
                    <w:right w:val="none" w:sz="0" w:space="0" w:color="auto"/>
                  </w:divBdr>
                </w:div>
              </w:divsChild>
            </w:div>
            <w:div w:id="122886350">
              <w:marLeft w:val="0"/>
              <w:marRight w:val="0"/>
              <w:marTop w:val="0"/>
              <w:marBottom w:val="0"/>
              <w:divBdr>
                <w:top w:val="none" w:sz="0" w:space="0" w:color="auto"/>
                <w:left w:val="none" w:sz="0" w:space="0" w:color="auto"/>
                <w:bottom w:val="none" w:sz="0" w:space="0" w:color="auto"/>
                <w:right w:val="none" w:sz="0" w:space="0" w:color="auto"/>
              </w:divBdr>
              <w:divsChild>
                <w:div w:id="1897008913">
                  <w:marLeft w:val="0"/>
                  <w:marRight w:val="0"/>
                  <w:marTop w:val="0"/>
                  <w:marBottom w:val="0"/>
                  <w:divBdr>
                    <w:top w:val="none" w:sz="0" w:space="0" w:color="auto"/>
                    <w:left w:val="none" w:sz="0" w:space="0" w:color="auto"/>
                    <w:bottom w:val="none" w:sz="0" w:space="0" w:color="auto"/>
                    <w:right w:val="none" w:sz="0" w:space="0" w:color="auto"/>
                  </w:divBdr>
                </w:div>
              </w:divsChild>
            </w:div>
            <w:div w:id="859125765">
              <w:marLeft w:val="0"/>
              <w:marRight w:val="0"/>
              <w:marTop w:val="0"/>
              <w:marBottom w:val="0"/>
              <w:divBdr>
                <w:top w:val="none" w:sz="0" w:space="0" w:color="auto"/>
                <w:left w:val="none" w:sz="0" w:space="0" w:color="auto"/>
                <w:bottom w:val="none" w:sz="0" w:space="0" w:color="auto"/>
                <w:right w:val="none" w:sz="0" w:space="0" w:color="auto"/>
              </w:divBdr>
              <w:divsChild>
                <w:div w:id="18789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9805">
      <w:bodyDiv w:val="1"/>
      <w:marLeft w:val="0"/>
      <w:marRight w:val="0"/>
      <w:marTop w:val="0"/>
      <w:marBottom w:val="0"/>
      <w:divBdr>
        <w:top w:val="none" w:sz="0" w:space="0" w:color="auto"/>
        <w:left w:val="none" w:sz="0" w:space="0" w:color="auto"/>
        <w:bottom w:val="none" w:sz="0" w:space="0" w:color="auto"/>
        <w:right w:val="none" w:sz="0" w:space="0" w:color="auto"/>
      </w:divBdr>
    </w:div>
    <w:div w:id="1208182489">
      <w:bodyDiv w:val="1"/>
      <w:marLeft w:val="0"/>
      <w:marRight w:val="0"/>
      <w:marTop w:val="0"/>
      <w:marBottom w:val="0"/>
      <w:divBdr>
        <w:top w:val="none" w:sz="0" w:space="0" w:color="auto"/>
        <w:left w:val="none" w:sz="0" w:space="0" w:color="auto"/>
        <w:bottom w:val="none" w:sz="0" w:space="0" w:color="auto"/>
        <w:right w:val="none" w:sz="0" w:space="0" w:color="auto"/>
      </w:divBdr>
    </w:div>
    <w:div w:id="1218055413">
      <w:bodyDiv w:val="1"/>
      <w:marLeft w:val="0"/>
      <w:marRight w:val="0"/>
      <w:marTop w:val="0"/>
      <w:marBottom w:val="0"/>
      <w:divBdr>
        <w:top w:val="none" w:sz="0" w:space="0" w:color="auto"/>
        <w:left w:val="none" w:sz="0" w:space="0" w:color="auto"/>
        <w:bottom w:val="none" w:sz="0" w:space="0" w:color="auto"/>
        <w:right w:val="none" w:sz="0" w:space="0" w:color="auto"/>
      </w:divBdr>
    </w:div>
    <w:div w:id="1257323133">
      <w:bodyDiv w:val="1"/>
      <w:marLeft w:val="0"/>
      <w:marRight w:val="0"/>
      <w:marTop w:val="0"/>
      <w:marBottom w:val="0"/>
      <w:divBdr>
        <w:top w:val="none" w:sz="0" w:space="0" w:color="auto"/>
        <w:left w:val="none" w:sz="0" w:space="0" w:color="auto"/>
        <w:bottom w:val="none" w:sz="0" w:space="0" w:color="auto"/>
        <w:right w:val="none" w:sz="0" w:space="0" w:color="auto"/>
      </w:divBdr>
    </w:div>
    <w:div w:id="1436748610">
      <w:bodyDiv w:val="1"/>
      <w:marLeft w:val="0"/>
      <w:marRight w:val="0"/>
      <w:marTop w:val="0"/>
      <w:marBottom w:val="0"/>
      <w:divBdr>
        <w:top w:val="none" w:sz="0" w:space="0" w:color="auto"/>
        <w:left w:val="none" w:sz="0" w:space="0" w:color="auto"/>
        <w:bottom w:val="none" w:sz="0" w:space="0" w:color="auto"/>
        <w:right w:val="none" w:sz="0" w:space="0" w:color="auto"/>
      </w:divBdr>
    </w:div>
    <w:div w:id="1484156782">
      <w:bodyDiv w:val="1"/>
      <w:marLeft w:val="0"/>
      <w:marRight w:val="0"/>
      <w:marTop w:val="0"/>
      <w:marBottom w:val="0"/>
      <w:divBdr>
        <w:top w:val="none" w:sz="0" w:space="0" w:color="auto"/>
        <w:left w:val="none" w:sz="0" w:space="0" w:color="auto"/>
        <w:bottom w:val="none" w:sz="0" w:space="0" w:color="auto"/>
        <w:right w:val="none" w:sz="0" w:space="0" w:color="auto"/>
      </w:divBdr>
    </w:div>
    <w:div w:id="1562518124">
      <w:bodyDiv w:val="1"/>
      <w:marLeft w:val="0"/>
      <w:marRight w:val="0"/>
      <w:marTop w:val="0"/>
      <w:marBottom w:val="0"/>
      <w:divBdr>
        <w:top w:val="none" w:sz="0" w:space="0" w:color="auto"/>
        <w:left w:val="none" w:sz="0" w:space="0" w:color="auto"/>
        <w:bottom w:val="none" w:sz="0" w:space="0" w:color="auto"/>
        <w:right w:val="none" w:sz="0" w:space="0" w:color="auto"/>
      </w:divBdr>
    </w:div>
    <w:div w:id="1589264463">
      <w:bodyDiv w:val="1"/>
      <w:marLeft w:val="0"/>
      <w:marRight w:val="0"/>
      <w:marTop w:val="0"/>
      <w:marBottom w:val="0"/>
      <w:divBdr>
        <w:top w:val="none" w:sz="0" w:space="0" w:color="auto"/>
        <w:left w:val="none" w:sz="0" w:space="0" w:color="auto"/>
        <w:bottom w:val="none" w:sz="0" w:space="0" w:color="auto"/>
        <w:right w:val="none" w:sz="0" w:space="0" w:color="auto"/>
      </w:divBdr>
    </w:div>
    <w:div w:id="1652324796">
      <w:bodyDiv w:val="1"/>
      <w:marLeft w:val="0"/>
      <w:marRight w:val="0"/>
      <w:marTop w:val="0"/>
      <w:marBottom w:val="0"/>
      <w:divBdr>
        <w:top w:val="none" w:sz="0" w:space="0" w:color="auto"/>
        <w:left w:val="none" w:sz="0" w:space="0" w:color="auto"/>
        <w:bottom w:val="none" w:sz="0" w:space="0" w:color="auto"/>
        <w:right w:val="none" w:sz="0" w:space="0" w:color="auto"/>
      </w:divBdr>
    </w:div>
    <w:div w:id="1735394888">
      <w:bodyDiv w:val="1"/>
      <w:marLeft w:val="0"/>
      <w:marRight w:val="0"/>
      <w:marTop w:val="0"/>
      <w:marBottom w:val="0"/>
      <w:divBdr>
        <w:top w:val="none" w:sz="0" w:space="0" w:color="auto"/>
        <w:left w:val="none" w:sz="0" w:space="0" w:color="auto"/>
        <w:bottom w:val="none" w:sz="0" w:space="0" w:color="auto"/>
        <w:right w:val="none" w:sz="0" w:space="0" w:color="auto"/>
      </w:divBdr>
      <w:divsChild>
        <w:div w:id="974261825">
          <w:marLeft w:val="0"/>
          <w:marRight w:val="0"/>
          <w:marTop w:val="0"/>
          <w:marBottom w:val="0"/>
          <w:divBdr>
            <w:top w:val="none" w:sz="0" w:space="0" w:color="auto"/>
            <w:left w:val="none" w:sz="0" w:space="0" w:color="auto"/>
            <w:bottom w:val="none" w:sz="0" w:space="0" w:color="auto"/>
            <w:right w:val="none" w:sz="0" w:space="0" w:color="auto"/>
          </w:divBdr>
          <w:divsChild>
            <w:div w:id="1586456841">
              <w:marLeft w:val="0"/>
              <w:marRight w:val="0"/>
              <w:marTop w:val="0"/>
              <w:marBottom w:val="0"/>
              <w:divBdr>
                <w:top w:val="none" w:sz="0" w:space="0" w:color="auto"/>
                <w:left w:val="none" w:sz="0" w:space="0" w:color="auto"/>
                <w:bottom w:val="none" w:sz="0" w:space="0" w:color="auto"/>
                <w:right w:val="none" w:sz="0" w:space="0" w:color="auto"/>
              </w:divBdr>
              <w:divsChild>
                <w:div w:id="607666243">
                  <w:marLeft w:val="0"/>
                  <w:marRight w:val="0"/>
                  <w:marTop w:val="0"/>
                  <w:marBottom w:val="0"/>
                  <w:divBdr>
                    <w:top w:val="none" w:sz="0" w:space="0" w:color="auto"/>
                    <w:left w:val="none" w:sz="0" w:space="0" w:color="auto"/>
                    <w:bottom w:val="none" w:sz="0" w:space="0" w:color="auto"/>
                    <w:right w:val="none" w:sz="0" w:space="0" w:color="auto"/>
                  </w:divBdr>
                </w:div>
              </w:divsChild>
            </w:div>
            <w:div w:id="1350183109">
              <w:marLeft w:val="0"/>
              <w:marRight w:val="0"/>
              <w:marTop w:val="0"/>
              <w:marBottom w:val="0"/>
              <w:divBdr>
                <w:top w:val="none" w:sz="0" w:space="0" w:color="auto"/>
                <w:left w:val="none" w:sz="0" w:space="0" w:color="auto"/>
                <w:bottom w:val="none" w:sz="0" w:space="0" w:color="auto"/>
                <w:right w:val="none" w:sz="0" w:space="0" w:color="auto"/>
              </w:divBdr>
              <w:divsChild>
                <w:div w:id="596988626">
                  <w:marLeft w:val="0"/>
                  <w:marRight w:val="0"/>
                  <w:marTop w:val="0"/>
                  <w:marBottom w:val="0"/>
                  <w:divBdr>
                    <w:top w:val="none" w:sz="0" w:space="0" w:color="auto"/>
                    <w:left w:val="none" w:sz="0" w:space="0" w:color="auto"/>
                    <w:bottom w:val="none" w:sz="0" w:space="0" w:color="auto"/>
                    <w:right w:val="none" w:sz="0" w:space="0" w:color="auto"/>
                  </w:divBdr>
                </w:div>
              </w:divsChild>
            </w:div>
            <w:div w:id="1680621661">
              <w:marLeft w:val="0"/>
              <w:marRight w:val="0"/>
              <w:marTop w:val="0"/>
              <w:marBottom w:val="0"/>
              <w:divBdr>
                <w:top w:val="none" w:sz="0" w:space="0" w:color="auto"/>
                <w:left w:val="none" w:sz="0" w:space="0" w:color="auto"/>
                <w:bottom w:val="none" w:sz="0" w:space="0" w:color="auto"/>
                <w:right w:val="none" w:sz="0" w:space="0" w:color="auto"/>
              </w:divBdr>
              <w:divsChild>
                <w:div w:id="625432431">
                  <w:marLeft w:val="0"/>
                  <w:marRight w:val="0"/>
                  <w:marTop w:val="0"/>
                  <w:marBottom w:val="0"/>
                  <w:divBdr>
                    <w:top w:val="none" w:sz="0" w:space="0" w:color="auto"/>
                    <w:left w:val="none" w:sz="0" w:space="0" w:color="auto"/>
                    <w:bottom w:val="none" w:sz="0" w:space="0" w:color="auto"/>
                    <w:right w:val="none" w:sz="0" w:space="0" w:color="auto"/>
                  </w:divBdr>
                </w:div>
              </w:divsChild>
            </w:div>
            <w:div w:id="2058968366">
              <w:marLeft w:val="0"/>
              <w:marRight w:val="0"/>
              <w:marTop w:val="0"/>
              <w:marBottom w:val="0"/>
              <w:divBdr>
                <w:top w:val="none" w:sz="0" w:space="0" w:color="auto"/>
                <w:left w:val="none" w:sz="0" w:space="0" w:color="auto"/>
                <w:bottom w:val="none" w:sz="0" w:space="0" w:color="auto"/>
                <w:right w:val="none" w:sz="0" w:space="0" w:color="auto"/>
              </w:divBdr>
              <w:divsChild>
                <w:div w:id="1273395021">
                  <w:marLeft w:val="0"/>
                  <w:marRight w:val="0"/>
                  <w:marTop w:val="0"/>
                  <w:marBottom w:val="0"/>
                  <w:divBdr>
                    <w:top w:val="none" w:sz="0" w:space="0" w:color="auto"/>
                    <w:left w:val="none" w:sz="0" w:space="0" w:color="auto"/>
                    <w:bottom w:val="none" w:sz="0" w:space="0" w:color="auto"/>
                    <w:right w:val="none" w:sz="0" w:space="0" w:color="auto"/>
                  </w:divBdr>
                </w:div>
              </w:divsChild>
            </w:div>
            <w:div w:id="1894924046">
              <w:marLeft w:val="0"/>
              <w:marRight w:val="0"/>
              <w:marTop w:val="0"/>
              <w:marBottom w:val="0"/>
              <w:divBdr>
                <w:top w:val="none" w:sz="0" w:space="0" w:color="auto"/>
                <w:left w:val="none" w:sz="0" w:space="0" w:color="auto"/>
                <w:bottom w:val="none" w:sz="0" w:space="0" w:color="auto"/>
                <w:right w:val="none" w:sz="0" w:space="0" w:color="auto"/>
              </w:divBdr>
              <w:divsChild>
                <w:div w:id="1197692450">
                  <w:marLeft w:val="0"/>
                  <w:marRight w:val="0"/>
                  <w:marTop w:val="0"/>
                  <w:marBottom w:val="0"/>
                  <w:divBdr>
                    <w:top w:val="none" w:sz="0" w:space="0" w:color="auto"/>
                    <w:left w:val="none" w:sz="0" w:space="0" w:color="auto"/>
                    <w:bottom w:val="none" w:sz="0" w:space="0" w:color="auto"/>
                    <w:right w:val="none" w:sz="0" w:space="0" w:color="auto"/>
                  </w:divBdr>
                </w:div>
              </w:divsChild>
            </w:div>
            <w:div w:id="1940329110">
              <w:marLeft w:val="0"/>
              <w:marRight w:val="0"/>
              <w:marTop w:val="0"/>
              <w:marBottom w:val="0"/>
              <w:divBdr>
                <w:top w:val="none" w:sz="0" w:space="0" w:color="auto"/>
                <w:left w:val="none" w:sz="0" w:space="0" w:color="auto"/>
                <w:bottom w:val="none" w:sz="0" w:space="0" w:color="auto"/>
                <w:right w:val="none" w:sz="0" w:space="0" w:color="auto"/>
              </w:divBdr>
              <w:divsChild>
                <w:div w:id="478695286">
                  <w:marLeft w:val="0"/>
                  <w:marRight w:val="0"/>
                  <w:marTop w:val="0"/>
                  <w:marBottom w:val="0"/>
                  <w:divBdr>
                    <w:top w:val="none" w:sz="0" w:space="0" w:color="auto"/>
                    <w:left w:val="none" w:sz="0" w:space="0" w:color="auto"/>
                    <w:bottom w:val="none" w:sz="0" w:space="0" w:color="auto"/>
                    <w:right w:val="none" w:sz="0" w:space="0" w:color="auto"/>
                  </w:divBdr>
                </w:div>
              </w:divsChild>
            </w:div>
            <w:div w:id="1681853831">
              <w:marLeft w:val="0"/>
              <w:marRight w:val="0"/>
              <w:marTop w:val="0"/>
              <w:marBottom w:val="0"/>
              <w:divBdr>
                <w:top w:val="none" w:sz="0" w:space="0" w:color="auto"/>
                <w:left w:val="none" w:sz="0" w:space="0" w:color="auto"/>
                <w:bottom w:val="none" w:sz="0" w:space="0" w:color="auto"/>
                <w:right w:val="none" w:sz="0" w:space="0" w:color="auto"/>
              </w:divBdr>
              <w:divsChild>
                <w:div w:id="554976610">
                  <w:marLeft w:val="0"/>
                  <w:marRight w:val="0"/>
                  <w:marTop w:val="0"/>
                  <w:marBottom w:val="0"/>
                  <w:divBdr>
                    <w:top w:val="none" w:sz="0" w:space="0" w:color="auto"/>
                    <w:left w:val="none" w:sz="0" w:space="0" w:color="auto"/>
                    <w:bottom w:val="none" w:sz="0" w:space="0" w:color="auto"/>
                    <w:right w:val="none" w:sz="0" w:space="0" w:color="auto"/>
                  </w:divBdr>
                </w:div>
              </w:divsChild>
            </w:div>
            <w:div w:id="86392991">
              <w:marLeft w:val="0"/>
              <w:marRight w:val="0"/>
              <w:marTop w:val="0"/>
              <w:marBottom w:val="0"/>
              <w:divBdr>
                <w:top w:val="none" w:sz="0" w:space="0" w:color="auto"/>
                <w:left w:val="none" w:sz="0" w:space="0" w:color="auto"/>
                <w:bottom w:val="none" w:sz="0" w:space="0" w:color="auto"/>
                <w:right w:val="none" w:sz="0" w:space="0" w:color="auto"/>
              </w:divBdr>
              <w:divsChild>
                <w:div w:id="1835682998">
                  <w:marLeft w:val="0"/>
                  <w:marRight w:val="0"/>
                  <w:marTop w:val="0"/>
                  <w:marBottom w:val="0"/>
                  <w:divBdr>
                    <w:top w:val="none" w:sz="0" w:space="0" w:color="auto"/>
                    <w:left w:val="none" w:sz="0" w:space="0" w:color="auto"/>
                    <w:bottom w:val="none" w:sz="0" w:space="0" w:color="auto"/>
                    <w:right w:val="none" w:sz="0" w:space="0" w:color="auto"/>
                  </w:divBdr>
                </w:div>
              </w:divsChild>
            </w:div>
            <w:div w:id="196699861">
              <w:marLeft w:val="0"/>
              <w:marRight w:val="0"/>
              <w:marTop w:val="0"/>
              <w:marBottom w:val="0"/>
              <w:divBdr>
                <w:top w:val="none" w:sz="0" w:space="0" w:color="auto"/>
                <w:left w:val="none" w:sz="0" w:space="0" w:color="auto"/>
                <w:bottom w:val="none" w:sz="0" w:space="0" w:color="auto"/>
                <w:right w:val="none" w:sz="0" w:space="0" w:color="auto"/>
              </w:divBdr>
              <w:divsChild>
                <w:div w:id="682559729">
                  <w:marLeft w:val="0"/>
                  <w:marRight w:val="0"/>
                  <w:marTop w:val="0"/>
                  <w:marBottom w:val="0"/>
                  <w:divBdr>
                    <w:top w:val="none" w:sz="0" w:space="0" w:color="auto"/>
                    <w:left w:val="none" w:sz="0" w:space="0" w:color="auto"/>
                    <w:bottom w:val="none" w:sz="0" w:space="0" w:color="auto"/>
                    <w:right w:val="none" w:sz="0" w:space="0" w:color="auto"/>
                  </w:divBdr>
                </w:div>
              </w:divsChild>
            </w:div>
            <w:div w:id="1222787488">
              <w:marLeft w:val="0"/>
              <w:marRight w:val="0"/>
              <w:marTop w:val="0"/>
              <w:marBottom w:val="0"/>
              <w:divBdr>
                <w:top w:val="none" w:sz="0" w:space="0" w:color="auto"/>
                <w:left w:val="none" w:sz="0" w:space="0" w:color="auto"/>
                <w:bottom w:val="none" w:sz="0" w:space="0" w:color="auto"/>
                <w:right w:val="none" w:sz="0" w:space="0" w:color="auto"/>
              </w:divBdr>
              <w:divsChild>
                <w:div w:id="778524606">
                  <w:marLeft w:val="0"/>
                  <w:marRight w:val="0"/>
                  <w:marTop w:val="0"/>
                  <w:marBottom w:val="0"/>
                  <w:divBdr>
                    <w:top w:val="none" w:sz="0" w:space="0" w:color="auto"/>
                    <w:left w:val="none" w:sz="0" w:space="0" w:color="auto"/>
                    <w:bottom w:val="none" w:sz="0" w:space="0" w:color="auto"/>
                    <w:right w:val="none" w:sz="0" w:space="0" w:color="auto"/>
                  </w:divBdr>
                </w:div>
              </w:divsChild>
            </w:div>
            <w:div w:id="980815242">
              <w:marLeft w:val="0"/>
              <w:marRight w:val="0"/>
              <w:marTop w:val="0"/>
              <w:marBottom w:val="0"/>
              <w:divBdr>
                <w:top w:val="none" w:sz="0" w:space="0" w:color="auto"/>
                <w:left w:val="none" w:sz="0" w:space="0" w:color="auto"/>
                <w:bottom w:val="none" w:sz="0" w:space="0" w:color="auto"/>
                <w:right w:val="none" w:sz="0" w:space="0" w:color="auto"/>
              </w:divBdr>
              <w:divsChild>
                <w:div w:id="1164052662">
                  <w:marLeft w:val="0"/>
                  <w:marRight w:val="0"/>
                  <w:marTop w:val="0"/>
                  <w:marBottom w:val="0"/>
                  <w:divBdr>
                    <w:top w:val="none" w:sz="0" w:space="0" w:color="auto"/>
                    <w:left w:val="none" w:sz="0" w:space="0" w:color="auto"/>
                    <w:bottom w:val="none" w:sz="0" w:space="0" w:color="auto"/>
                    <w:right w:val="none" w:sz="0" w:space="0" w:color="auto"/>
                  </w:divBdr>
                </w:div>
              </w:divsChild>
            </w:div>
            <w:div w:id="269944934">
              <w:marLeft w:val="0"/>
              <w:marRight w:val="0"/>
              <w:marTop w:val="0"/>
              <w:marBottom w:val="0"/>
              <w:divBdr>
                <w:top w:val="none" w:sz="0" w:space="0" w:color="auto"/>
                <w:left w:val="none" w:sz="0" w:space="0" w:color="auto"/>
                <w:bottom w:val="none" w:sz="0" w:space="0" w:color="auto"/>
                <w:right w:val="none" w:sz="0" w:space="0" w:color="auto"/>
              </w:divBdr>
              <w:divsChild>
                <w:div w:id="1703171472">
                  <w:marLeft w:val="0"/>
                  <w:marRight w:val="0"/>
                  <w:marTop w:val="0"/>
                  <w:marBottom w:val="0"/>
                  <w:divBdr>
                    <w:top w:val="none" w:sz="0" w:space="0" w:color="auto"/>
                    <w:left w:val="none" w:sz="0" w:space="0" w:color="auto"/>
                    <w:bottom w:val="none" w:sz="0" w:space="0" w:color="auto"/>
                    <w:right w:val="none" w:sz="0" w:space="0" w:color="auto"/>
                  </w:divBdr>
                </w:div>
              </w:divsChild>
            </w:div>
            <w:div w:id="628436994">
              <w:marLeft w:val="0"/>
              <w:marRight w:val="0"/>
              <w:marTop w:val="0"/>
              <w:marBottom w:val="0"/>
              <w:divBdr>
                <w:top w:val="none" w:sz="0" w:space="0" w:color="auto"/>
                <w:left w:val="none" w:sz="0" w:space="0" w:color="auto"/>
                <w:bottom w:val="none" w:sz="0" w:space="0" w:color="auto"/>
                <w:right w:val="none" w:sz="0" w:space="0" w:color="auto"/>
              </w:divBdr>
              <w:divsChild>
                <w:div w:id="953944482">
                  <w:marLeft w:val="0"/>
                  <w:marRight w:val="0"/>
                  <w:marTop w:val="0"/>
                  <w:marBottom w:val="0"/>
                  <w:divBdr>
                    <w:top w:val="none" w:sz="0" w:space="0" w:color="auto"/>
                    <w:left w:val="none" w:sz="0" w:space="0" w:color="auto"/>
                    <w:bottom w:val="none" w:sz="0" w:space="0" w:color="auto"/>
                    <w:right w:val="none" w:sz="0" w:space="0" w:color="auto"/>
                  </w:divBdr>
                </w:div>
              </w:divsChild>
            </w:div>
            <w:div w:id="934674440">
              <w:marLeft w:val="0"/>
              <w:marRight w:val="0"/>
              <w:marTop w:val="0"/>
              <w:marBottom w:val="0"/>
              <w:divBdr>
                <w:top w:val="none" w:sz="0" w:space="0" w:color="auto"/>
                <w:left w:val="none" w:sz="0" w:space="0" w:color="auto"/>
                <w:bottom w:val="none" w:sz="0" w:space="0" w:color="auto"/>
                <w:right w:val="none" w:sz="0" w:space="0" w:color="auto"/>
              </w:divBdr>
              <w:divsChild>
                <w:div w:id="1148285044">
                  <w:marLeft w:val="0"/>
                  <w:marRight w:val="0"/>
                  <w:marTop w:val="0"/>
                  <w:marBottom w:val="0"/>
                  <w:divBdr>
                    <w:top w:val="none" w:sz="0" w:space="0" w:color="auto"/>
                    <w:left w:val="none" w:sz="0" w:space="0" w:color="auto"/>
                    <w:bottom w:val="none" w:sz="0" w:space="0" w:color="auto"/>
                    <w:right w:val="none" w:sz="0" w:space="0" w:color="auto"/>
                  </w:divBdr>
                </w:div>
              </w:divsChild>
            </w:div>
            <w:div w:id="1465613684">
              <w:marLeft w:val="0"/>
              <w:marRight w:val="0"/>
              <w:marTop w:val="0"/>
              <w:marBottom w:val="0"/>
              <w:divBdr>
                <w:top w:val="none" w:sz="0" w:space="0" w:color="auto"/>
                <w:left w:val="none" w:sz="0" w:space="0" w:color="auto"/>
                <w:bottom w:val="none" w:sz="0" w:space="0" w:color="auto"/>
                <w:right w:val="none" w:sz="0" w:space="0" w:color="auto"/>
              </w:divBdr>
              <w:divsChild>
                <w:div w:id="1239825247">
                  <w:marLeft w:val="0"/>
                  <w:marRight w:val="0"/>
                  <w:marTop w:val="0"/>
                  <w:marBottom w:val="0"/>
                  <w:divBdr>
                    <w:top w:val="none" w:sz="0" w:space="0" w:color="auto"/>
                    <w:left w:val="none" w:sz="0" w:space="0" w:color="auto"/>
                    <w:bottom w:val="none" w:sz="0" w:space="0" w:color="auto"/>
                    <w:right w:val="none" w:sz="0" w:space="0" w:color="auto"/>
                  </w:divBdr>
                </w:div>
              </w:divsChild>
            </w:div>
            <w:div w:id="1830251309">
              <w:marLeft w:val="0"/>
              <w:marRight w:val="0"/>
              <w:marTop w:val="0"/>
              <w:marBottom w:val="0"/>
              <w:divBdr>
                <w:top w:val="none" w:sz="0" w:space="0" w:color="auto"/>
                <w:left w:val="none" w:sz="0" w:space="0" w:color="auto"/>
                <w:bottom w:val="none" w:sz="0" w:space="0" w:color="auto"/>
                <w:right w:val="none" w:sz="0" w:space="0" w:color="auto"/>
              </w:divBdr>
              <w:divsChild>
                <w:div w:id="17459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0483">
      <w:bodyDiv w:val="1"/>
      <w:marLeft w:val="0"/>
      <w:marRight w:val="0"/>
      <w:marTop w:val="0"/>
      <w:marBottom w:val="0"/>
      <w:divBdr>
        <w:top w:val="none" w:sz="0" w:space="0" w:color="auto"/>
        <w:left w:val="none" w:sz="0" w:space="0" w:color="auto"/>
        <w:bottom w:val="none" w:sz="0" w:space="0" w:color="auto"/>
        <w:right w:val="none" w:sz="0" w:space="0" w:color="auto"/>
      </w:divBdr>
    </w:div>
    <w:div w:id="1811440105">
      <w:bodyDiv w:val="1"/>
      <w:marLeft w:val="0"/>
      <w:marRight w:val="0"/>
      <w:marTop w:val="0"/>
      <w:marBottom w:val="0"/>
      <w:divBdr>
        <w:top w:val="none" w:sz="0" w:space="0" w:color="auto"/>
        <w:left w:val="none" w:sz="0" w:space="0" w:color="auto"/>
        <w:bottom w:val="none" w:sz="0" w:space="0" w:color="auto"/>
        <w:right w:val="none" w:sz="0" w:space="0" w:color="auto"/>
      </w:divBdr>
    </w:div>
    <w:div w:id="1821770901">
      <w:bodyDiv w:val="1"/>
      <w:marLeft w:val="0"/>
      <w:marRight w:val="0"/>
      <w:marTop w:val="0"/>
      <w:marBottom w:val="0"/>
      <w:divBdr>
        <w:top w:val="none" w:sz="0" w:space="0" w:color="auto"/>
        <w:left w:val="none" w:sz="0" w:space="0" w:color="auto"/>
        <w:bottom w:val="none" w:sz="0" w:space="0" w:color="auto"/>
        <w:right w:val="none" w:sz="0" w:space="0" w:color="auto"/>
      </w:divBdr>
    </w:div>
    <w:div w:id="1861119708">
      <w:bodyDiv w:val="1"/>
      <w:marLeft w:val="0"/>
      <w:marRight w:val="0"/>
      <w:marTop w:val="0"/>
      <w:marBottom w:val="0"/>
      <w:divBdr>
        <w:top w:val="none" w:sz="0" w:space="0" w:color="auto"/>
        <w:left w:val="none" w:sz="0" w:space="0" w:color="auto"/>
        <w:bottom w:val="none" w:sz="0" w:space="0" w:color="auto"/>
        <w:right w:val="none" w:sz="0" w:space="0" w:color="auto"/>
      </w:divBdr>
    </w:div>
    <w:div w:id="1899976622">
      <w:bodyDiv w:val="1"/>
      <w:marLeft w:val="0"/>
      <w:marRight w:val="0"/>
      <w:marTop w:val="0"/>
      <w:marBottom w:val="0"/>
      <w:divBdr>
        <w:top w:val="none" w:sz="0" w:space="0" w:color="auto"/>
        <w:left w:val="none" w:sz="0" w:space="0" w:color="auto"/>
        <w:bottom w:val="none" w:sz="0" w:space="0" w:color="auto"/>
        <w:right w:val="none" w:sz="0" w:space="0" w:color="auto"/>
      </w:divBdr>
    </w:div>
    <w:div w:id="1907837483">
      <w:bodyDiv w:val="1"/>
      <w:marLeft w:val="0"/>
      <w:marRight w:val="0"/>
      <w:marTop w:val="0"/>
      <w:marBottom w:val="0"/>
      <w:divBdr>
        <w:top w:val="none" w:sz="0" w:space="0" w:color="auto"/>
        <w:left w:val="none" w:sz="0" w:space="0" w:color="auto"/>
        <w:bottom w:val="none" w:sz="0" w:space="0" w:color="auto"/>
        <w:right w:val="none" w:sz="0" w:space="0" w:color="auto"/>
      </w:divBdr>
    </w:div>
    <w:div w:id="1926842263">
      <w:bodyDiv w:val="1"/>
      <w:marLeft w:val="0"/>
      <w:marRight w:val="0"/>
      <w:marTop w:val="0"/>
      <w:marBottom w:val="0"/>
      <w:divBdr>
        <w:top w:val="none" w:sz="0" w:space="0" w:color="auto"/>
        <w:left w:val="none" w:sz="0" w:space="0" w:color="auto"/>
        <w:bottom w:val="none" w:sz="0" w:space="0" w:color="auto"/>
        <w:right w:val="none" w:sz="0" w:space="0" w:color="auto"/>
      </w:divBdr>
    </w:div>
    <w:div w:id="1939865828">
      <w:bodyDiv w:val="1"/>
      <w:marLeft w:val="0"/>
      <w:marRight w:val="0"/>
      <w:marTop w:val="0"/>
      <w:marBottom w:val="0"/>
      <w:divBdr>
        <w:top w:val="none" w:sz="0" w:space="0" w:color="auto"/>
        <w:left w:val="none" w:sz="0" w:space="0" w:color="auto"/>
        <w:bottom w:val="none" w:sz="0" w:space="0" w:color="auto"/>
        <w:right w:val="none" w:sz="0" w:space="0" w:color="auto"/>
      </w:divBdr>
    </w:div>
    <w:div w:id="1943605398">
      <w:bodyDiv w:val="1"/>
      <w:marLeft w:val="0"/>
      <w:marRight w:val="0"/>
      <w:marTop w:val="0"/>
      <w:marBottom w:val="0"/>
      <w:divBdr>
        <w:top w:val="none" w:sz="0" w:space="0" w:color="auto"/>
        <w:left w:val="none" w:sz="0" w:space="0" w:color="auto"/>
        <w:bottom w:val="none" w:sz="0" w:space="0" w:color="auto"/>
        <w:right w:val="none" w:sz="0" w:space="0" w:color="auto"/>
      </w:divBdr>
    </w:div>
    <w:div w:id="1949697227">
      <w:bodyDiv w:val="1"/>
      <w:marLeft w:val="0"/>
      <w:marRight w:val="0"/>
      <w:marTop w:val="0"/>
      <w:marBottom w:val="0"/>
      <w:divBdr>
        <w:top w:val="none" w:sz="0" w:space="0" w:color="auto"/>
        <w:left w:val="none" w:sz="0" w:space="0" w:color="auto"/>
        <w:bottom w:val="none" w:sz="0" w:space="0" w:color="auto"/>
        <w:right w:val="none" w:sz="0" w:space="0" w:color="auto"/>
      </w:divBdr>
    </w:div>
    <w:div w:id="1961105120">
      <w:bodyDiv w:val="1"/>
      <w:marLeft w:val="0"/>
      <w:marRight w:val="0"/>
      <w:marTop w:val="0"/>
      <w:marBottom w:val="0"/>
      <w:divBdr>
        <w:top w:val="none" w:sz="0" w:space="0" w:color="auto"/>
        <w:left w:val="none" w:sz="0" w:space="0" w:color="auto"/>
        <w:bottom w:val="none" w:sz="0" w:space="0" w:color="auto"/>
        <w:right w:val="none" w:sz="0" w:space="0" w:color="auto"/>
      </w:divBdr>
    </w:div>
    <w:div w:id="1987123520">
      <w:bodyDiv w:val="1"/>
      <w:marLeft w:val="0"/>
      <w:marRight w:val="0"/>
      <w:marTop w:val="0"/>
      <w:marBottom w:val="0"/>
      <w:divBdr>
        <w:top w:val="none" w:sz="0" w:space="0" w:color="auto"/>
        <w:left w:val="none" w:sz="0" w:space="0" w:color="auto"/>
        <w:bottom w:val="none" w:sz="0" w:space="0" w:color="auto"/>
        <w:right w:val="none" w:sz="0" w:space="0" w:color="auto"/>
      </w:divBdr>
    </w:div>
    <w:div w:id="2111310422">
      <w:bodyDiv w:val="1"/>
      <w:marLeft w:val="0"/>
      <w:marRight w:val="0"/>
      <w:marTop w:val="0"/>
      <w:marBottom w:val="0"/>
      <w:divBdr>
        <w:top w:val="none" w:sz="0" w:space="0" w:color="auto"/>
        <w:left w:val="none" w:sz="0" w:space="0" w:color="auto"/>
        <w:bottom w:val="none" w:sz="0" w:space="0" w:color="auto"/>
        <w:right w:val="none" w:sz="0" w:space="0" w:color="auto"/>
      </w:divBdr>
    </w:div>
    <w:div w:id="214272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microsoft.com/office/2014/relationships/chartEx" Target="charts/chartEx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disabilityawareness.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www.usep.com.au" TargetMode="External"/><Relationship Id="rId10" Type="http://schemas.openxmlformats.org/officeDocument/2006/relationships/hyperlink" Target="mailto:davids@stepsgroup.com.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1.xml"/><Relationship Id="rId22" Type="http://schemas.openxmlformats.org/officeDocument/2006/relationships/hyperlink" Target="https://www.jobaccess.gov.au/"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Users\davidswayn\Desktop\Lachlan%20Project%20Work\DES%20Training%20Needs%20Survey%20Full%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759715364647067E-2"/>
          <c:y val="4.1785375118708452E-2"/>
          <c:w val="0.87238470876698004"/>
          <c:h val="0.88148806185551587"/>
        </c:manualLayout>
      </c:layout>
      <c:scatterChart>
        <c:scatterStyle val="lineMarker"/>
        <c:varyColors val="0"/>
        <c:ser>
          <c:idx val="0"/>
          <c:order val="0"/>
          <c:tx>
            <c:strRef>
              <c:f>Uni!$B$1</c:f>
              <c:strCache>
                <c:ptCount val="1"/>
                <c:pt idx="0">
                  <c:v>Rate%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Uni!$A$2:$A$11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xVal>
          <c:yVal>
            <c:numRef>
              <c:f>Uni!$B$2:$B$11</c:f>
              <c:numCache>
                <c:formatCode>0.00%</c:formatCode>
                <c:ptCount val="10"/>
                <c:pt idx="0">
                  <c:v>3.6700000000000003E-2</c:v>
                </c:pt>
                <c:pt idx="1">
                  <c:v>4.0500000000000001E-2</c:v>
                </c:pt>
                <c:pt idx="2">
                  <c:v>4.2200000000000001E-2</c:v>
                </c:pt>
                <c:pt idx="3">
                  <c:v>4.4999999999999998E-2</c:v>
                </c:pt>
                <c:pt idx="4">
                  <c:v>4.7500000000000001E-2</c:v>
                </c:pt>
                <c:pt idx="5">
                  <c:v>4.9799999999999997E-2</c:v>
                </c:pt>
                <c:pt idx="6">
                  <c:v>5.33E-2</c:v>
                </c:pt>
                <c:pt idx="7">
                  <c:v>5.6300000000000003E-2</c:v>
                </c:pt>
                <c:pt idx="8">
                  <c:v>6.0400000000000002E-2</c:v>
                </c:pt>
                <c:pt idx="9">
                  <c:v>6.4500000000000002E-2</c:v>
                </c:pt>
              </c:numCache>
            </c:numRef>
          </c:yVal>
          <c:smooth val="0"/>
          <c:extLst>
            <c:ext xmlns:c16="http://schemas.microsoft.com/office/drawing/2014/chart" uri="{C3380CC4-5D6E-409C-BE32-E72D297353CC}">
              <c16:uniqueId val="{00000000-1A0E-4FDF-AF80-6AC073C9E547}"/>
            </c:ext>
          </c:extLst>
        </c:ser>
        <c:dLbls>
          <c:showLegendKey val="0"/>
          <c:showVal val="0"/>
          <c:showCatName val="0"/>
          <c:showSerName val="0"/>
          <c:showPercent val="0"/>
          <c:showBubbleSize val="0"/>
        </c:dLbls>
        <c:axId val="1323870384"/>
        <c:axId val="1323876368"/>
      </c:scatterChart>
      <c:valAx>
        <c:axId val="1323870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876368"/>
        <c:crosses val="autoZero"/>
        <c:crossBetween val="midCat"/>
      </c:valAx>
      <c:valAx>
        <c:axId val="1323876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870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SWD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Sheet1!$B$2:$B$10</c:f>
              <c:numCache>
                <c:formatCode>0%</c:formatCode>
                <c:ptCount val="9"/>
                <c:pt idx="0" formatCode="0.00%">
                  <c:v>0.22800000000000001</c:v>
                </c:pt>
                <c:pt idx="1">
                  <c:v>0.23</c:v>
                </c:pt>
                <c:pt idx="2" formatCode="0.00%">
                  <c:v>0.26700000000000002</c:v>
                </c:pt>
                <c:pt idx="3" formatCode="0.00%">
                  <c:v>0.33700000000000002</c:v>
                </c:pt>
                <c:pt idx="4" formatCode="0.00%">
                  <c:v>0.33800000000000002</c:v>
                </c:pt>
                <c:pt idx="5" formatCode="0.00%">
                  <c:v>0.307</c:v>
                </c:pt>
                <c:pt idx="6" formatCode="0.00%">
                  <c:v>0.307</c:v>
                </c:pt>
                <c:pt idx="7" formatCode="0.00%">
                  <c:v>0.38400000000000001</c:v>
                </c:pt>
                <c:pt idx="8" formatCode="0.00%">
                  <c:v>0.438</c:v>
                </c:pt>
              </c:numCache>
            </c:numRef>
          </c:val>
          <c:smooth val="0"/>
          <c:extLst>
            <c:ext xmlns:c16="http://schemas.microsoft.com/office/drawing/2014/chart" uri="{C3380CC4-5D6E-409C-BE32-E72D297353CC}">
              <c16:uniqueId val="{00000000-0759-4CC4-BCD0-9EFBBA76FE36}"/>
            </c:ext>
          </c:extLst>
        </c:ser>
        <c:ser>
          <c:idx val="1"/>
          <c:order val="1"/>
          <c:tx>
            <c:strRef>
              <c:f>Sheet1!$C$1</c:f>
              <c:strCache>
                <c:ptCount val="1"/>
                <c:pt idx="0">
                  <c:v>All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Sheet1!$C$2:$C$10</c:f>
              <c:numCache>
                <c:formatCode>0.00%</c:formatCode>
                <c:ptCount val="9"/>
                <c:pt idx="0">
                  <c:v>0.155</c:v>
                </c:pt>
                <c:pt idx="1">
                  <c:v>0.14799999999999999</c:v>
                </c:pt>
                <c:pt idx="2">
                  <c:v>0.20799999999999999</c:v>
                </c:pt>
                <c:pt idx="3">
                  <c:v>0.23799999999999999</c:v>
                </c:pt>
                <c:pt idx="4">
                  <c:v>0.23599999999999999</c:v>
                </c:pt>
                <c:pt idx="5">
                  <c:v>0.23899999999999999</c:v>
                </c:pt>
                <c:pt idx="6">
                  <c:v>0.28699999999999998</c:v>
                </c:pt>
                <c:pt idx="7">
                  <c:v>0.31900000000000001</c:v>
                </c:pt>
                <c:pt idx="8">
                  <c:v>0.312</c:v>
                </c:pt>
              </c:numCache>
            </c:numRef>
          </c:val>
          <c:smooth val="0"/>
          <c:extLst>
            <c:ext xmlns:c16="http://schemas.microsoft.com/office/drawing/2014/chart" uri="{C3380CC4-5D6E-409C-BE32-E72D297353CC}">
              <c16:uniqueId val="{00000001-0759-4CC4-BCD0-9EFBBA76FE36}"/>
            </c:ext>
          </c:extLst>
        </c:ser>
        <c:dLbls>
          <c:showLegendKey val="0"/>
          <c:showVal val="0"/>
          <c:showCatName val="0"/>
          <c:showSerName val="0"/>
          <c:showPercent val="0"/>
          <c:showBubbleSize val="0"/>
        </c:dLbls>
        <c:smooth val="0"/>
        <c:axId val="1323877456"/>
        <c:axId val="1323879088"/>
      </c:lineChart>
      <c:catAx>
        <c:axId val="132387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879088"/>
        <c:crosses val="autoZero"/>
        <c:auto val="1"/>
        <c:lblAlgn val="ctr"/>
        <c:lblOffset val="100"/>
        <c:noMultiLvlLbl val="0"/>
      </c:catAx>
      <c:valAx>
        <c:axId val="1323879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87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Sheet6!$A$1:$A$330</cx:f>
        <cx:lvl ptCount="330" formatCode="0.0">
          <cx:pt idx="0">0</cx:pt>
          <cx:pt idx="1">1.7</cx:pt>
          <cx:pt idx="2">0.10000000000000001</cx:pt>
          <cx:pt idx="3">0.10000000000000001</cx:pt>
          <cx:pt idx="4">0.10000000000000001</cx:pt>
          <cx:pt idx="5">0.10000000000000001</cx:pt>
          <cx:pt idx="6">0.20000000000000001</cx:pt>
          <cx:pt idx="7">1.8</cx:pt>
          <cx:pt idx="8">0.20000000000000001</cx:pt>
          <cx:pt idx="9">0.20000000000000001</cx:pt>
          <cx:pt idx="10">0.20000000000000001</cx:pt>
          <cx:pt idx="11">9.8000000000000007</cx:pt>
          <cx:pt idx="12">0.20000000000000001</cx:pt>
          <cx:pt idx="13">0.20000000000000001</cx:pt>
          <cx:pt idx="14">2.2999999999999998</cx:pt>
          <cx:pt idx="15">0.29999999999999999</cx:pt>
          <cx:pt idx="16">0.29999999999999999</cx:pt>
          <cx:pt idx="17">0.29999999999999999</cx:pt>
          <cx:pt idx="18">0.29999999999999999</cx:pt>
          <cx:pt idx="19">4.2000000000000002</cx:pt>
          <cx:pt idx="20">0.29999999999999999</cx:pt>
          <cx:pt idx="21">7.0999999999999996</cx:pt>
          <cx:pt idx="22">0.29999999999999999</cx:pt>
          <cx:pt idx="23">0.29999999999999999</cx:pt>
          <cx:pt idx="24">0.29999999999999999</cx:pt>
          <cx:pt idx="25">0.29999999999999999</cx:pt>
          <cx:pt idx="26">0.29999999999999999</cx:pt>
          <cx:pt idx="27">0.29999999999999999</cx:pt>
          <cx:pt idx="28">0.29999999999999999</cx:pt>
          <cx:pt idx="29">0.29999999999999999</cx:pt>
          <cx:pt idx="30">0.29999999999999999</cx:pt>
          <cx:pt idx="31">0.20000000000000001</cx:pt>
          <cx:pt idx="32">0.29999999999999999</cx:pt>
          <cx:pt idx="33">0.20000000000000001</cx:pt>
          <cx:pt idx="34">0.29999999999999999</cx:pt>
          <cx:pt idx="35">0.29999999999999999</cx:pt>
          <cx:pt idx="36">0.40000000000000002</cx:pt>
          <cx:pt idx="37">0.40000000000000002</cx:pt>
          <cx:pt idx="38">0.40000000000000002</cx:pt>
          <cx:pt idx="39">0.29999999999999999</cx:pt>
          <cx:pt idx="40">0.40000000000000002</cx:pt>
          <cx:pt idx="41">0.40000000000000002</cx:pt>
          <cx:pt idx="42">0.40000000000000002</cx:pt>
          <cx:pt idx="43">0.5</cx:pt>
          <cx:pt idx="44">0.5</cx:pt>
          <cx:pt idx="45">0.5</cx:pt>
          <cx:pt idx="46">0.5</cx:pt>
          <cx:pt idx="47">0.29999999999999999</cx:pt>
          <cx:pt idx="48">0.5</cx:pt>
          <cx:pt idx="49">0.5</cx:pt>
          <cx:pt idx="50">0.5</cx:pt>
          <cx:pt idx="51">0.59999999999999998</cx:pt>
          <cx:pt idx="52">0.59999999999999998</cx:pt>
          <cx:pt idx="53">0.59999999999999998</cx:pt>
          <cx:pt idx="54">0.59999999999999998</cx:pt>
          <cx:pt idx="55">0.59999999999999998</cx:pt>
          <cx:pt idx="56">0.59999999999999998</cx:pt>
          <cx:pt idx="57">0.59999999999999998</cx:pt>
          <cx:pt idx="58">0.59999999999999998</cx:pt>
          <cx:pt idx="59">0.59999999999999998</cx:pt>
          <cx:pt idx="60">0.59999999999999998</cx:pt>
          <cx:pt idx="61">0.69999999999999996</cx:pt>
          <cx:pt idx="62">0.69999999999999996</cx:pt>
          <cx:pt idx="63">0.69999999999999996</cx:pt>
          <cx:pt idx="64">0.69999999999999996</cx:pt>
          <cx:pt idx="65">0.69999999999999996</cx:pt>
          <cx:pt idx="66">0.69999999999999996</cx:pt>
          <cx:pt idx="67">0.69999999999999996</cx:pt>
          <cx:pt idx="68">0.90000000000000002</cx:pt>
          <cx:pt idx="69">0.69999999999999996</cx:pt>
          <cx:pt idx="70">0.69999999999999996</cx:pt>
          <cx:pt idx="71">1</cx:pt>
          <cx:pt idx="72">2</cx:pt>
          <cx:pt idx="73">0.69999999999999996</cx:pt>
          <cx:pt idx="74">4</cx:pt>
          <cx:pt idx="75">0.69999999999999996</cx:pt>
          <cx:pt idx="76">0.69999999999999996</cx:pt>
          <cx:pt idx="77">0.69999999999999996</cx:pt>
          <cx:pt idx="78">0.69999999999999996</cx:pt>
          <cx:pt idx="79">0.69999999999999996</cx:pt>
          <cx:pt idx="80">0.69999999999999996</cx:pt>
          <cx:pt idx="81">0.69999999999999996</cx:pt>
          <cx:pt idx="82">5</cx:pt>
          <cx:pt idx="83">0.69999999999999996</cx:pt>
          <cx:pt idx="84">0.69999999999999996</cx:pt>
          <cx:pt idx="85">0.69999999999999996</cx:pt>
          <cx:pt idx="86">0.69999999999999996</cx:pt>
          <cx:pt idx="87">5</cx:pt>
          <cx:pt idx="88">0.69999999999999996</cx:pt>
          <cx:pt idx="89">0.80000000000000004</cx:pt>
          <cx:pt idx="90">0.80000000000000004</cx:pt>
          <cx:pt idx="91">5.0999999999999996</cx:pt>
          <cx:pt idx="92">6</cx:pt>
          <cx:pt idx="93">0.80000000000000004</cx:pt>
          <cx:pt idx="94">0.80000000000000004</cx:pt>
          <cx:pt idx="95">0.80000000000000004</cx:pt>
          <cx:pt idx="96">0.80000000000000004</cx:pt>
          <cx:pt idx="97">0.80000000000000004</cx:pt>
          <cx:pt idx="98">0.80000000000000004</cx:pt>
          <cx:pt idx="99">7.2999999999999998</cx:pt>
          <cx:pt idx="100">10</cx:pt>
          <cx:pt idx="101">0.80000000000000004</cx:pt>
          <cx:pt idx="102">0.80000000000000004</cx:pt>
          <cx:pt idx="103">10.800000000000001</cx:pt>
          <cx:pt idx="104">0.80000000000000004</cx:pt>
          <cx:pt idx="105">0.80000000000000004</cx:pt>
          <cx:pt idx="106">0.80000000000000004</cx:pt>
          <cx:pt idx="107">0.80000000000000004</cx:pt>
          <cx:pt idx="108">0.80000000000000004</cx:pt>
          <cx:pt idx="109">0.80000000000000004</cx:pt>
          <cx:pt idx="110">0.80000000000000004</cx:pt>
          <cx:pt idx="111">0.80000000000000004</cx:pt>
          <cx:pt idx="112">0.80000000000000004</cx:pt>
          <cx:pt idx="113">0.80000000000000004</cx:pt>
          <cx:pt idx="114">0.80000000000000004</cx:pt>
          <cx:pt idx="115">0.80000000000000004</cx:pt>
          <cx:pt idx="116">0.80000000000000004</cx:pt>
          <cx:pt idx="117">11</cx:pt>
          <cx:pt idx="118">0.80000000000000004</cx:pt>
          <cx:pt idx="119">0.80000000000000004</cx:pt>
          <cx:pt idx="120">0.80000000000000004</cx:pt>
          <cx:pt idx="121">16</cx:pt>
          <cx:pt idx="122">0.80000000000000004</cx:pt>
          <cx:pt idx="123">0.80000000000000004</cx:pt>
          <cx:pt idx="124">0.80000000000000004</cx:pt>
          <cx:pt idx="125">0.90000000000000002</cx:pt>
          <cx:pt idx="126">0.90000000000000002</cx:pt>
          <cx:pt idx="127">0.90000000000000002</cx:pt>
          <cx:pt idx="128">0.90000000000000002</cx:pt>
          <cx:pt idx="129">20</cx:pt>
          <cx:pt idx="130">0.90000000000000002</cx:pt>
          <cx:pt idx="131">1</cx:pt>
          <cx:pt idx="132">0.29999999999999999</cx:pt>
          <cx:pt idx="133">1</cx:pt>
          <cx:pt idx="134">1</cx:pt>
          <cx:pt idx="135">1</cx:pt>
          <cx:pt idx="136">1</cx:pt>
          <cx:pt idx="137">1</cx:pt>
          <cx:pt idx="138">1</cx:pt>
          <cx:pt idx="139">1</cx:pt>
          <cx:pt idx="140">1</cx:pt>
          <cx:pt idx="141">0.69999999999999996</cx:pt>
          <cx:pt idx="142">2</cx:pt>
          <cx:pt idx="143">1</cx:pt>
          <cx:pt idx="144">1</cx:pt>
          <cx:pt idx="145">1</cx:pt>
          <cx:pt idx="146">1</cx:pt>
          <cx:pt idx="147">1</cx:pt>
          <cx:pt idx="148">1.1000000000000001</cx:pt>
          <cx:pt idx="149">1.1000000000000001</cx:pt>
          <cx:pt idx="150">1.2</cx:pt>
          <cx:pt idx="151">1.2</cx:pt>
          <cx:pt idx="152">1.3</cx:pt>
          <cx:pt idx="153">1.3</cx:pt>
          <cx:pt idx="154">1.3</cx:pt>
          <cx:pt idx="155">1.3</cx:pt>
          <cx:pt idx="156">2.2000000000000002</cx:pt>
          <cx:pt idx="157">10</cx:pt>
          <cx:pt idx="158">1.5</cx:pt>
          <cx:pt idx="159">1.5</cx:pt>
          <cx:pt idx="160">1.5</cx:pt>
          <cx:pt idx="161">1.5</cx:pt>
          <cx:pt idx="162">0.80000000000000004</cx:pt>
          <cx:pt idx="163">1.5</cx:pt>
          <cx:pt idx="164">1.7</cx:pt>
          <cx:pt idx="165">1.7</cx:pt>
          <cx:pt idx="166">1.5</cx:pt>
          <cx:pt idx="167">1.7</cx:pt>
          <cx:pt idx="168">1.8</cx:pt>
          <cx:pt idx="169">1.8</cx:pt>
          <cx:pt idx="170">1.8</cx:pt>
          <cx:pt idx="171">5</cx:pt>
          <cx:pt idx="172">1.8999999999999999</cx:pt>
          <cx:pt idx="173">1.8999999999999999</cx:pt>
          <cx:pt idx="174">1.8999999999999999</cx:pt>
          <cx:pt idx="175">2</cx:pt>
          <cx:pt idx="176">2</cx:pt>
          <cx:pt idx="177">2</cx:pt>
          <cx:pt idx="178">2</cx:pt>
          <cx:pt idx="179">2</cx:pt>
          <cx:pt idx="180">2</cx:pt>
          <cx:pt idx="181">2</cx:pt>
          <cx:pt idx="182">2</cx:pt>
          <cx:pt idx="183">2</cx:pt>
          <cx:pt idx="184">0.10000000000000001</cx:pt>
          <cx:pt idx="185">2</cx:pt>
          <cx:pt idx="186">2</cx:pt>
          <cx:pt idx="187">2</cx:pt>
          <cx:pt idx="188">2</cx:pt>
          <cx:pt idx="189">2</cx:pt>
          <cx:pt idx="190">2</cx:pt>
          <cx:pt idx="191">0.29999999999999999</cx:pt>
          <cx:pt idx="192">0.69999999999999996</cx:pt>
          <cx:pt idx="193">2</cx:pt>
          <cx:pt idx="194">2</cx:pt>
          <cx:pt idx="195">0.80000000000000004</cx:pt>
          <cx:pt idx="196">2.1000000000000001</cx:pt>
          <cx:pt idx="197">1</cx:pt>
          <cx:pt idx="198">2.1000000000000001</cx:pt>
          <cx:pt idx="199">2.2000000000000002</cx:pt>
          <cx:pt idx="200">2.2000000000000002</cx:pt>
          <cx:pt idx="201">2.2000000000000002</cx:pt>
          <cx:pt idx="202">2.2000000000000002</cx:pt>
          <cx:pt idx="203">3</cx:pt>
          <cx:pt idx="204">4</cx:pt>
          <cx:pt idx="205">2.2999999999999998</cx:pt>
          <cx:pt idx="206">2.5</cx:pt>
          <cx:pt idx="207">2.5</cx:pt>
          <cx:pt idx="208">2.5</cx:pt>
          <cx:pt idx="209">2.6000000000000001</cx:pt>
          <cx:pt idx="210">2.7000000000000002</cx:pt>
          <cx:pt idx="211">2.7999999999999998</cx:pt>
          <cx:pt idx="212">3</cx:pt>
          <cx:pt idx="213">3</cx:pt>
          <cx:pt idx="214">3</cx:pt>
          <cx:pt idx="215">3</cx:pt>
          <cx:pt idx="216">3</cx:pt>
          <cx:pt idx="217">3</cx:pt>
          <cx:pt idx="218">3</cx:pt>
          <cx:pt idx="219">10</cx:pt>
          <cx:pt idx="220">3.2000000000000002</cx:pt>
          <cx:pt idx="221">3.2000000000000002</cx:pt>
          <cx:pt idx="222">3.2999999999999998</cx:pt>
          <cx:pt idx="223">3.2999999999999998</cx:pt>
          <cx:pt idx="224">3.2999999999999998</cx:pt>
          <cx:pt idx="225">3.3999999999999999</cx:pt>
          <cx:pt idx="226">3.3999999999999999</cx:pt>
          <cx:pt idx="227">18</cx:pt>
          <cx:pt idx="228">3.5</cx:pt>
          <cx:pt idx="229">3.5</cx:pt>
          <cx:pt idx="230">1.3999999999999999</cx:pt>
          <cx:pt idx="231">4</cx:pt>
          <cx:pt idx="232">4</cx:pt>
          <cx:pt idx="233">4</cx:pt>
          <cx:pt idx="234">2.1000000000000001</cx:pt>
          <cx:pt idx="235">4</cx:pt>
          <cx:pt idx="236">4</cx:pt>
          <cx:pt idx="237">4</cx:pt>
          <cx:pt idx="238">4</cx:pt>
          <cx:pt idx="239">4</cx:pt>
          <cx:pt idx="240">4</cx:pt>
          <cx:pt idx="241">4</cx:pt>
          <cx:pt idx="242">4</cx:pt>
          <cx:pt idx="243">8</cx:pt>
          <cx:pt idx="244">4.0999999999999996</cx:pt>
          <cx:pt idx="245">4.2000000000000002</cx:pt>
          <cx:pt idx="246">0.29999999999999999</cx:pt>
          <cx:pt idx="247">4.2999999999999998</cx:pt>
          <cx:pt idx="248">4.5</cx:pt>
          <cx:pt idx="249">4.5</cx:pt>
          <cx:pt idx="250">5</cx:pt>
          <cx:pt idx="251">0.40000000000000002</cx:pt>
          <cx:pt idx="252">5</cx:pt>
          <cx:pt idx="253">0.69999999999999996</cx:pt>
          <cx:pt idx="254">5</cx:pt>
          <cx:pt idx="255">5</cx:pt>
          <cx:pt idx="256">5</cx:pt>
          <cx:pt idx="257">5</cx:pt>
          <cx:pt idx="258">0.69999999999999996</cx:pt>
          <cx:pt idx="259">5</cx:pt>
          <cx:pt idx="260">0.69999999999999996</cx:pt>
          <cx:pt idx="261">0.80000000000000004</cx:pt>
          <cx:pt idx="262">0.80000000000000004</cx:pt>
          <cx:pt idx="263">6</cx:pt>
          <cx:pt idx="264">0.80000000000000004</cx:pt>
          <cx:pt idx="265">6</cx:pt>
          <cx:pt idx="266">1.3999999999999999</cx:pt>
          <cx:pt idx="267">6.7000000000000002</cx:pt>
          <cx:pt idx="268">6.9000000000000004</cx:pt>
          <cx:pt idx="269">7</cx:pt>
          <cx:pt idx="270">7</cx:pt>
          <cx:pt idx="271">7</cx:pt>
          <cx:pt idx="272">7</cx:pt>
          <cx:pt idx="273">7</cx:pt>
          <cx:pt idx="274">7</cx:pt>
          <cx:pt idx="275">2.1000000000000001</cx:pt>
          <cx:pt idx="276">6</cx:pt>
          <cx:pt idx="277">6</cx:pt>
          <cx:pt idx="278">6.7000000000000002</cx:pt>
          <cx:pt idx="279">7</cx:pt>
          <cx:pt idx="280">8</cx:pt>
          <cx:pt idx="281">8</cx:pt>
          <cx:pt idx="282">8</cx:pt>
          <cx:pt idx="283">8</cx:pt>
          <cx:pt idx="284">8</cx:pt>
          <cx:pt idx="285">8</cx:pt>
          <cx:pt idx="286">9</cx:pt>
          <cx:pt idx="287">9</cx:pt>
          <cx:pt idx="288">9</cx:pt>
          <cx:pt idx="289">9</cx:pt>
          <cx:pt idx="290">9</cx:pt>
          <cx:pt idx="291">9</cx:pt>
          <cx:pt idx="292">9</cx:pt>
          <cx:pt idx="293">9</cx:pt>
          <cx:pt idx="294">9</cx:pt>
          <cx:pt idx="295">9.6999999999999993</cx:pt>
          <cx:pt idx="296">10</cx:pt>
          <cx:pt idx="297">8</cx:pt>
          <cx:pt idx="298">10</cx:pt>
          <cx:pt idx="299">14</cx:pt>
          <cx:pt idx="300">10</cx:pt>
          <cx:pt idx="301">10</cx:pt>
          <cx:pt idx="302">10</cx:pt>
          <cx:pt idx="303">11.300000000000001</cx:pt>
          <cx:pt idx="304">10</cx:pt>
          <cx:pt idx="305">10</cx:pt>
          <cx:pt idx="306">18</cx:pt>
          <cx:pt idx="307">10</cx:pt>
          <cx:pt idx="308">13</cx:pt>
          <cx:pt idx="309">11</cx:pt>
          <cx:pt idx="310">11</cx:pt>
          <cx:pt idx="311">0.69999999999999996</cx:pt>
          <cx:pt idx="312">11</cx:pt>
          <cx:pt idx="313">2</cx:pt>
          <cx:pt idx="314">12</cx:pt>
          <cx:pt idx="315">12</cx:pt>
          <cx:pt idx="316">12.5</cx:pt>
          <cx:pt idx="317">12.800000000000001</cx:pt>
          <cx:pt idx="318">3.5</cx:pt>
          <cx:pt idx="319">4.0999999999999996</cx:pt>
          <cx:pt idx="320">14</cx:pt>
          <cx:pt idx="321">14</cx:pt>
          <cx:pt idx="322">0.80000000000000004</cx:pt>
          <cx:pt idx="323">0.5</cx:pt>
          <cx:pt idx="324">1</cx:pt>
          <cx:pt idx="325">20</cx:pt>
          <cx:pt idx="326">20</cx:pt>
          <cx:pt idx="327">0.80000000000000004</cx:pt>
          <cx:pt idx="328">20</cx:pt>
          <cx:pt idx="329">22</cx:pt>
        </cx:lvl>
      </cx:numDim>
    </cx:data>
  </cx:chartData>
  <cx:chart>
    <cx:plotArea>
      <cx:plotAreaRegion>
        <cx:series layoutId="clusteredColumn" uniqueId="{54A9DE76-D94F-954F-A452-C54C1196171A}">
          <cx:dataLabels/>
          <cx:dataId val="0"/>
          <cx:layoutPr>
            <cx:binning intervalClosed="r">
              <cx:binSize val="3"/>
            </cx:binning>
          </cx:layoutPr>
          <cx:axisId val="1"/>
        </cx:series>
        <cx:series layoutId="paretoLine" ownerIdx="0" uniqueId="{35B50E84-0E24-A74F-BEBF-C44D971B852B}">
          <cx:axisId val="2"/>
        </cx:series>
      </cx:plotAreaRegion>
      <cx:axis id="0">
        <cx:catScaling gapWidth="0"/>
        <cx:tickLabels/>
      </cx:axis>
      <cx:axis id="1">
        <cx:valScaling/>
        <cx:majorGridlines/>
        <cx:tickLabels/>
      </cx:axis>
      <cx:axis id="2">
        <cx:valScaling max="1" min="0"/>
        <cx:units unit="percentage"/>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USD19</b:Tag>
    <b:SourceType>DocumentFromInternetSite</b:SourceType>
    <b:Guid>{39D23C11-F5AA-4A7B-97E7-E68B96146F91}</b:Guid>
    <b:Author>
      <b:Author>
        <b:Corporate>US Department of Education</b:Corporate>
      </b:Author>
    </b:Author>
    <b:Title>Fast Facts - Students with disabilities</b:Title>
    <b:InternetSiteTitle>National Centre for Education Statistics</b:InternetSiteTitle>
    <b:Year>2019</b:Year>
    <b:URL>https://nces.ed.gov/fastfacts/display.asp?id=60</b:URL>
    <b:RefOrder>2</b:RefOrder>
  </b:Source>
  <b:Source>
    <b:Tag>Ins19</b:Tag>
    <b:SourceType>Report</b:SourceType>
    <b:Guid>{B3705512-E7E4-4807-B18E-94CF1F8B243E}</b:Guid>
    <b:Title>Review of Support for Disabled Students in Higher Education in England</b:Title>
    <b:Year>2019</b:Year>
    <b:URL>https://www.officeforstudents.org.uk/publications/beyond-the-bare-minimum-are-universities-and-colleges-doing-enough-for-disabled-students/</b:URL>
    <b:Author>
      <b:Author>
        <b:Corporate>Institute for Employment Studies</b:Corporate>
      </b:Author>
    </b:Author>
    <b:Publisher>Institute for Employment Studies</b:Publisher>
    <b:City>Brighton, UK</b:City>
    <b:RefOrder>3</b:RefOrder>
  </b:Source>
  <b:Source>
    <b:Tag>Aus202</b:Tag>
    <b:SourceType>InternetSite</b:SourceType>
    <b:Guid>{907ED834-48EA-451A-8FE2-F80F1CA9C2A0}</b:Guid>
    <b:Author>
      <b:Author>
        <b:Corporate>Australian Government</b:Corporate>
      </b:Author>
    </b:Author>
    <b:Title>Changes to the Higher Education Disability Support Program from 1 January 2020</b:Title>
    <b:Year>2020</b:Year>
    <b:InternetSiteTitle>Department of Education, Skills and Employment</b:InternetSiteTitle>
    <b:URL>https://www.education.gov.au/higher-education-disability-support-programme</b:URL>
    <b:RefOrder>4</b:RefOrder>
  </b:Source>
  <b:Source>
    <b:Tag>Dav20</b:Tag>
    <b:SourceType>DocumentFromInternetSite</b:SourceType>
    <b:Guid>{F4B2F805-C497-4922-85FF-C3735323080D}</b:Guid>
    <b:Title>Higher Education Employment Outcomes and Students with Disability</b:Title>
    <b:InternetSiteTitle>Australian Disability Clearinghouse on Education and Training</b:InternetSiteTitle>
    <b:Year>2020</b:Year>
    <b:Month>04</b:Month>
    <b:Day>01</b:Day>
    <b:URL>https://www.adcet.edu.au/resource/10317/higher-education-employment-outcomes-and-students-with-disability</b:URL>
    <b:Author>
      <b:Author>
        <b:NameList>
          <b:Person>
            <b:Last>Swayn</b:Last>
            <b:First>David</b:First>
          </b:Person>
        </b:NameList>
      </b:Author>
    </b:Author>
    <b:RefOrder>5</b:RefOrder>
  </b:Source>
  <b:Source>
    <b:Tag>Gra05</b:Tag>
    <b:SourceType>Report</b:SourceType>
    <b:Guid>{7BA22584-F496-4553-8FAE-5D0FCE312F3F}</b:Guid>
    <b:Title>Graduate Destinations, 2005: The Report of the Graduate Destination Survey</b:Title>
    <b:Year>2005</b:Year>
    <b:Publisher>GCA</b:Publisher>
    <b:City>Redcliffe</b:City>
    <b:Author>
      <b:Author>
        <b:Corporate>Graduate Careers Australia</b:Corporate>
      </b:Author>
    </b:Author>
    <b:RefOrder>6</b:RefOrder>
  </b:Source>
  <b:Source>
    <b:Tag>Gra06</b:Tag>
    <b:SourceType>Report</b:SourceType>
    <b:Guid>{9CFCE444-E948-447F-8359-BED50B4F5A26}</b:Guid>
    <b:Author>
      <b:Author>
        <b:Corporate>Graduate Careers Australia</b:Corporate>
      </b:Author>
    </b:Author>
    <b:Title>raduate Destinations, 2006: The Report of the Graduate Destination Survey</b:Title>
    <b:Year>2006</b:Year>
    <b:Publisher>GCA</b:Publisher>
    <b:City>Redcliffe</b:City>
    <b:RefOrder>7</b:RefOrder>
  </b:Source>
  <b:Source>
    <b:Tag>Aus18</b:Tag>
    <b:SourceType>InternetSite</b:SourceType>
    <b:Guid>{673E63C3-9C25-4F4C-AE3F-47F1E5954051}</b:Guid>
    <b:Title>2018 DES Reform Transition</b:Title>
    <b:Year>2018</b:Year>
    <b:Author>
      <b:Author>
        <b:Corporate>Australian Government</b:Corporate>
      </b:Author>
    </b:Author>
    <b:InternetSiteTitle>Department of Social Services</b:InternetSiteTitle>
    <b:Month>06</b:Month>
    <b:Day>14</b:Day>
    <b:URL>https://www.dss.gov.au/disability-and-carers/programs-services/disability-employment-services/2018-des-reform-transition</b:URL>
    <b:RefOrder>8</b:RefOrder>
  </b:Source>
  <b:Source>
    <b:Tag>Aus181</b:Tag>
    <b:SourceType>Report</b:SourceType>
    <b:Guid>{651EFCC8-88CD-43B0-BE0D-5326D82AFCE5}</b:Guid>
    <b:Author>
      <b:Author>
        <b:Corporate>Australian Government</b:Corporate>
      </b:Author>
    </b:Author>
    <b:Title>Des 2018 Grant Offers</b:Title>
    <b:InternetSiteTitle>Department of Social Services</b:InternetSiteTitle>
    <b:Year>2018</b:Year>
    <b:Publisher>Department of Social Services</b:Publisher>
    <b:City>Canberra</b:City>
    <b:RefOrder>9</b:RefOrder>
  </b:Source>
  <b:Source>
    <b:Tag>Aus96</b:Tag>
    <b:SourceType>Report</b:SourceType>
    <b:Guid>{90220E9F-2846-4ABF-A1EA-F175332ABD85}</b:Guid>
    <b:Author>
      <b:Author>
        <b:Corporate>Australian Disability Clearinghouse on Education and Training</b:Corporate>
      </b:Author>
    </b:Author>
    <b:Title>Pathways 3 - 1996 (Adelaide, South Australia)</b:Title>
    <b:Year>1996</b:Year>
    <b:Publisher>ADCET</b:Publisher>
    <b:City>Launceston</b:City>
    <b:RefOrder>10</b:RefOrder>
  </b:Source>
  <b:Source>
    <b:Tag>Aus203</b:Tag>
    <b:SourceType>InternetSite</b:SourceType>
    <b:Guid>{AB71BAF8-E8CC-4AC9-BAB2-3D10840FCFEB}</b:Guid>
    <b:Title>Pathways Conference</b:Title>
    <b:Year>2020</b:Year>
    <b:Author>
      <b:Author>
        <b:Corporate>Australian Disability Clearinghouse on Education and Training</b:Corporate>
      </b:Author>
    </b:Author>
    <b:InternetSiteTitle>ADCET</b:InternetSiteTitle>
    <b:Month>11</b:Month>
    <b:Day>22</b:Day>
    <b:URL>https://www.adcet.edu.au/pathways-conference</b:URL>
    <b:RefOrder>11</b:RefOrder>
  </b:Source>
  <b:Source>
    <b:Tag>Far13</b:Tag>
    <b:SourceType>Report</b:SourceType>
    <b:Guid>{7D2ACF60-7943-45C1-8B5B-0D5FB25A328B}</b:Guid>
    <b:Author>
      <b:Author>
        <b:NameList>
          <b:Person>
            <b:Last>Farthing</b:Last>
            <b:First>Julie</b:First>
          </b:Person>
          <b:Person>
            <b:Last>Glascondine</b:Last>
            <b:First>Mark</b:First>
          </b:Person>
        </b:NameList>
      </b:Author>
    </b:Author>
    <b:Title>Ready for Work - Graduates with Disabilities</b:Title>
    <b:Year>2013</b:Year>
    <b:Publisher>Diversity Recruitment and Training</b:Publisher>
    <b:City>Melbourne</b:City>
    <b:RefOrder>12</b:RefOrder>
  </b:Source>
  <b:Source>
    <b:Tag>NCS13</b:Tag>
    <b:SourceType>Report</b:SourceType>
    <b:Guid>{FED3F817-1241-4572-950A-9087C28E33AF}</b:Guid>
    <b:Author>
      <b:Author>
        <b:NameList>
          <b:Person>
            <b:Last>Koshy</b:Last>
            <b:First>P.</b:First>
          </b:Person>
        </b:NameList>
      </b:Author>
    </b:Author>
    <b:Title>NCSEHE Equity Student Briefing Note</b:Title>
    <b:InternetSiteTitle>National Centre for Student Equity in Higher Education</b:InternetSiteTitle>
    <b:Year>2019</b:Year>
    <b:URL>https://www.ncsehe.edu.au/wp-content/uploads/2020/04/NCSEHE-Equity-Student-Briefing-Note_2013-18_Accessible_Final_V2.pdf</b:URL>
    <b:Publisher>National Centre for Student Equity in Higher Education</b:Publisher>
    <b:City>Perth</b:City>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cecEpbuBRFzI/ZksjPWCX0L7HIw==">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</go:docsCustomData>
</go:gDocsCustomXmlDataStorage>
</file>

<file path=customXml/itemProps1.xml><?xml version="1.0" encoding="utf-8"?>
<ds:datastoreItem xmlns:ds="http://schemas.openxmlformats.org/officeDocument/2006/customXml" ds:itemID="{A1C5AE2A-466B-440E-8D02-BEB2DE7D98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8339</Words>
  <Characters>47536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USEP Background paper - March 2021</vt:lpstr>
    </vt:vector>
  </TitlesOfParts>
  <Company/>
  <LinksUpToDate>false</LinksUpToDate>
  <CharactersWithSpaces>55764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USEP Background paper - March 2021</dc:title>
  <dc:subject/>
  <dc:creator/>
  <cp:keywords/>
  <dc:description/>
  <cp:lastModifiedBy/>
  <cp:revision>1</cp:revision>
  <dcterms:created xsi:type="dcterms:W3CDTF">2021-03-17T04:46:00Z</dcterms:created>
  <dcterms:modified xsi:type="dcterms:W3CDTF">2021-03-17T06:06:00Z</dcterms:modified>
</cp:coreProperties>
</file>