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912E" w14:textId="11FDE27F" w:rsidR="007F1A89" w:rsidRPr="004F37A4" w:rsidRDefault="007F1A89" w:rsidP="004F37A4">
      <w:pPr>
        <w:pStyle w:val="Heading1"/>
        <w:rPr>
          <w:sz w:val="32"/>
          <w:szCs w:val="32"/>
        </w:rPr>
      </w:pPr>
      <w:bookmarkStart w:id="0" w:name="_Toc27551289"/>
      <w:bookmarkStart w:id="1" w:name="_Toc34657585"/>
      <w:bookmarkStart w:id="2" w:name="_Toc34659454"/>
      <w:bookmarkStart w:id="3" w:name="_Toc36548179"/>
      <w:bookmarkStart w:id="4" w:name="_Toc36551924"/>
      <w:bookmarkStart w:id="5" w:name="_Toc40371966"/>
      <w:bookmarkStart w:id="6" w:name="_Toc82084054"/>
      <w:bookmarkStart w:id="7" w:name="_Toc82084296"/>
      <w:bookmarkStart w:id="8" w:name="_Toc82092162"/>
      <w:bookmarkStart w:id="9" w:name="_Toc85545739"/>
      <w:r w:rsidRPr="00F7530D">
        <w:t xml:space="preserve">Procuring with everybody in mind: </w:t>
      </w:r>
      <w:r>
        <w:br/>
        <w:t xml:space="preserve">A </w:t>
      </w:r>
      <w:r w:rsidRPr="0095130C">
        <w:t xml:space="preserve">guide to procuring accessible ICT in the </w:t>
      </w:r>
      <w:r w:rsidRPr="007F1A89">
        <w:t>Tertiary</w:t>
      </w:r>
      <w:r w:rsidRPr="0095130C">
        <w:t xml:space="preserve"> Sector</w:t>
      </w:r>
      <w:r w:rsidR="004F37A4">
        <w:br/>
      </w:r>
      <w:r w:rsidR="00AF0F52" w:rsidRPr="004F37A4">
        <w:rPr>
          <w:sz w:val="32"/>
          <w:szCs w:val="32"/>
        </w:rPr>
        <w:t>Project Report and</w:t>
      </w:r>
      <w:r w:rsidR="005028D8" w:rsidRPr="004F37A4">
        <w:rPr>
          <w:sz w:val="32"/>
          <w:szCs w:val="32"/>
        </w:rPr>
        <w:t xml:space="preserve"> </w:t>
      </w:r>
      <w:r w:rsidR="00AF0F52" w:rsidRPr="004F37A4">
        <w:rPr>
          <w:sz w:val="32"/>
          <w:szCs w:val="32"/>
        </w:rPr>
        <w:t>Recommendations for Next Steps</w:t>
      </w:r>
    </w:p>
    <w:p w14:paraId="20418A1F" w14:textId="77777777" w:rsidR="007F1A89" w:rsidRPr="00B153F8" w:rsidRDefault="007F1A89" w:rsidP="007F1A89">
      <w:pPr>
        <w:pStyle w:val="Heading2"/>
      </w:pPr>
      <w:r w:rsidRPr="00B153F8">
        <w:t>Version control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153F8">
        <w:t xml:space="preserve"> 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Version table, version, date, comments"/>
      </w:tblPr>
      <w:tblGrid>
        <w:gridCol w:w="1271"/>
        <w:gridCol w:w="2126"/>
        <w:gridCol w:w="5358"/>
      </w:tblGrid>
      <w:tr w:rsidR="007F1A89" w:rsidRPr="00B153F8" w14:paraId="4BC66690" w14:textId="77777777" w:rsidTr="2C47E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D5C9D35" w14:textId="77777777" w:rsidR="007F1A89" w:rsidRPr="00B153F8" w:rsidRDefault="007F1A89">
            <w:r w:rsidRPr="00B153F8">
              <w:t>Version</w:t>
            </w:r>
          </w:p>
        </w:tc>
        <w:tc>
          <w:tcPr>
            <w:tcW w:w="2126" w:type="dxa"/>
          </w:tcPr>
          <w:p w14:paraId="3507BAD8" w14:textId="77777777" w:rsidR="007F1A89" w:rsidRPr="00B153F8" w:rsidRDefault="007F1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>Date</w:t>
            </w:r>
          </w:p>
        </w:tc>
        <w:tc>
          <w:tcPr>
            <w:tcW w:w="5358" w:type="dxa"/>
          </w:tcPr>
          <w:p w14:paraId="0497B9FA" w14:textId="77777777" w:rsidR="007F1A89" w:rsidRPr="00B153F8" w:rsidRDefault="007F1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>Status / Updates</w:t>
            </w:r>
          </w:p>
        </w:tc>
      </w:tr>
      <w:tr w:rsidR="007F1A89" w:rsidRPr="00B153F8" w14:paraId="00114A8B" w14:textId="77777777" w:rsidTr="2C47E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5598BBD" w14:textId="21454D3B" w:rsidR="007F1A89" w:rsidRPr="00B153F8" w:rsidRDefault="1ED74706" w:rsidP="2C47E2B7">
            <w:pPr>
              <w:spacing w:after="0" w:line="259" w:lineRule="auto"/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b w:val="0"/>
                <w:bCs w:val="0"/>
              </w:rPr>
              <w:t>0.1</w:t>
            </w:r>
          </w:p>
        </w:tc>
        <w:tc>
          <w:tcPr>
            <w:tcW w:w="2126" w:type="dxa"/>
          </w:tcPr>
          <w:p w14:paraId="27529AF1" w14:textId="304537EE" w:rsidR="007F1A89" w:rsidRPr="00B153F8" w:rsidRDefault="2F126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5EBA4034">
              <w:t>4</w:t>
            </w:r>
            <w:r>
              <w:t xml:space="preserve"> September</w:t>
            </w:r>
            <w:r w:rsidR="007F1A89">
              <w:t xml:space="preserve"> 2022</w:t>
            </w:r>
          </w:p>
        </w:tc>
        <w:tc>
          <w:tcPr>
            <w:tcW w:w="5358" w:type="dxa"/>
          </w:tcPr>
          <w:p w14:paraId="270EDBC1" w14:textId="77777777" w:rsidR="007F1A89" w:rsidRPr="00B153F8" w:rsidRDefault="007F1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3F8">
              <w:t xml:space="preserve">First draft for </w:t>
            </w:r>
            <w:r>
              <w:t>ADCET feedback</w:t>
            </w:r>
          </w:p>
        </w:tc>
      </w:tr>
      <w:tr w:rsidR="00FB4218" w:rsidRPr="00B153F8" w14:paraId="2F4DA638" w14:textId="77777777" w:rsidTr="2C47E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3CDEBE8" w14:textId="073EC8B8" w:rsidR="00FB4218" w:rsidRDefault="00FB4218" w:rsidP="2C47E2B7">
            <w:pPr>
              <w:spacing w:after="0"/>
            </w:pPr>
            <w:r>
              <w:t>1.0</w:t>
            </w:r>
          </w:p>
        </w:tc>
        <w:tc>
          <w:tcPr>
            <w:tcW w:w="2126" w:type="dxa"/>
          </w:tcPr>
          <w:p w14:paraId="1DE001EB" w14:textId="1D4D68B2" w:rsidR="00FB4218" w:rsidRDefault="00FB42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 September 2022</w:t>
            </w:r>
          </w:p>
        </w:tc>
        <w:tc>
          <w:tcPr>
            <w:tcW w:w="5358" w:type="dxa"/>
          </w:tcPr>
          <w:p w14:paraId="35B657A8" w14:textId="550904BB" w:rsidR="00FB4218" w:rsidRPr="00B153F8" w:rsidRDefault="00FB42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Final draft for publishing</w:t>
            </w:r>
          </w:p>
        </w:tc>
      </w:tr>
    </w:tbl>
    <w:p w14:paraId="702E9EDE" w14:textId="77777777" w:rsidR="007F1A89" w:rsidRPr="001F42FB" w:rsidRDefault="007F1A89" w:rsidP="007F1A89"/>
    <w:p w14:paraId="2FD96EC2" w14:textId="09CAC92C" w:rsidR="004310D5" w:rsidRDefault="00CA43A6" w:rsidP="007F1A89">
      <w:r>
        <w:t>This project was commissioned in March 2022. The Background and Int</w:t>
      </w:r>
      <w:r w:rsidR="00026CE9">
        <w:t>r</w:t>
      </w:r>
      <w:r>
        <w:t>o</w:t>
      </w:r>
      <w:r w:rsidR="00026CE9">
        <w:t>d</w:t>
      </w:r>
      <w:r>
        <w:t xml:space="preserve">uction document </w:t>
      </w:r>
      <w:r w:rsidR="002C0A2C">
        <w:t xml:space="preserve">in the guide </w:t>
      </w:r>
      <w:r w:rsidR="004310D5">
        <w:t>explains how the project came about and why In</w:t>
      </w:r>
      <w:r w:rsidR="009C4CCD">
        <w:t>t</w:t>
      </w:r>
      <w:r w:rsidR="004310D5">
        <w:t>opia was commissioned to undertake the work.</w:t>
      </w:r>
    </w:p>
    <w:p w14:paraId="6A49263F" w14:textId="1CFAA1BC" w:rsidR="00261B73" w:rsidRDefault="004310D5" w:rsidP="007F1A89">
      <w:r>
        <w:t xml:space="preserve">This report outlines how the project was delivered and </w:t>
      </w:r>
      <w:r w:rsidR="00261B73">
        <w:t xml:space="preserve">Intopia’s </w:t>
      </w:r>
      <w:r w:rsidR="009C4CCD">
        <w:t xml:space="preserve">recommended </w:t>
      </w:r>
      <w:r w:rsidR="00261B73">
        <w:t>next steps once the project is completed.</w:t>
      </w:r>
    </w:p>
    <w:p w14:paraId="3B50C4CB" w14:textId="5EECD44D" w:rsidR="00F36037" w:rsidRDefault="00262ED5" w:rsidP="007F1A89">
      <w:r>
        <w:t xml:space="preserve">The shape of the guide evolved over the course of the project. </w:t>
      </w:r>
      <w:r w:rsidR="005B7CF8">
        <w:t xml:space="preserve">As we met with stakeholders and heard the views of the sponsors and the </w:t>
      </w:r>
      <w:r w:rsidR="00E4186B">
        <w:t>A</w:t>
      </w:r>
      <w:r w:rsidR="005B7CF8">
        <w:t xml:space="preserve">dvisory </w:t>
      </w:r>
      <w:r w:rsidR="00E4186B">
        <w:t>P</w:t>
      </w:r>
      <w:r w:rsidR="005B7CF8">
        <w:t xml:space="preserve">anel, the </w:t>
      </w:r>
      <w:r w:rsidR="00BB42E1">
        <w:t xml:space="preserve">necessary </w:t>
      </w:r>
      <w:r w:rsidR="005B7CF8">
        <w:t xml:space="preserve">components became </w:t>
      </w:r>
      <w:r w:rsidR="00F36037">
        <w:t>clearer.</w:t>
      </w:r>
    </w:p>
    <w:p w14:paraId="5FF18660" w14:textId="77777777" w:rsidR="000E49E1" w:rsidRDefault="00F36037" w:rsidP="007F1A89">
      <w:r>
        <w:t>T</w:t>
      </w:r>
      <w:r w:rsidR="000E49E1">
        <w:t>o determine what was required, Intopia did the following:</w:t>
      </w:r>
    </w:p>
    <w:p w14:paraId="4170A262" w14:textId="5AD876AB" w:rsidR="00AE6AEF" w:rsidRDefault="000E49E1" w:rsidP="0004209F">
      <w:pPr>
        <w:pStyle w:val="ListBullet"/>
      </w:pPr>
      <w:r w:rsidRPr="004C2D8F">
        <w:rPr>
          <w:b/>
          <w:bCs/>
        </w:rPr>
        <w:t xml:space="preserve">Held </w:t>
      </w:r>
      <w:r w:rsidR="00693D84" w:rsidRPr="004C2D8F">
        <w:rPr>
          <w:b/>
          <w:bCs/>
        </w:rPr>
        <w:t>interviews</w:t>
      </w:r>
      <w:r w:rsidR="00693D84">
        <w:t xml:space="preserve"> with a range of stakeholders to learn about their experiences (good and bad) of</w:t>
      </w:r>
      <w:r w:rsidR="00E51AC8">
        <w:t xml:space="preserve"> ICT procurement and </w:t>
      </w:r>
      <w:r w:rsidR="00BF4010">
        <w:t xml:space="preserve">the </w:t>
      </w:r>
      <w:r w:rsidR="00E51AC8">
        <w:t>consequences</w:t>
      </w:r>
      <w:r w:rsidR="00BF4010">
        <w:t xml:space="preserve"> of inaccessible I</w:t>
      </w:r>
      <w:r w:rsidR="000B57E0">
        <w:t>C</w:t>
      </w:r>
      <w:r w:rsidR="00BF4010">
        <w:t>T</w:t>
      </w:r>
      <w:r w:rsidR="000B57E0">
        <w:t xml:space="preserve"> software and equipment</w:t>
      </w:r>
      <w:r w:rsidR="00E51AC8">
        <w:t>. We spoke with end users as well as those involved</w:t>
      </w:r>
      <w:r w:rsidR="00D936FE">
        <w:t xml:space="preserve"> </w:t>
      </w:r>
      <w:r w:rsidR="00E51AC8">
        <w:t>in procurement, along with a range of subjec</w:t>
      </w:r>
      <w:r w:rsidR="00D936FE">
        <w:t>t</w:t>
      </w:r>
      <w:r w:rsidR="00E51AC8">
        <w:t xml:space="preserve"> matter experts across the sector</w:t>
      </w:r>
      <w:r w:rsidR="00F31F51">
        <w:t>. We learned what they needed from a guide like this and what would have helped them up to now</w:t>
      </w:r>
      <w:r w:rsidR="00331EBA">
        <w:t xml:space="preserve">. We heard a number of personal stories which helped us to illustrate the </w:t>
      </w:r>
      <w:r w:rsidR="00C54288">
        <w:t>issues in a very real-world manner and which brought the human experience to</w:t>
      </w:r>
      <w:r w:rsidR="00AE6AEF">
        <w:t xml:space="preserve"> what is often thought of as a technology </w:t>
      </w:r>
      <w:proofErr w:type="gramStart"/>
      <w:r w:rsidR="00AE6AEF">
        <w:t>issue;</w:t>
      </w:r>
      <w:proofErr w:type="gramEnd"/>
    </w:p>
    <w:p w14:paraId="1C15A3B4" w14:textId="2B97B928" w:rsidR="00D21B55" w:rsidRDefault="00EE3E1A" w:rsidP="0004209F">
      <w:pPr>
        <w:pStyle w:val="ListBullet"/>
      </w:pPr>
      <w:r w:rsidRPr="004C2D8F">
        <w:rPr>
          <w:b/>
          <w:bCs/>
        </w:rPr>
        <w:t xml:space="preserve">Examined </w:t>
      </w:r>
      <w:r w:rsidR="00AE6AEF" w:rsidRPr="004C2D8F">
        <w:rPr>
          <w:b/>
          <w:bCs/>
        </w:rPr>
        <w:t>procurement-related documents</w:t>
      </w:r>
      <w:r w:rsidR="00AE6AEF">
        <w:t xml:space="preserve"> from a wide range of institutions. These included </w:t>
      </w:r>
      <w:r w:rsidR="00384945">
        <w:t xml:space="preserve">procurement policies, accessibility guidelines, </w:t>
      </w:r>
      <w:r w:rsidR="002D272D">
        <w:t xml:space="preserve">diversity and inclusion policies and processes and a </w:t>
      </w:r>
      <w:r w:rsidR="00371FE2">
        <w:t xml:space="preserve">representative sample </w:t>
      </w:r>
      <w:r w:rsidR="002D272D">
        <w:t>of action plans</w:t>
      </w:r>
      <w:r w:rsidR="00D21B55">
        <w:t>;</w:t>
      </w:r>
      <w:r w:rsidR="002D272D">
        <w:t xml:space="preserve"> </w:t>
      </w:r>
    </w:p>
    <w:p w14:paraId="74B0DCC3" w14:textId="0C86864A" w:rsidR="002A3405" w:rsidRDefault="00EE3E1A" w:rsidP="0004209F">
      <w:pPr>
        <w:pStyle w:val="ListBullet"/>
      </w:pPr>
      <w:r w:rsidRPr="004C2D8F">
        <w:rPr>
          <w:b/>
          <w:bCs/>
        </w:rPr>
        <w:t xml:space="preserve">Looked </w:t>
      </w:r>
      <w:r w:rsidR="002D272D" w:rsidRPr="004C2D8F">
        <w:rPr>
          <w:b/>
          <w:bCs/>
        </w:rPr>
        <w:t xml:space="preserve">at </w:t>
      </w:r>
      <w:r w:rsidR="0050585D" w:rsidRPr="004C2D8F">
        <w:rPr>
          <w:b/>
          <w:bCs/>
        </w:rPr>
        <w:t>comparable organisations</w:t>
      </w:r>
      <w:r w:rsidR="0050585D">
        <w:t xml:space="preserve"> around the world</w:t>
      </w:r>
      <w:r w:rsidR="004C2D8F">
        <w:t xml:space="preserve"> and what they</w:t>
      </w:r>
      <w:r w:rsidR="0050585D">
        <w:t xml:space="preserve"> do and drew on their experiences to info</w:t>
      </w:r>
      <w:r w:rsidR="00B26E5A">
        <w:t>r</w:t>
      </w:r>
      <w:r w:rsidR="0050585D">
        <w:t xml:space="preserve">m our </w:t>
      </w:r>
      <w:r w:rsidR="00877634">
        <w:t xml:space="preserve">advice </w:t>
      </w:r>
      <w:r w:rsidR="0050585D">
        <w:t>on good practic</w:t>
      </w:r>
      <w:r w:rsidR="002A3405">
        <w:t>e and pitfalls to avoid;</w:t>
      </w:r>
    </w:p>
    <w:p w14:paraId="41E3AD9C" w14:textId="0CBF7CB1" w:rsidR="00D21B55" w:rsidRDefault="00EE3E1A" w:rsidP="0004209F">
      <w:pPr>
        <w:pStyle w:val="ListBullet"/>
      </w:pPr>
      <w:r w:rsidRPr="004C2D8F">
        <w:rPr>
          <w:b/>
          <w:bCs/>
        </w:rPr>
        <w:t xml:space="preserve">Took </w:t>
      </w:r>
      <w:r w:rsidR="006C2064" w:rsidRPr="004C2D8F">
        <w:rPr>
          <w:b/>
          <w:bCs/>
        </w:rPr>
        <w:t>part in fortnightly meetin</w:t>
      </w:r>
      <w:r w:rsidR="00877634" w:rsidRPr="004C2D8F">
        <w:rPr>
          <w:b/>
          <w:bCs/>
        </w:rPr>
        <w:t>g</w:t>
      </w:r>
      <w:r w:rsidR="006C2064" w:rsidRPr="004C2D8F">
        <w:rPr>
          <w:b/>
          <w:bCs/>
        </w:rPr>
        <w:t>s</w:t>
      </w:r>
      <w:r w:rsidR="006C2064">
        <w:t xml:space="preserve"> with the project sponsors</w:t>
      </w:r>
      <w:r w:rsidR="008C385A">
        <w:t xml:space="preserve">, and </w:t>
      </w:r>
      <w:proofErr w:type="gramStart"/>
      <w:r w:rsidR="00AA30D3">
        <w:t xml:space="preserve">three </w:t>
      </w:r>
      <w:r w:rsidR="008C385A">
        <w:t>monthly</w:t>
      </w:r>
      <w:proofErr w:type="gramEnd"/>
      <w:r w:rsidR="008C385A">
        <w:t xml:space="preserve"> meetings with </w:t>
      </w:r>
      <w:r w:rsidR="00877634">
        <w:t xml:space="preserve">the </w:t>
      </w:r>
      <w:r w:rsidR="008C385A">
        <w:t>Advisory</w:t>
      </w:r>
      <w:r w:rsidR="00877634">
        <w:t xml:space="preserve"> </w:t>
      </w:r>
      <w:r w:rsidR="008C385A">
        <w:t xml:space="preserve">Panel so that our thinking and later our drafts could be </w:t>
      </w:r>
      <w:r w:rsidR="007F4AD3">
        <w:t xml:space="preserve">considered, critiqued and feedback </w:t>
      </w:r>
      <w:r w:rsidR="005C5BC0">
        <w:t>received</w:t>
      </w:r>
      <w:r w:rsidR="00F739ED">
        <w:t xml:space="preserve">. We also contributed to a webinar on </w:t>
      </w:r>
      <w:r w:rsidR="0086512C">
        <w:t xml:space="preserve">accessible procurement which was hosted by CAUDIT, which provided us with a further opportunity to request and receive feedback from those directly </w:t>
      </w:r>
      <w:r w:rsidR="00FC7CB9">
        <w:t>involved in procurement on a day-to-day basis</w:t>
      </w:r>
      <w:r w:rsidR="005C5BC0">
        <w:t>;</w:t>
      </w:r>
    </w:p>
    <w:p w14:paraId="5E2EA2AB" w14:textId="5E9ED83A" w:rsidR="005C5BC0" w:rsidRDefault="0004209F" w:rsidP="0004209F">
      <w:pPr>
        <w:pStyle w:val="ListBullet"/>
      </w:pPr>
      <w:r w:rsidRPr="004C2D8F">
        <w:rPr>
          <w:b/>
          <w:bCs/>
        </w:rPr>
        <w:t xml:space="preserve">Circulated </w:t>
      </w:r>
      <w:r w:rsidR="004C2D8F" w:rsidRPr="004C2D8F">
        <w:rPr>
          <w:b/>
          <w:bCs/>
        </w:rPr>
        <w:t xml:space="preserve">two </w:t>
      </w:r>
      <w:r w:rsidR="005C5BC0" w:rsidRPr="004C2D8F">
        <w:rPr>
          <w:b/>
          <w:bCs/>
        </w:rPr>
        <w:t>sets of drafts</w:t>
      </w:r>
      <w:r w:rsidR="005C5BC0">
        <w:t xml:space="preserve"> for comment before t</w:t>
      </w:r>
      <w:r w:rsidR="003A1DCC">
        <w:t>he</w:t>
      </w:r>
      <w:r w:rsidR="00B3628E">
        <w:t xml:space="preserve"> final guide was presented at the end of the</w:t>
      </w:r>
      <w:r w:rsidR="00F739ED">
        <w:t xml:space="preserve"> </w:t>
      </w:r>
      <w:r w:rsidR="00B3628E">
        <w:t>project.</w:t>
      </w:r>
    </w:p>
    <w:p w14:paraId="207D8138" w14:textId="0A1FCC3C" w:rsidR="007F1A89" w:rsidRDefault="007F04CD" w:rsidP="007F1A89">
      <w:r>
        <w:t xml:space="preserve">The </w:t>
      </w:r>
      <w:proofErr w:type="gramStart"/>
      <w:r>
        <w:t>final outcome</w:t>
      </w:r>
      <w:proofErr w:type="gramEnd"/>
      <w:r>
        <w:t xml:space="preserve"> was a guide which includes:</w:t>
      </w:r>
    </w:p>
    <w:p w14:paraId="09D314AB" w14:textId="77777777" w:rsidR="007F1A89" w:rsidRDefault="007F1A89" w:rsidP="007F1A89">
      <w:pPr>
        <w:pStyle w:val="ListParagraph"/>
        <w:numPr>
          <w:ilvl w:val="0"/>
          <w:numId w:val="31"/>
        </w:numPr>
      </w:pPr>
      <w:r>
        <w:lastRenderedPageBreak/>
        <w:t>Examples of suitable text which can be used in accessible procurement policies, Requests for Information/Proposal/Quotation, contract clauses and ICT Risk Registers</w:t>
      </w:r>
    </w:p>
    <w:p w14:paraId="7B0EC1DE" w14:textId="3AD68C70" w:rsidR="00C8036D" w:rsidRDefault="00C8036D" w:rsidP="007F1A89">
      <w:pPr>
        <w:pStyle w:val="ListParagraph"/>
        <w:numPr>
          <w:ilvl w:val="0"/>
          <w:numId w:val="31"/>
        </w:numPr>
      </w:pPr>
      <w:r>
        <w:t xml:space="preserve">Advice on </w:t>
      </w:r>
      <w:r w:rsidR="00ED013A">
        <w:t xml:space="preserve">processes to put in place to </w:t>
      </w:r>
      <w:r w:rsidR="006A28D2">
        <w:t>give purchasers the best chance to achieve accessible ICT procurement</w:t>
      </w:r>
    </w:p>
    <w:p w14:paraId="0833DECF" w14:textId="29693E59" w:rsidR="00D36678" w:rsidRDefault="00DF3F72" w:rsidP="007F1A89">
      <w:pPr>
        <w:pStyle w:val="ListParagraph"/>
        <w:numPr>
          <w:ilvl w:val="0"/>
          <w:numId w:val="31"/>
        </w:numPr>
      </w:pPr>
      <w:r>
        <w:t xml:space="preserve">Questions to ask prospective vendors about their product’s accessibility, and advice on how to </w:t>
      </w:r>
      <w:r w:rsidR="004B4FF1">
        <w:t>assess their claims</w:t>
      </w:r>
    </w:p>
    <w:p w14:paraId="01CC9700" w14:textId="77777777" w:rsidR="007F1A89" w:rsidRDefault="007F1A89" w:rsidP="007F1A89">
      <w:pPr>
        <w:pStyle w:val="ListParagraph"/>
        <w:numPr>
          <w:ilvl w:val="0"/>
          <w:numId w:val="31"/>
        </w:numPr>
      </w:pPr>
      <w:r>
        <w:t>Information to support higher education institutions and vendors to meet AS EN 301 549</w:t>
      </w:r>
    </w:p>
    <w:p w14:paraId="20C99B4A" w14:textId="77777777" w:rsidR="007F1A89" w:rsidRDefault="007F1A89" w:rsidP="007F1A89">
      <w:pPr>
        <w:pStyle w:val="ListParagraph"/>
        <w:numPr>
          <w:ilvl w:val="0"/>
          <w:numId w:val="31"/>
        </w:numPr>
      </w:pPr>
      <w:r>
        <w:t>Scenarios and stories of how procurement can affect the outcomes for students and staff</w:t>
      </w:r>
    </w:p>
    <w:p w14:paraId="715739E1" w14:textId="77777777" w:rsidR="007F1A89" w:rsidRDefault="007F1A89" w:rsidP="007F1A89">
      <w:pPr>
        <w:pStyle w:val="ListParagraph"/>
        <w:numPr>
          <w:ilvl w:val="0"/>
          <w:numId w:val="31"/>
        </w:numPr>
      </w:pPr>
      <w:r>
        <w:t>Example testing procedures to evaluate potential purchases against the standards</w:t>
      </w:r>
    </w:p>
    <w:p w14:paraId="3A544EF8" w14:textId="77777777" w:rsidR="007F1A89" w:rsidRDefault="007F1A89" w:rsidP="007F1A89">
      <w:pPr>
        <w:pStyle w:val="ListParagraph"/>
        <w:numPr>
          <w:ilvl w:val="0"/>
          <w:numId w:val="31"/>
        </w:numPr>
      </w:pPr>
      <w:r>
        <w:t>Guidance relating to existing software and hardware about how and why to enable accessibility features</w:t>
      </w:r>
    </w:p>
    <w:p w14:paraId="4F665F07" w14:textId="77777777" w:rsidR="007F1A89" w:rsidRDefault="007F1A89" w:rsidP="007F1A89">
      <w:pPr>
        <w:pStyle w:val="ListParagraph"/>
        <w:numPr>
          <w:ilvl w:val="0"/>
          <w:numId w:val="31"/>
        </w:numPr>
      </w:pPr>
      <w:r>
        <w:t>Guidance about what Universities can do quickly and now, to make fast inroads for current and future students and staff.</w:t>
      </w:r>
    </w:p>
    <w:p w14:paraId="25586EB4" w14:textId="77777777" w:rsidR="007F1A89" w:rsidRDefault="007F1A89" w:rsidP="007F1A89">
      <w:r w:rsidRPr="001D1EEC">
        <w:t xml:space="preserve">Unfortunately, there will be times when </w:t>
      </w:r>
      <w:r>
        <w:t>responses from vendors</w:t>
      </w:r>
      <w:r w:rsidRPr="001D1EEC">
        <w:t xml:space="preserve"> </w:t>
      </w:r>
      <w:r>
        <w:t xml:space="preserve">and delivered ICT products or services </w:t>
      </w:r>
      <w:r w:rsidRPr="001D1EEC">
        <w:t>fall short of accessibility standards. The guide provides information on how to identify known defects, work with vendors to resolve issues and provide equivalent access</w:t>
      </w:r>
      <w:r>
        <w:t xml:space="preserve"> when there are accessibility failures</w:t>
      </w:r>
      <w:r w:rsidRPr="001D1EEC">
        <w:t>.</w:t>
      </w:r>
    </w:p>
    <w:p w14:paraId="4C9BBD17" w14:textId="4832D811" w:rsidR="007F1A89" w:rsidRDefault="00220707" w:rsidP="007F1A89">
      <w:pPr>
        <w:pStyle w:val="Heading2"/>
      </w:pPr>
      <w:r>
        <w:t>Where to from here?</w:t>
      </w:r>
    </w:p>
    <w:p w14:paraId="33DDB23D" w14:textId="1CB444DB" w:rsidR="001440B5" w:rsidRDefault="00082162" w:rsidP="001440B5">
      <w:r>
        <w:t xml:space="preserve">It is our understanding that the guide will be circulated widely following </w:t>
      </w:r>
      <w:r w:rsidR="004015A8">
        <w:t>its</w:t>
      </w:r>
      <w:r>
        <w:t xml:space="preserve"> official launch in October 2022. It will also be hosted on the CAUDIT website</w:t>
      </w:r>
      <w:r w:rsidR="00D0295D">
        <w:t xml:space="preserve"> so that it is easily discoverable by procurement teams throughout the sector in the future.</w:t>
      </w:r>
    </w:p>
    <w:p w14:paraId="3A66F477" w14:textId="70BE40D2" w:rsidR="008703DA" w:rsidRDefault="008703DA" w:rsidP="001440B5">
      <w:r>
        <w:t xml:space="preserve">Intopia advises that this project, while complete, should be seen as a </w:t>
      </w:r>
      <w:r w:rsidR="001729BD">
        <w:t>developing initiative. There is much more to be done now that this toolkit is available.</w:t>
      </w:r>
    </w:p>
    <w:p w14:paraId="5D058FC8" w14:textId="2D78E22D" w:rsidR="0035059D" w:rsidRDefault="0035059D" w:rsidP="001440B5">
      <w:r>
        <w:t xml:space="preserve">Below we have included some recommendations which ADCET, NDCO, CAUDIT and institutions throughout the sector may wish to </w:t>
      </w:r>
      <w:r w:rsidR="006F5C04">
        <w:t xml:space="preserve">implement </w:t>
      </w:r>
      <w:r w:rsidR="00753A76">
        <w:t>to ensure that this work continues and evolves to m</w:t>
      </w:r>
      <w:r w:rsidR="006F5C04">
        <w:t>e</w:t>
      </w:r>
      <w:r w:rsidR="00753A76">
        <w:t xml:space="preserve">et </w:t>
      </w:r>
      <w:r w:rsidR="006F5C04">
        <w:t>an ever-</w:t>
      </w:r>
      <w:r w:rsidR="00753A76">
        <w:t>changing en</w:t>
      </w:r>
      <w:r w:rsidR="006F5C04">
        <w:t>v</w:t>
      </w:r>
      <w:r w:rsidR="00753A76">
        <w:t>iro</w:t>
      </w:r>
      <w:r w:rsidR="006F5C04">
        <w:t>n</w:t>
      </w:r>
      <w:r w:rsidR="00753A76">
        <w:t>ment.</w:t>
      </w:r>
    </w:p>
    <w:p w14:paraId="6BE15B05" w14:textId="77777777" w:rsidR="00753A76" w:rsidRDefault="00753A76" w:rsidP="001440B5"/>
    <w:tbl>
      <w:tblPr>
        <w:tblW w:w="0" w:type="auto"/>
        <w:tblLook w:val="04A0" w:firstRow="1" w:lastRow="0" w:firstColumn="1" w:lastColumn="0" w:noHBand="0" w:noVBand="1"/>
      </w:tblPr>
      <w:tblGrid>
        <w:gridCol w:w="494"/>
        <w:gridCol w:w="4149"/>
        <w:gridCol w:w="1559"/>
        <w:gridCol w:w="2814"/>
      </w:tblGrid>
      <w:tr w:rsidR="002D4053" w:rsidRPr="00A9671C" w14:paraId="3C752305" w14:textId="77777777" w:rsidTr="2C47E2B7">
        <w:trPr>
          <w:trHeight w:val="239"/>
          <w:tblHeader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7E41535B" w14:textId="77777777" w:rsidR="00B4685D" w:rsidRPr="00A9671C" w:rsidRDefault="00B4685D" w:rsidP="2C47E2B7">
            <w:pPr>
              <w:rPr>
                <w:color w:val="D3420D" w:themeColor="accent1"/>
                <w:sz w:val="32"/>
                <w:szCs w:val="32"/>
              </w:rPr>
            </w:pPr>
            <w:bookmarkStart w:id="10" w:name="_Toc11960166"/>
            <w:bookmarkStart w:id="11" w:name="_Toc12003617"/>
            <w:bookmarkStart w:id="12" w:name="_Toc12474762"/>
            <w:bookmarkStart w:id="13" w:name="_Toc12480065"/>
            <w:bookmarkStart w:id="14" w:name="_Toc12536667"/>
            <w:bookmarkStart w:id="15" w:name="_Toc12611759"/>
            <w:bookmarkStart w:id="16" w:name="_Toc13476760"/>
            <w:bookmarkStart w:id="17" w:name="_Toc15554871"/>
            <w:r w:rsidRPr="2C47E2B7">
              <w:rPr>
                <w:color w:val="D3420D" w:themeColor="accent1"/>
                <w:sz w:val="32"/>
                <w:szCs w:val="32"/>
              </w:rPr>
              <w:t>ID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2B27D7C0" w14:textId="77777777" w:rsidR="00B4685D" w:rsidRPr="00A9671C" w:rsidRDefault="00B4685D" w:rsidP="2C47E2B7">
            <w:pPr>
              <w:rPr>
                <w:color w:val="D3420D" w:themeColor="accent1"/>
                <w:sz w:val="32"/>
                <w:szCs w:val="32"/>
              </w:rPr>
            </w:pPr>
            <w:r w:rsidRPr="2C47E2B7">
              <w:rPr>
                <w:color w:val="D3420D" w:themeColor="accent1"/>
                <w:sz w:val="32"/>
                <w:szCs w:val="32"/>
              </w:rPr>
              <w:t>Recommendation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58E826AB" w14:textId="77777777" w:rsidR="00B4685D" w:rsidRPr="00A9671C" w:rsidRDefault="00B4685D" w:rsidP="2C47E2B7">
            <w:pPr>
              <w:rPr>
                <w:color w:val="D3420D" w:themeColor="accent1"/>
                <w:sz w:val="32"/>
                <w:szCs w:val="32"/>
              </w:rPr>
            </w:pPr>
            <w:r w:rsidRPr="2C47E2B7">
              <w:rPr>
                <w:color w:val="D3420D" w:themeColor="accent1"/>
                <w:sz w:val="32"/>
                <w:szCs w:val="32"/>
              </w:rPr>
              <w:t>Timeline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5D20554C" w14:textId="77777777" w:rsidR="00B4685D" w:rsidRPr="00A9671C" w:rsidRDefault="00B4685D" w:rsidP="2C47E2B7">
            <w:pPr>
              <w:rPr>
                <w:color w:val="D3420D" w:themeColor="accent1"/>
                <w:sz w:val="32"/>
                <w:szCs w:val="32"/>
              </w:rPr>
            </w:pPr>
            <w:r w:rsidRPr="2C47E2B7">
              <w:rPr>
                <w:color w:val="D3420D" w:themeColor="accent1"/>
                <w:sz w:val="32"/>
                <w:szCs w:val="32"/>
              </w:rPr>
              <w:t>Benefit Statement</w:t>
            </w:r>
          </w:p>
        </w:tc>
      </w:tr>
      <w:tr w:rsidR="002D4053" w14:paraId="0FBC539B" w14:textId="77777777" w:rsidTr="00A72BBF">
        <w:trPr>
          <w:trHeight w:val="936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74CD4B8F" w14:textId="77777777" w:rsidR="00B4685D" w:rsidRDefault="00B4685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02D89780" w14:textId="7A262664" w:rsidR="00B4685D" w:rsidRDefault="00B4685D">
            <w:pPr>
              <w:spacing w:after="0" w:line="240" w:lineRule="auto"/>
            </w:pPr>
            <w:r>
              <w:rPr>
                <w:b/>
                <w:bCs/>
              </w:rPr>
              <w:t>Place a copy of the guide, or preferably a link to the guide</w:t>
            </w:r>
            <w:r w:rsidR="00A72BBF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on websites of all member institutions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7F6B80D5" w14:textId="05238C9F" w:rsidR="00B4685D" w:rsidRDefault="00B4685D">
            <w:pPr>
              <w:spacing w:after="0" w:line="240" w:lineRule="auto"/>
              <w:jc w:val="center"/>
            </w:pPr>
            <w:r>
              <w:t>Upon launch or as soon as possible after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5A3A758C" w14:textId="2C884A5B" w:rsidR="00B4685D" w:rsidRDefault="00B4685D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color w:val="000000" w:themeColor="text1"/>
                <w:lang w:eastAsia="en-AU"/>
              </w:rPr>
              <w:t>Making the guide easily discoverable will facilitate its take-up</w:t>
            </w:r>
          </w:p>
        </w:tc>
      </w:tr>
      <w:tr w:rsidR="001C7C50" w14:paraId="75FED6FD" w14:textId="77777777" w:rsidTr="006E26DB">
        <w:trPr>
          <w:trHeight w:val="1314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6350BE07" w14:textId="7A6F3F99" w:rsidR="001C7C50" w:rsidRDefault="001C7C50" w:rsidP="006E26D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2B970EED" w14:textId="77777777" w:rsidR="001C7C50" w:rsidRPr="00D73FDB" w:rsidRDefault="001C7C50" w:rsidP="006E26DB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Seek feedback from people using the guide </w:t>
            </w:r>
            <w:proofErr w:type="gramStart"/>
            <w:r w:rsidRPr="009A52BA">
              <w:rPr>
                <w:bCs/>
                <w:lang w:val="en-US"/>
              </w:rPr>
              <w:t>in order to</w:t>
            </w:r>
            <w:proofErr w:type="gramEnd"/>
            <w:r w:rsidRPr="009A52BA">
              <w:rPr>
                <w:bCs/>
                <w:lang w:val="en-US"/>
              </w:rPr>
              <w:t xml:space="preserve"> improve it over time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5D2461A7" w14:textId="77777777" w:rsidR="001C7C50" w:rsidRDefault="001C7C50" w:rsidP="002A6B3C">
            <w:pPr>
              <w:spacing w:after="0" w:line="240" w:lineRule="auto"/>
              <w:jc w:val="center"/>
            </w:pPr>
            <w:r>
              <w:t>Ongoing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57C32F6A" w14:textId="77777777" w:rsidR="001C7C50" w:rsidRDefault="001C7C50" w:rsidP="006E26DB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This is a first version and with use some gaps or improvements will be identified that will need to be consider for updates.</w:t>
            </w:r>
          </w:p>
        </w:tc>
      </w:tr>
      <w:tr w:rsidR="002D4053" w14:paraId="6E95B245" w14:textId="77777777" w:rsidTr="2C47E2B7">
        <w:trPr>
          <w:trHeight w:val="1314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46E00952" w14:textId="0E7E3526" w:rsidR="00B4685D" w:rsidRDefault="001C7C5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1BD2687B" w14:textId="053833C3" w:rsidR="00B4685D" w:rsidRDefault="00B4685D">
            <w:pPr>
              <w:spacing w:after="0" w:line="240" w:lineRule="auto"/>
            </w:pPr>
            <w:r>
              <w:rPr>
                <w:b/>
              </w:rPr>
              <w:t xml:space="preserve">Ensure that a definitive version of the guide is uploaded and maintained on the CAUDIT website </w:t>
            </w:r>
            <w:r w:rsidR="00E47FEF" w:rsidRPr="00ED0BD2">
              <w:rPr>
                <w:bCs/>
              </w:rPr>
              <w:t xml:space="preserve">and </w:t>
            </w:r>
            <w:r w:rsidR="002D4053" w:rsidRPr="00ED0BD2">
              <w:rPr>
                <w:bCs/>
              </w:rPr>
              <w:t>encourage</w:t>
            </w:r>
            <w:r w:rsidR="003356DA" w:rsidRPr="00ED0BD2">
              <w:rPr>
                <w:bCs/>
              </w:rPr>
              <w:t xml:space="preserve"> </w:t>
            </w:r>
            <w:r w:rsidR="002D4053" w:rsidRPr="00ED0BD2">
              <w:rPr>
                <w:bCs/>
              </w:rPr>
              <w:t>institutions</w:t>
            </w:r>
            <w:r w:rsidR="003356DA" w:rsidRPr="00ED0BD2">
              <w:rPr>
                <w:bCs/>
              </w:rPr>
              <w:t xml:space="preserve"> to l</w:t>
            </w:r>
            <w:r w:rsidR="002D4053" w:rsidRPr="00ED0BD2">
              <w:rPr>
                <w:bCs/>
              </w:rPr>
              <w:t>in</w:t>
            </w:r>
            <w:r w:rsidR="003356DA" w:rsidRPr="00ED0BD2">
              <w:rPr>
                <w:bCs/>
              </w:rPr>
              <w:t xml:space="preserve">k directly to the </w:t>
            </w:r>
            <w:r w:rsidR="002D4053" w:rsidRPr="00ED0BD2">
              <w:rPr>
                <w:bCs/>
              </w:rPr>
              <w:t>appropriate</w:t>
            </w:r>
            <w:r w:rsidR="003356DA" w:rsidRPr="00ED0BD2">
              <w:rPr>
                <w:bCs/>
              </w:rPr>
              <w:t xml:space="preserve"> pages from their own websites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5DD9BC80" w14:textId="77777777" w:rsidR="00B4685D" w:rsidRDefault="00B4685D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05216E6B" w14:textId="4F1C521A" w:rsidR="00B4685D" w:rsidRDefault="00B4685D">
            <w:pPr>
              <w:spacing w:after="0" w:line="240" w:lineRule="auto"/>
            </w:pPr>
            <w:r>
              <w:t>Avoids the risk of several potentially outdated versions being in circulation</w:t>
            </w:r>
          </w:p>
        </w:tc>
      </w:tr>
      <w:tr w:rsidR="002D4053" w14:paraId="3C6F2A5B" w14:textId="77777777" w:rsidTr="2C47E2B7">
        <w:trPr>
          <w:trHeight w:val="1314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7FE4F221" w14:textId="463BFB79" w:rsidR="00B4685D" w:rsidRDefault="001C7C50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0D29DFF1" w14:textId="3C45386F" w:rsidR="00B4685D" w:rsidRDefault="00B468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Prepare a video or similar short-form presentation highlighting the value of the guide and the need for accessible ICT procurement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5A952AC0" w14:textId="77777777" w:rsidR="00B4685D" w:rsidRDefault="00B4685D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2795E497" w14:textId="0DCE5CC6" w:rsidR="00B4685D" w:rsidRDefault="00B4685D">
            <w:pPr>
              <w:spacing w:after="0" w:line="240" w:lineRule="auto"/>
            </w:pPr>
            <w:r>
              <w:t>Will be a starting point for procurement teams not familiar with accessibility</w:t>
            </w:r>
          </w:p>
        </w:tc>
      </w:tr>
      <w:tr w:rsidR="002D4053" w14:paraId="0ED20C76" w14:textId="77777777" w:rsidTr="2C47E2B7">
        <w:trPr>
          <w:trHeight w:val="1314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0FB8B310" w14:textId="41748184" w:rsidR="00B4685D" w:rsidRDefault="001C7C5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3BBA23A9" w14:textId="5162E281" w:rsidR="00B4685D" w:rsidRPr="007E00D9" w:rsidRDefault="00B468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Work with CAUDIT and other bodies to deliver training</w:t>
            </w:r>
            <w:r>
              <w:t xml:space="preserve"> and education programs for procurement teams that address knowledge gaps around digital accessibility 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1065260F" w14:textId="77777777" w:rsidR="00B4685D" w:rsidRDefault="00B4685D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1371C653" w14:textId="48B5A771" w:rsidR="00B4685D" w:rsidRDefault="00B4685D">
            <w:pPr>
              <w:spacing w:after="0" w:line="240" w:lineRule="auto"/>
              <w:rPr>
                <w:bCs/>
                <w:lang w:val="en-US"/>
              </w:rPr>
            </w:pPr>
            <w:r>
              <w:t>Will uplift accessibility capability among procurement teams ensuring staff have the necessary skills and/or support required to meet digital accessibility commitments.</w:t>
            </w:r>
          </w:p>
        </w:tc>
      </w:tr>
      <w:tr w:rsidR="002D4053" w14:paraId="14BC860E" w14:textId="77777777" w:rsidTr="2C47E2B7">
        <w:trPr>
          <w:trHeight w:val="1314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2B34C816" w14:textId="716EC846" w:rsidR="00B4685D" w:rsidRDefault="001C7C5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22ECB6D5" w14:textId="5D31A634" w:rsidR="00B4685D" w:rsidRPr="007E00D9" w:rsidRDefault="00B468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Embed awareness training into induction programs</w:t>
            </w:r>
            <w:r>
              <w:t xml:space="preserve"> to ensure new procurement and ICT employees have the necessary understanding, skills and/or support required to meet digital accessibility requirements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12326DAF" w14:textId="77777777" w:rsidR="00B4685D" w:rsidRDefault="00B4685D">
            <w:pPr>
              <w:spacing w:before="240"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33A67AA9" w14:textId="22ECAB6F" w:rsidR="00B4685D" w:rsidRDefault="00B4685D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Will uplift digital accessibility capability as a matter of course as new team members are hired.</w:t>
            </w:r>
          </w:p>
        </w:tc>
      </w:tr>
      <w:tr w:rsidR="002D4053" w14:paraId="0428832A" w14:textId="77777777" w:rsidTr="2C47E2B7">
        <w:trPr>
          <w:trHeight w:val="1314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1F6F86B4" w14:textId="7E9703C6" w:rsidR="00B4685D" w:rsidRDefault="001C7C5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148F6309" w14:textId="118ABAC0" w:rsidR="00B4685D" w:rsidRDefault="00B4685D">
            <w:pPr>
              <w:spacing w:after="0" w:line="240" w:lineRule="auto"/>
            </w:pPr>
            <w:r w:rsidRPr="00E22BA2">
              <w:rPr>
                <w:b/>
                <w:bCs/>
              </w:rPr>
              <w:t>Put in place processes to institutionalise knowledge</w:t>
            </w:r>
            <w:r w:rsidRPr="00D55EA6">
              <w:t xml:space="preserve"> which leads to enabling accessibility features in all corporate and widely used ‘off the shelf’ or customized software applications and ICT hardware.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6615E142" w14:textId="77777777" w:rsidR="00B4685D" w:rsidRDefault="00B4685D">
            <w:pPr>
              <w:spacing w:before="240"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706F9809" w14:textId="6747838D" w:rsidR="00B4685D" w:rsidRDefault="00B4685D">
            <w:pPr>
              <w:spacing w:after="0" w:line="240" w:lineRule="auto"/>
            </w:pPr>
            <w:r w:rsidRPr="007E6979">
              <w:t>Will lead to higher education institutions better utilising digital products across the organization and delivering accessible digital services to staff, students and visitors.</w:t>
            </w:r>
          </w:p>
        </w:tc>
      </w:tr>
      <w:tr w:rsidR="002D4053" w14:paraId="355D2F90" w14:textId="77777777" w:rsidTr="00B4056B">
        <w:trPr>
          <w:trHeight w:val="1649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shd w:val="clear" w:color="auto" w:fill="FFFFFF" w:themeFill="accent6"/>
            <w:hideMark/>
          </w:tcPr>
          <w:p w14:paraId="213C9955" w14:textId="33F57B8B" w:rsidR="00B4685D" w:rsidRDefault="002A6B3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shd w:val="clear" w:color="auto" w:fill="FFFFFF" w:themeFill="accent6"/>
            <w:hideMark/>
          </w:tcPr>
          <w:p w14:paraId="2CD318C3" w14:textId="57801CF8" w:rsidR="00B4685D" w:rsidRDefault="00B468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lang w:val="en-US"/>
              </w:rPr>
              <w:t xml:space="preserve">Encourage procurement teams and product developers to add accessibility to the acceptance criteria </w:t>
            </w:r>
            <w:r w:rsidRPr="005908FF">
              <w:rPr>
                <w:bCs/>
                <w:lang w:val="en-US"/>
              </w:rPr>
              <w:t xml:space="preserve">when </w:t>
            </w:r>
            <w:r>
              <w:rPr>
                <w:bCs/>
                <w:lang w:val="en-US"/>
              </w:rPr>
              <w:t xml:space="preserve">building or purchasing </w:t>
            </w:r>
            <w:r w:rsidRPr="005908FF">
              <w:rPr>
                <w:bCs/>
                <w:lang w:val="en-US"/>
              </w:rPr>
              <w:t xml:space="preserve">new digital products and services. Ensure that disability </w:t>
            </w:r>
            <w:r>
              <w:rPr>
                <w:bCs/>
                <w:lang w:val="en-US"/>
              </w:rPr>
              <w:t xml:space="preserve">is reflected in </w:t>
            </w:r>
            <w:r w:rsidRPr="005908FF">
              <w:rPr>
                <w:bCs/>
                <w:lang w:val="en-US"/>
              </w:rPr>
              <w:t xml:space="preserve">personas </w:t>
            </w:r>
            <w:r>
              <w:rPr>
                <w:bCs/>
                <w:lang w:val="en-US"/>
              </w:rPr>
              <w:t>for</w:t>
            </w:r>
            <w:r w:rsidRPr="005908FF">
              <w:rPr>
                <w:bCs/>
                <w:lang w:val="en-US"/>
              </w:rPr>
              <w:t xml:space="preserve"> storylines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shd w:val="clear" w:color="auto" w:fill="FFFFFF" w:themeFill="accent6"/>
          </w:tcPr>
          <w:p w14:paraId="299A1202" w14:textId="77777777" w:rsidR="00B4685D" w:rsidRDefault="00B4685D">
            <w:pPr>
              <w:spacing w:before="240"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shd w:val="clear" w:color="auto" w:fill="FFFFFF" w:themeFill="accent6"/>
            <w:hideMark/>
          </w:tcPr>
          <w:p w14:paraId="16B192E6" w14:textId="65933C8E" w:rsidR="00B4685D" w:rsidRDefault="00B4685D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Will ensure that accessibility requirements are considered during procurement leading to more accessible outcomes.</w:t>
            </w:r>
          </w:p>
        </w:tc>
      </w:tr>
      <w:tr w:rsidR="002D4053" w14:paraId="7140EAC0" w14:textId="77777777" w:rsidTr="2C47E2B7">
        <w:trPr>
          <w:trHeight w:val="1314"/>
        </w:trPr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52F66F05" w14:textId="3E808E69" w:rsidR="00B4685D" w:rsidRDefault="002A6B3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530DE623" w14:textId="2E6D78B4" w:rsidR="00B4685D" w:rsidRDefault="00B4685D">
            <w:pPr>
              <w:spacing w:after="0" w:line="240" w:lineRule="auto"/>
              <w:rPr>
                <w:b/>
                <w:lang w:val="en-US"/>
              </w:rPr>
            </w:pPr>
            <w:r w:rsidRPr="00D73FDB">
              <w:rPr>
                <w:b/>
                <w:lang w:val="en-US"/>
              </w:rPr>
              <w:t xml:space="preserve">All policies, processes and guides covering </w:t>
            </w:r>
            <w:r>
              <w:rPr>
                <w:b/>
                <w:lang w:val="en-US"/>
              </w:rPr>
              <w:t xml:space="preserve">the procurement and deployment of </w:t>
            </w:r>
            <w:r w:rsidRPr="00D73FDB">
              <w:rPr>
                <w:b/>
                <w:lang w:val="en-US"/>
              </w:rPr>
              <w:t xml:space="preserve">digital assets be reviewed and brought up to </w:t>
            </w:r>
            <w:r w:rsidRPr="005908FF">
              <w:rPr>
                <w:bCs/>
                <w:lang w:val="en-US"/>
              </w:rPr>
              <w:t>date with reference to WCAG Version 2.1 (and later this year 2.2), or AS EN 301-549 as appropriate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</w:tcPr>
          <w:p w14:paraId="32E5684B" w14:textId="77777777" w:rsidR="00B4685D" w:rsidRDefault="00B4685D">
            <w:pPr>
              <w:spacing w:before="240"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BFBFBF" w:themeColor="accent6" w:themeShade="BF"/>
              <w:left w:val="single" w:sz="4" w:space="0" w:color="BFBFBF" w:themeColor="accent6" w:themeShade="BF"/>
              <w:bottom w:val="single" w:sz="4" w:space="0" w:color="BFBFBF" w:themeColor="accent6" w:themeShade="BF"/>
              <w:right w:val="single" w:sz="4" w:space="0" w:color="BFBFBF" w:themeColor="accent6" w:themeShade="BF"/>
            </w:tcBorders>
            <w:hideMark/>
          </w:tcPr>
          <w:p w14:paraId="25DED93E" w14:textId="671B7C57" w:rsidR="00B4685D" w:rsidRDefault="00B4685D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Clear documentation gives clear direction for the future procurement or development of digital products and services for staff, students and visitors.</w:t>
            </w:r>
          </w:p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14:paraId="1DC37E9E" w14:textId="77777777" w:rsidR="00B65A62" w:rsidRPr="001440B5" w:rsidRDefault="00B65A62" w:rsidP="001440B5"/>
    <w:sectPr w:rsidR="00B65A62" w:rsidRPr="001440B5" w:rsidSect="00D16F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61E4" w14:textId="77777777" w:rsidR="00627E02" w:rsidRDefault="00627E02" w:rsidP="00CD050C">
      <w:pPr>
        <w:spacing w:after="0" w:line="240" w:lineRule="auto"/>
      </w:pPr>
      <w:r>
        <w:separator/>
      </w:r>
    </w:p>
    <w:p w14:paraId="32E73FA5" w14:textId="77777777" w:rsidR="00627E02" w:rsidRDefault="00627E02"/>
  </w:endnote>
  <w:endnote w:type="continuationSeparator" w:id="0">
    <w:p w14:paraId="3D0A3017" w14:textId="77777777" w:rsidR="00627E02" w:rsidRDefault="00627E02" w:rsidP="00CD050C">
      <w:pPr>
        <w:spacing w:after="0" w:line="240" w:lineRule="auto"/>
      </w:pPr>
      <w:r>
        <w:continuationSeparator/>
      </w:r>
    </w:p>
    <w:p w14:paraId="4AE3A69D" w14:textId="77777777" w:rsidR="00627E02" w:rsidRDefault="00627E02"/>
  </w:endnote>
  <w:endnote w:type="continuationNotice" w:id="1">
    <w:p w14:paraId="18AB19A0" w14:textId="77777777" w:rsidR="00627E02" w:rsidRDefault="00627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libri Light"/>
    <w:charset w:val="00"/>
    <w:family w:val="swiss"/>
    <w:pitch w:val="variable"/>
    <w:sig w:usb0="A00002BF" w:usb1="50000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32D" w14:textId="77777777" w:rsidR="008023A9" w:rsidRDefault="00802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A182" w14:textId="2FBA2A32" w:rsidR="00812F4B" w:rsidRPr="008023A9" w:rsidRDefault="00812F4B" w:rsidP="00B5269C">
    <w:pPr>
      <w:pStyle w:val="Footer"/>
      <w:tabs>
        <w:tab w:val="clear" w:pos="4513"/>
        <w:tab w:val="clear" w:pos="9026"/>
        <w:tab w:val="right" w:pos="13697"/>
      </w:tabs>
      <w:rPr>
        <w:color w:val="D3420D" w:themeColor="accent1"/>
      </w:rPr>
    </w:pPr>
    <w:proofErr w:type="gramStart"/>
    <w:r w:rsidRPr="00077C9F">
      <w:rPr>
        <w:rFonts w:ascii="Comfortaa" w:hAnsi="Comfortaa"/>
        <w:color w:val="D3420D" w:themeColor="accent1"/>
        <w:spacing w:val="24"/>
      </w:rPr>
      <w:t>intopia.digital</w:t>
    </w:r>
    <w:proofErr w:type="gramEnd"/>
    <w:r>
      <w:rPr>
        <w:color w:val="D3420D" w:themeColor="accent1"/>
      </w:rPr>
      <w:tab/>
    </w:r>
    <w:r w:rsidR="008023A9">
      <w:rPr>
        <w:color w:val="D3420D" w:themeColor="accent1"/>
      </w:rPr>
      <w:t xml:space="preserve">Page </w:t>
    </w:r>
    <w:r w:rsidRPr="008023A9">
      <w:rPr>
        <w:color w:val="D3420D" w:themeColor="accent1"/>
      </w:rPr>
      <w:fldChar w:fldCharType="begin"/>
    </w:r>
    <w:r w:rsidRPr="008023A9">
      <w:rPr>
        <w:color w:val="D3420D" w:themeColor="accent1"/>
      </w:rPr>
      <w:instrText xml:space="preserve"> PAGE   \* MERGEFORMAT </w:instrText>
    </w:r>
    <w:r w:rsidRPr="008023A9">
      <w:rPr>
        <w:color w:val="D3420D" w:themeColor="accent1"/>
      </w:rPr>
      <w:fldChar w:fldCharType="separate"/>
    </w:r>
    <w:r w:rsidR="00734B5E" w:rsidRPr="008023A9">
      <w:rPr>
        <w:color w:val="D3420D" w:themeColor="accent1"/>
      </w:rPr>
      <w:t>9</w:t>
    </w:r>
    <w:r w:rsidRPr="008023A9">
      <w:rPr>
        <w:color w:val="D3420D" w:themeColor="accent1"/>
      </w:rPr>
      <w:fldChar w:fldCharType="end"/>
    </w:r>
    <w:r w:rsidR="008023A9" w:rsidRPr="008023A9">
      <w:rPr>
        <w:color w:val="D3420D" w:themeColor="accent1"/>
      </w:rPr>
      <w:t>/</w:t>
    </w:r>
    <w:r w:rsidR="008023A9" w:rsidRPr="008023A9">
      <w:rPr>
        <w:color w:val="D3420D" w:themeColor="accent1"/>
      </w:rPr>
      <w:fldChar w:fldCharType="begin"/>
    </w:r>
    <w:r w:rsidR="008023A9" w:rsidRPr="008023A9">
      <w:rPr>
        <w:color w:val="D3420D" w:themeColor="accent1"/>
      </w:rPr>
      <w:instrText xml:space="preserve"> NUMPAGES   \* MERGEFORMAT </w:instrText>
    </w:r>
    <w:r w:rsidR="008023A9" w:rsidRPr="008023A9">
      <w:rPr>
        <w:color w:val="D3420D" w:themeColor="accent1"/>
      </w:rPr>
      <w:fldChar w:fldCharType="separate"/>
    </w:r>
    <w:r w:rsidR="008023A9" w:rsidRPr="008023A9">
      <w:rPr>
        <w:color w:val="D3420D" w:themeColor="accent1"/>
      </w:rPr>
      <w:t>1</w:t>
    </w:r>
    <w:r w:rsidR="008023A9" w:rsidRPr="008023A9">
      <w:rPr>
        <w:color w:val="D3420D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E14F" w14:textId="2C1F6754" w:rsidR="00812F4B" w:rsidRPr="00F50B01" w:rsidRDefault="007F1A89" w:rsidP="00056CC3">
    <w:pPr>
      <w:pStyle w:val="Footer"/>
      <w:spacing w:after="120"/>
      <w:rPr>
        <w:rFonts w:ascii="Comfortaa" w:hAnsi="Comfortaa"/>
        <w:sz w:val="30"/>
        <w:szCs w:val="28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2494277" wp14:editId="24FD7FDF">
          <wp:simplePos x="0" y="0"/>
          <wp:positionH relativeFrom="column">
            <wp:posOffset>3190875</wp:posOffset>
          </wp:positionH>
          <wp:positionV relativeFrom="paragraph">
            <wp:posOffset>-892810</wp:posOffset>
          </wp:positionV>
          <wp:extent cx="3457575" cy="2257425"/>
          <wp:effectExtent l="0" t="0" r="9525" b="9525"/>
          <wp:wrapNone/>
          <wp:docPr id="2" name="Picture 2" descr="Intopia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opia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166"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225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F4B" w:rsidRPr="00F50B01">
      <w:rPr>
        <w:rFonts w:ascii="Comfortaa" w:hAnsi="Comfortaa"/>
        <w:sz w:val="30"/>
        <w:szCs w:val="28"/>
      </w:rPr>
      <w:t>creating an inclusive digital world</w:t>
    </w:r>
  </w:p>
  <w:p w14:paraId="5C9F569C" w14:textId="77777777" w:rsidR="00812F4B" w:rsidRPr="00E84807" w:rsidRDefault="00812F4B" w:rsidP="00056CC3">
    <w:pPr>
      <w:pStyle w:val="Footer"/>
      <w:spacing w:after="600"/>
      <w:rPr>
        <w:rFonts w:ascii="Comfortaa" w:hAnsi="Comfortaa"/>
        <w:color w:val="D3420D" w:themeColor="accent1"/>
        <w:sz w:val="30"/>
        <w:szCs w:val="28"/>
      </w:rPr>
    </w:pPr>
    <w:proofErr w:type="gramStart"/>
    <w:r w:rsidRPr="00E84807">
      <w:rPr>
        <w:rFonts w:ascii="Comfortaa" w:hAnsi="Comfortaa"/>
        <w:color w:val="D3420D" w:themeColor="accent1"/>
        <w:sz w:val="30"/>
        <w:szCs w:val="28"/>
      </w:rPr>
      <w:t>intopia.digital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879A" w14:textId="77777777" w:rsidR="00627E02" w:rsidRDefault="00627E02" w:rsidP="00CD050C">
      <w:pPr>
        <w:spacing w:after="0" w:line="240" w:lineRule="auto"/>
      </w:pPr>
      <w:r>
        <w:separator/>
      </w:r>
    </w:p>
    <w:p w14:paraId="592CF3FD" w14:textId="77777777" w:rsidR="00627E02" w:rsidRDefault="00627E02"/>
  </w:footnote>
  <w:footnote w:type="continuationSeparator" w:id="0">
    <w:p w14:paraId="072CCEB1" w14:textId="77777777" w:rsidR="00627E02" w:rsidRDefault="00627E02" w:rsidP="00CD050C">
      <w:pPr>
        <w:spacing w:after="0" w:line="240" w:lineRule="auto"/>
      </w:pPr>
      <w:r>
        <w:continuationSeparator/>
      </w:r>
    </w:p>
    <w:p w14:paraId="5D02128C" w14:textId="77777777" w:rsidR="00627E02" w:rsidRDefault="00627E02"/>
  </w:footnote>
  <w:footnote w:type="continuationNotice" w:id="1">
    <w:p w14:paraId="7ABF2912" w14:textId="77777777" w:rsidR="00627E02" w:rsidRDefault="00627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C961" w14:textId="77777777" w:rsidR="008023A9" w:rsidRDefault="00802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2AF5" w14:textId="77777777" w:rsidR="00812F4B" w:rsidRPr="00077C9F" w:rsidRDefault="00812F4B" w:rsidP="00907722">
    <w:pPr>
      <w:pStyle w:val="Header"/>
      <w:jc w:val="right"/>
      <w:rPr>
        <w:color w:val="D3420D" w:themeColor="accent1"/>
      </w:rPr>
    </w:pPr>
    <w:r>
      <w:rPr>
        <w:noProof/>
        <w:lang w:eastAsia="en-AU"/>
      </w:rPr>
      <w:drawing>
        <wp:inline distT="0" distB="0" distL="0" distR="0" wp14:anchorId="02645141" wp14:editId="5D8DD373">
          <wp:extent cx="1256334" cy="393554"/>
          <wp:effectExtent l="0" t="0" r="1270" b="6985"/>
          <wp:docPr id="17" name="Picture 17" descr="Intop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C:\Users\StewartHay\AppData\Local\Microsoft\Windows\INetCacheContent.Word\Intopi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889" cy="40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3E43" w14:textId="7AA58BB6" w:rsidR="00812F4B" w:rsidRDefault="007F1A89">
    <w:pPr>
      <w:pStyle w:val="Header"/>
    </w:pPr>
    <w:r>
      <w:rPr>
        <w:noProof/>
        <w:lang w:eastAsia="en-AU"/>
      </w:rPr>
      <w:drawing>
        <wp:inline distT="0" distB="0" distL="0" distR="0" wp14:anchorId="24F5BC65" wp14:editId="79FD0494">
          <wp:extent cx="2351405" cy="735965"/>
          <wp:effectExtent l="0" t="0" r="0" b="6985"/>
          <wp:docPr id="1" name="Picture 1" descr="Intop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op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6EF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C27A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B0AD3"/>
    <w:multiLevelType w:val="hybridMultilevel"/>
    <w:tmpl w:val="4F1A02AC"/>
    <w:lvl w:ilvl="0" w:tplc="1B0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12B4D"/>
    <w:multiLevelType w:val="hybridMultilevel"/>
    <w:tmpl w:val="EC38D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17451"/>
    <w:multiLevelType w:val="hybridMultilevel"/>
    <w:tmpl w:val="25A23A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52289"/>
    <w:multiLevelType w:val="hybridMultilevel"/>
    <w:tmpl w:val="58764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1ACB"/>
    <w:multiLevelType w:val="hybridMultilevel"/>
    <w:tmpl w:val="0D548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432B4"/>
    <w:multiLevelType w:val="hybridMultilevel"/>
    <w:tmpl w:val="3FF2AC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111CD"/>
    <w:multiLevelType w:val="hybridMultilevel"/>
    <w:tmpl w:val="F9B41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DB5"/>
    <w:multiLevelType w:val="hybridMultilevel"/>
    <w:tmpl w:val="5E963BCA"/>
    <w:lvl w:ilvl="0" w:tplc="29867B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450"/>
    <w:multiLevelType w:val="hybridMultilevel"/>
    <w:tmpl w:val="DA5EF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45BC0"/>
    <w:multiLevelType w:val="hybridMultilevel"/>
    <w:tmpl w:val="46AECE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2EEB"/>
    <w:multiLevelType w:val="hybridMultilevel"/>
    <w:tmpl w:val="21809C42"/>
    <w:lvl w:ilvl="0" w:tplc="1B086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C168E"/>
    <w:multiLevelType w:val="hybridMultilevel"/>
    <w:tmpl w:val="DDBCF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321E06"/>
    <w:multiLevelType w:val="hybridMultilevel"/>
    <w:tmpl w:val="E314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30204"/>
    <w:multiLevelType w:val="hybridMultilevel"/>
    <w:tmpl w:val="0CF42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D4E7D"/>
    <w:multiLevelType w:val="hybridMultilevel"/>
    <w:tmpl w:val="6CBE0C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A7125"/>
    <w:multiLevelType w:val="hybridMultilevel"/>
    <w:tmpl w:val="2A6489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C768E1"/>
    <w:multiLevelType w:val="hybridMultilevel"/>
    <w:tmpl w:val="7788F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5DD6"/>
    <w:multiLevelType w:val="hybridMultilevel"/>
    <w:tmpl w:val="620E1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2A3E"/>
    <w:multiLevelType w:val="hybridMultilevel"/>
    <w:tmpl w:val="8EE20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B248A"/>
    <w:multiLevelType w:val="hybridMultilevel"/>
    <w:tmpl w:val="0A5EF1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63A5D"/>
    <w:multiLevelType w:val="hybridMultilevel"/>
    <w:tmpl w:val="7BD04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8186A"/>
    <w:multiLevelType w:val="hybridMultilevel"/>
    <w:tmpl w:val="B582AE7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6111219B"/>
    <w:multiLevelType w:val="hybridMultilevel"/>
    <w:tmpl w:val="1514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2197E"/>
    <w:multiLevelType w:val="hybridMultilevel"/>
    <w:tmpl w:val="CFC2C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2C32"/>
    <w:multiLevelType w:val="hybridMultilevel"/>
    <w:tmpl w:val="8124D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97E8B"/>
    <w:multiLevelType w:val="multilevel"/>
    <w:tmpl w:val="D29C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44658E"/>
    <w:multiLevelType w:val="hybridMultilevel"/>
    <w:tmpl w:val="89145A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23FEA"/>
    <w:multiLevelType w:val="hybridMultilevel"/>
    <w:tmpl w:val="47027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27078"/>
    <w:multiLevelType w:val="hybridMultilevel"/>
    <w:tmpl w:val="E67CB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E72B5"/>
    <w:multiLevelType w:val="hybridMultilevel"/>
    <w:tmpl w:val="5A607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224C2"/>
    <w:multiLevelType w:val="hybridMultilevel"/>
    <w:tmpl w:val="C3F895F6"/>
    <w:lvl w:ilvl="0" w:tplc="8A38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22916">
    <w:abstractNumId w:val="5"/>
  </w:num>
  <w:num w:numId="2" w16cid:durableId="420880427">
    <w:abstractNumId w:val="24"/>
  </w:num>
  <w:num w:numId="3" w16cid:durableId="166097673">
    <w:abstractNumId w:val="28"/>
  </w:num>
  <w:num w:numId="4" w16cid:durableId="1973778883">
    <w:abstractNumId w:val="4"/>
  </w:num>
  <w:num w:numId="5" w16cid:durableId="2090074280">
    <w:abstractNumId w:val="6"/>
  </w:num>
  <w:num w:numId="6" w16cid:durableId="855342248">
    <w:abstractNumId w:val="18"/>
  </w:num>
  <w:num w:numId="7" w16cid:durableId="230237993">
    <w:abstractNumId w:val="22"/>
  </w:num>
  <w:num w:numId="8" w16cid:durableId="528959173">
    <w:abstractNumId w:val="26"/>
  </w:num>
  <w:num w:numId="9" w16cid:durableId="1274626925">
    <w:abstractNumId w:val="25"/>
  </w:num>
  <w:num w:numId="10" w16cid:durableId="1925799629">
    <w:abstractNumId w:val="14"/>
  </w:num>
  <w:num w:numId="11" w16cid:durableId="1536426968">
    <w:abstractNumId w:val="29"/>
  </w:num>
  <w:num w:numId="12" w16cid:durableId="1089083870">
    <w:abstractNumId w:val="15"/>
  </w:num>
  <w:num w:numId="13" w16cid:durableId="1590964723">
    <w:abstractNumId w:val="3"/>
  </w:num>
  <w:num w:numId="14" w16cid:durableId="259724819">
    <w:abstractNumId w:val="16"/>
  </w:num>
  <w:num w:numId="15" w16cid:durableId="1823277498">
    <w:abstractNumId w:val="21"/>
  </w:num>
  <w:num w:numId="16" w16cid:durableId="940799371">
    <w:abstractNumId w:val="11"/>
  </w:num>
  <w:num w:numId="17" w16cid:durableId="1921522778">
    <w:abstractNumId w:val="7"/>
  </w:num>
  <w:num w:numId="18" w16cid:durableId="753665921">
    <w:abstractNumId w:val="2"/>
  </w:num>
  <w:num w:numId="19" w16cid:durableId="65687673">
    <w:abstractNumId w:val="12"/>
  </w:num>
  <w:num w:numId="20" w16cid:durableId="996610048">
    <w:abstractNumId w:val="17"/>
  </w:num>
  <w:num w:numId="21" w16cid:durableId="1103763970">
    <w:abstractNumId w:val="30"/>
  </w:num>
  <w:num w:numId="22" w16cid:durableId="1301767366">
    <w:abstractNumId w:val="13"/>
  </w:num>
  <w:num w:numId="23" w16cid:durableId="229510563">
    <w:abstractNumId w:val="8"/>
  </w:num>
  <w:num w:numId="24" w16cid:durableId="1268197251">
    <w:abstractNumId w:val="0"/>
  </w:num>
  <w:num w:numId="25" w16cid:durableId="1060129685">
    <w:abstractNumId w:val="32"/>
  </w:num>
  <w:num w:numId="26" w16cid:durableId="61802754">
    <w:abstractNumId w:val="27"/>
  </w:num>
  <w:num w:numId="27" w16cid:durableId="1126463921">
    <w:abstractNumId w:val="31"/>
  </w:num>
  <w:num w:numId="28" w16cid:durableId="1312949376">
    <w:abstractNumId w:val="19"/>
  </w:num>
  <w:num w:numId="29" w16cid:durableId="742945887">
    <w:abstractNumId w:val="10"/>
  </w:num>
  <w:num w:numId="30" w16cid:durableId="499351010">
    <w:abstractNumId w:val="20"/>
  </w:num>
  <w:num w:numId="31" w16cid:durableId="897740742">
    <w:abstractNumId w:val="9"/>
  </w:num>
  <w:num w:numId="32" w16cid:durableId="1481116655">
    <w:abstractNumId w:val="23"/>
  </w:num>
  <w:num w:numId="33" w16cid:durableId="143486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A9"/>
    <w:rsid w:val="0000123A"/>
    <w:rsid w:val="00005739"/>
    <w:rsid w:val="0000606D"/>
    <w:rsid w:val="00013C1E"/>
    <w:rsid w:val="00014FB4"/>
    <w:rsid w:val="00015399"/>
    <w:rsid w:val="00026CE9"/>
    <w:rsid w:val="00032063"/>
    <w:rsid w:val="00032560"/>
    <w:rsid w:val="00032F97"/>
    <w:rsid w:val="00033195"/>
    <w:rsid w:val="00040B81"/>
    <w:rsid w:val="0004209F"/>
    <w:rsid w:val="0005431E"/>
    <w:rsid w:val="00055698"/>
    <w:rsid w:val="00056CC3"/>
    <w:rsid w:val="00056EC6"/>
    <w:rsid w:val="00062A45"/>
    <w:rsid w:val="00064818"/>
    <w:rsid w:val="00077C9F"/>
    <w:rsid w:val="00082162"/>
    <w:rsid w:val="00096AA4"/>
    <w:rsid w:val="000A1DBD"/>
    <w:rsid w:val="000A6D3B"/>
    <w:rsid w:val="000B57E0"/>
    <w:rsid w:val="000B76BA"/>
    <w:rsid w:val="000C19E0"/>
    <w:rsid w:val="000D10A8"/>
    <w:rsid w:val="000D2446"/>
    <w:rsid w:val="000D3B1F"/>
    <w:rsid w:val="000D4AC1"/>
    <w:rsid w:val="000E49E1"/>
    <w:rsid w:val="000F2AD8"/>
    <w:rsid w:val="0010198C"/>
    <w:rsid w:val="00105984"/>
    <w:rsid w:val="00107AF5"/>
    <w:rsid w:val="00111438"/>
    <w:rsid w:val="00111FE3"/>
    <w:rsid w:val="001250FB"/>
    <w:rsid w:val="0013626E"/>
    <w:rsid w:val="001440B5"/>
    <w:rsid w:val="00147FFE"/>
    <w:rsid w:val="00153A5C"/>
    <w:rsid w:val="00156B9E"/>
    <w:rsid w:val="00157CFD"/>
    <w:rsid w:val="001631E5"/>
    <w:rsid w:val="00171E9E"/>
    <w:rsid w:val="00172843"/>
    <w:rsid w:val="001729BD"/>
    <w:rsid w:val="00177D77"/>
    <w:rsid w:val="0018159B"/>
    <w:rsid w:val="00182C4B"/>
    <w:rsid w:val="001C3714"/>
    <w:rsid w:val="001C3969"/>
    <w:rsid w:val="001C69CC"/>
    <w:rsid w:val="001C7C50"/>
    <w:rsid w:val="001D5131"/>
    <w:rsid w:val="001E26EF"/>
    <w:rsid w:val="001E4224"/>
    <w:rsid w:val="001E7913"/>
    <w:rsid w:val="001E7E50"/>
    <w:rsid w:val="001E7EC6"/>
    <w:rsid w:val="00216E3C"/>
    <w:rsid w:val="00220707"/>
    <w:rsid w:val="00251F01"/>
    <w:rsid w:val="00261B73"/>
    <w:rsid w:val="0026240B"/>
    <w:rsid w:val="00262ED5"/>
    <w:rsid w:val="00266419"/>
    <w:rsid w:val="00280C08"/>
    <w:rsid w:val="00291864"/>
    <w:rsid w:val="002A3405"/>
    <w:rsid w:val="002A6B3C"/>
    <w:rsid w:val="002B6B63"/>
    <w:rsid w:val="002C0A2C"/>
    <w:rsid w:val="002C1DEA"/>
    <w:rsid w:val="002D272D"/>
    <w:rsid w:val="002D4053"/>
    <w:rsid w:val="002F39D8"/>
    <w:rsid w:val="002F48D0"/>
    <w:rsid w:val="00303665"/>
    <w:rsid w:val="0031045B"/>
    <w:rsid w:val="00324AC6"/>
    <w:rsid w:val="0032781E"/>
    <w:rsid w:val="00331EBA"/>
    <w:rsid w:val="003332A2"/>
    <w:rsid w:val="003338A3"/>
    <w:rsid w:val="0033415F"/>
    <w:rsid w:val="003356DA"/>
    <w:rsid w:val="00341A19"/>
    <w:rsid w:val="00343CB8"/>
    <w:rsid w:val="0035059D"/>
    <w:rsid w:val="00354595"/>
    <w:rsid w:val="00361052"/>
    <w:rsid w:val="003610E0"/>
    <w:rsid w:val="00361476"/>
    <w:rsid w:val="00366F25"/>
    <w:rsid w:val="0036741F"/>
    <w:rsid w:val="00371FE2"/>
    <w:rsid w:val="003730EC"/>
    <w:rsid w:val="0037532B"/>
    <w:rsid w:val="0037611E"/>
    <w:rsid w:val="003775A6"/>
    <w:rsid w:val="003775F0"/>
    <w:rsid w:val="00384945"/>
    <w:rsid w:val="00385101"/>
    <w:rsid w:val="00391A4C"/>
    <w:rsid w:val="003951D3"/>
    <w:rsid w:val="00395F3C"/>
    <w:rsid w:val="003A1DCC"/>
    <w:rsid w:val="003A7BB1"/>
    <w:rsid w:val="003B0389"/>
    <w:rsid w:val="003B6FB1"/>
    <w:rsid w:val="003C1018"/>
    <w:rsid w:val="003C48DC"/>
    <w:rsid w:val="003D096A"/>
    <w:rsid w:val="003E0AD2"/>
    <w:rsid w:val="003E7B98"/>
    <w:rsid w:val="003F01DC"/>
    <w:rsid w:val="003F3868"/>
    <w:rsid w:val="003F5511"/>
    <w:rsid w:val="003F5604"/>
    <w:rsid w:val="004015A8"/>
    <w:rsid w:val="00411861"/>
    <w:rsid w:val="00417526"/>
    <w:rsid w:val="00424A7F"/>
    <w:rsid w:val="00431015"/>
    <w:rsid w:val="004310D5"/>
    <w:rsid w:val="00431816"/>
    <w:rsid w:val="00431D04"/>
    <w:rsid w:val="00435479"/>
    <w:rsid w:val="00440E6D"/>
    <w:rsid w:val="00441DAE"/>
    <w:rsid w:val="004430AF"/>
    <w:rsid w:val="00461791"/>
    <w:rsid w:val="00467C67"/>
    <w:rsid w:val="00493A8A"/>
    <w:rsid w:val="004A2A9D"/>
    <w:rsid w:val="004B4FDB"/>
    <w:rsid w:val="004B4FF1"/>
    <w:rsid w:val="004C2D8F"/>
    <w:rsid w:val="004C321A"/>
    <w:rsid w:val="004C3F4D"/>
    <w:rsid w:val="004C414A"/>
    <w:rsid w:val="004C6D2E"/>
    <w:rsid w:val="004E1595"/>
    <w:rsid w:val="004E3341"/>
    <w:rsid w:val="004F0006"/>
    <w:rsid w:val="004F37A4"/>
    <w:rsid w:val="004F63FA"/>
    <w:rsid w:val="004F757F"/>
    <w:rsid w:val="005028D8"/>
    <w:rsid w:val="0050585D"/>
    <w:rsid w:val="00513E12"/>
    <w:rsid w:val="005169D4"/>
    <w:rsid w:val="0052200E"/>
    <w:rsid w:val="005326CB"/>
    <w:rsid w:val="0053710D"/>
    <w:rsid w:val="005535F7"/>
    <w:rsid w:val="00553BCC"/>
    <w:rsid w:val="005671A0"/>
    <w:rsid w:val="005704DB"/>
    <w:rsid w:val="00570D93"/>
    <w:rsid w:val="0057529B"/>
    <w:rsid w:val="00575B4B"/>
    <w:rsid w:val="00597FC9"/>
    <w:rsid w:val="005A13D0"/>
    <w:rsid w:val="005B7CF8"/>
    <w:rsid w:val="005C5BC0"/>
    <w:rsid w:val="005D5EF1"/>
    <w:rsid w:val="005D6529"/>
    <w:rsid w:val="005E02B4"/>
    <w:rsid w:val="005E2939"/>
    <w:rsid w:val="005F4A5B"/>
    <w:rsid w:val="0061321F"/>
    <w:rsid w:val="006134C0"/>
    <w:rsid w:val="00613969"/>
    <w:rsid w:val="006238AC"/>
    <w:rsid w:val="00627E02"/>
    <w:rsid w:val="00635142"/>
    <w:rsid w:val="0064251D"/>
    <w:rsid w:val="00647C50"/>
    <w:rsid w:val="00651C21"/>
    <w:rsid w:val="00661EA5"/>
    <w:rsid w:val="0066415A"/>
    <w:rsid w:val="00667D3F"/>
    <w:rsid w:val="00681A43"/>
    <w:rsid w:val="006850BF"/>
    <w:rsid w:val="00685F14"/>
    <w:rsid w:val="00693D84"/>
    <w:rsid w:val="00695F6E"/>
    <w:rsid w:val="006A28D2"/>
    <w:rsid w:val="006A2FF4"/>
    <w:rsid w:val="006A3FFE"/>
    <w:rsid w:val="006B0F4F"/>
    <w:rsid w:val="006B59F7"/>
    <w:rsid w:val="006C19E7"/>
    <w:rsid w:val="006C2064"/>
    <w:rsid w:val="006E33E2"/>
    <w:rsid w:val="006E66E9"/>
    <w:rsid w:val="006F2042"/>
    <w:rsid w:val="006F2C76"/>
    <w:rsid w:val="006F5C04"/>
    <w:rsid w:val="006F7790"/>
    <w:rsid w:val="00702CD1"/>
    <w:rsid w:val="007123BD"/>
    <w:rsid w:val="00720FC8"/>
    <w:rsid w:val="0072244A"/>
    <w:rsid w:val="00734B5E"/>
    <w:rsid w:val="00735A70"/>
    <w:rsid w:val="00735AC3"/>
    <w:rsid w:val="00735DC9"/>
    <w:rsid w:val="00753173"/>
    <w:rsid w:val="00753A76"/>
    <w:rsid w:val="00754981"/>
    <w:rsid w:val="00755DD5"/>
    <w:rsid w:val="007569CF"/>
    <w:rsid w:val="0076198E"/>
    <w:rsid w:val="007626D3"/>
    <w:rsid w:val="00772F96"/>
    <w:rsid w:val="00795318"/>
    <w:rsid w:val="007A3D6F"/>
    <w:rsid w:val="007B3762"/>
    <w:rsid w:val="007B619B"/>
    <w:rsid w:val="007D1DB8"/>
    <w:rsid w:val="007E0B0D"/>
    <w:rsid w:val="007E0FF4"/>
    <w:rsid w:val="007E4BCE"/>
    <w:rsid w:val="007E6515"/>
    <w:rsid w:val="007E6979"/>
    <w:rsid w:val="007F04CD"/>
    <w:rsid w:val="007F1A89"/>
    <w:rsid w:val="007F3882"/>
    <w:rsid w:val="007F4AD3"/>
    <w:rsid w:val="007F7817"/>
    <w:rsid w:val="008023A9"/>
    <w:rsid w:val="00805721"/>
    <w:rsid w:val="00806F9F"/>
    <w:rsid w:val="00812F4B"/>
    <w:rsid w:val="00813A7B"/>
    <w:rsid w:val="008165D9"/>
    <w:rsid w:val="00817D7C"/>
    <w:rsid w:val="00821220"/>
    <w:rsid w:val="00830776"/>
    <w:rsid w:val="00830DC2"/>
    <w:rsid w:val="008317C5"/>
    <w:rsid w:val="00832F1B"/>
    <w:rsid w:val="00837633"/>
    <w:rsid w:val="00857748"/>
    <w:rsid w:val="0086512C"/>
    <w:rsid w:val="008703DA"/>
    <w:rsid w:val="0087273F"/>
    <w:rsid w:val="00877634"/>
    <w:rsid w:val="008865F1"/>
    <w:rsid w:val="008875C3"/>
    <w:rsid w:val="008914CE"/>
    <w:rsid w:val="0089371F"/>
    <w:rsid w:val="00896B9F"/>
    <w:rsid w:val="008A6ACB"/>
    <w:rsid w:val="008C0CFA"/>
    <w:rsid w:val="008C385A"/>
    <w:rsid w:val="008D2AF8"/>
    <w:rsid w:val="008D6B58"/>
    <w:rsid w:val="008E316E"/>
    <w:rsid w:val="008E4E43"/>
    <w:rsid w:val="008F6BAC"/>
    <w:rsid w:val="00907722"/>
    <w:rsid w:val="009116DE"/>
    <w:rsid w:val="00912C3B"/>
    <w:rsid w:val="00914D4B"/>
    <w:rsid w:val="00914E46"/>
    <w:rsid w:val="009243DA"/>
    <w:rsid w:val="00924817"/>
    <w:rsid w:val="00925CB2"/>
    <w:rsid w:val="00926942"/>
    <w:rsid w:val="00932DAD"/>
    <w:rsid w:val="0093459D"/>
    <w:rsid w:val="00935416"/>
    <w:rsid w:val="00955B97"/>
    <w:rsid w:val="00956AAB"/>
    <w:rsid w:val="00962332"/>
    <w:rsid w:val="00966432"/>
    <w:rsid w:val="00966866"/>
    <w:rsid w:val="0097066C"/>
    <w:rsid w:val="0097431A"/>
    <w:rsid w:val="00974D7C"/>
    <w:rsid w:val="009937BC"/>
    <w:rsid w:val="009A52BA"/>
    <w:rsid w:val="009A598C"/>
    <w:rsid w:val="009A7B30"/>
    <w:rsid w:val="009C4CCD"/>
    <w:rsid w:val="009D76DA"/>
    <w:rsid w:val="009E0F1E"/>
    <w:rsid w:val="009E3360"/>
    <w:rsid w:val="009E38C4"/>
    <w:rsid w:val="009E5F89"/>
    <w:rsid w:val="009E73A4"/>
    <w:rsid w:val="009F0838"/>
    <w:rsid w:val="00A053EE"/>
    <w:rsid w:val="00A055E1"/>
    <w:rsid w:val="00A11677"/>
    <w:rsid w:val="00A13352"/>
    <w:rsid w:val="00A1379F"/>
    <w:rsid w:val="00A1779C"/>
    <w:rsid w:val="00A17BC6"/>
    <w:rsid w:val="00A20794"/>
    <w:rsid w:val="00A30559"/>
    <w:rsid w:val="00A34906"/>
    <w:rsid w:val="00A36EA0"/>
    <w:rsid w:val="00A379A1"/>
    <w:rsid w:val="00A403A0"/>
    <w:rsid w:val="00A42BA7"/>
    <w:rsid w:val="00A4458D"/>
    <w:rsid w:val="00A54A63"/>
    <w:rsid w:val="00A60912"/>
    <w:rsid w:val="00A704CF"/>
    <w:rsid w:val="00A71C20"/>
    <w:rsid w:val="00A72BBF"/>
    <w:rsid w:val="00A7466A"/>
    <w:rsid w:val="00A97817"/>
    <w:rsid w:val="00AA30D3"/>
    <w:rsid w:val="00AE531B"/>
    <w:rsid w:val="00AE6AEF"/>
    <w:rsid w:val="00AF0F52"/>
    <w:rsid w:val="00B07FFA"/>
    <w:rsid w:val="00B26E5A"/>
    <w:rsid w:val="00B3628E"/>
    <w:rsid w:val="00B4056B"/>
    <w:rsid w:val="00B4685D"/>
    <w:rsid w:val="00B5269C"/>
    <w:rsid w:val="00B556D2"/>
    <w:rsid w:val="00B60102"/>
    <w:rsid w:val="00B62FC7"/>
    <w:rsid w:val="00B65A62"/>
    <w:rsid w:val="00B704BC"/>
    <w:rsid w:val="00B812AB"/>
    <w:rsid w:val="00B85475"/>
    <w:rsid w:val="00B85E0F"/>
    <w:rsid w:val="00B933AC"/>
    <w:rsid w:val="00B95455"/>
    <w:rsid w:val="00BA2AC6"/>
    <w:rsid w:val="00BA421C"/>
    <w:rsid w:val="00BA7F3A"/>
    <w:rsid w:val="00BB3082"/>
    <w:rsid w:val="00BB42E1"/>
    <w:rsid w:val="00BC2A9D"/>
    <w:rsid w:val="00BC7AB7"/>
    <w:rsid w:val="00BD3177"/>
    <w:rsid w:val="00BE7DCC"/>
    <w:rsid w:val="00BF2644"/>
    <w:rsid w:val="00BF4010"/>
    <w:rsid w:val="00BF7071"/>
    <w:rsid w:val="00C02F10"/>
    <w:rsid w:val="00C04B70"/>
    <w:rsid w:val="00C05DAD"/>
    <w:rsid w:val="00C10327"/>
    <w:rsid w:val="00C13F60"/>
    <w:rsid w:val="00C144A9"/>
    <w:rsid w:val="00C153D2"/>
    <w:rsid w:val="00C320FC"/>
    <w:rsid w:val="00C329AE"/>
    <w:rsid w:val="00C35BB0"/>
    <w:rsid w:val="00C375DF"/>
    <w:rsid w:val="00C4323D"/>
    <w:rsid w:val="00C4550E"/>
    <w:rsid w:val="00C462EF"/>
    <w:rsid w:val="00C54288"/>
    <w:rsid w:val="00C558EB"/>
    <w:rsid w:val="00C56DDB"/>
    <w:rsid w:val="00C6119D"/>
    <w:rsid w:val="00C63D81"/>
    <w:rsid w:val="00C8036D"/>
    <w:rsid w:val="00C86CB4"/>
    <w:rsid w:val="00C925C6"/>
    <w:rsid w:val="00C9275E"/>
    <w:rsid w:val="00CA302B"/>
    <w:rsid w:val="00CA43A6"/>
    <w:rsid w:val="00CB2709"/>
    <w:rsid w:val="00CB69EB"/>
    <w:rsid w:val="00CB6A5C"/>
    <w:rsid w:val="00CC2791"/>
    <w:rsid w:val="00CC3308"/>
    <w:rsid w:val="00CC4E80"/>
    <w:rsid w:val="00CD050C"/>
    <w:rsid w:val="00CD350D"/>
    <w:rsid w:val="00CE4014"/>
    <w:rsid w:val="00CF4317"/>
    <w:rsid w:val="00D0295D"/>
    <w:rsid w:val="00D02BF6"/>
    <w:rsid w:val="00D10375"/>
    <w:rsid w:val="00D1164E"/>
    <w:rsid w:val="00D123ED"/>
    <w:rsid w:val="00D1484E"/>
    <w:rsid w:val="00D16F1C"/>
    <w:rsid w:val="00D21B55"/>
    <w:rsid w:val="00D26A63"/>
    <w:rsid w:val="00D3338F"/>
    <w:rsid w:val="00D36678"/>
    <w:rsid w:val="00D415ED"/>
    <w:rsid w:val="00D437FD"/>
    <w:rsid w:val="00D47598"/>
    <w:rsid w:val="00D55EA6"/>
    <w:rsid w:val="00D5679D"/>
    <w:rsid w:val="00D57E9C"/>
    <w:rsid w:val="00D657C6"/>
    <w:rsid w:val="00D67C95"/>
    <w:rsid w:val="00D8460B"/>
    <w:rsid w:val="00D936FE"/>
    <w:rsid w:val="00DA1B73"/>
    <w:rsid w:val="00DA3ACB"/>
    <w:rsid w:val="00DA625F"/>
    <w:rsid w:val="00DB0D2B"/>
    <w:rsid w:val="00DB6964"/>
    <w:rsid w:val="00DB7949"/>
    <w:rsid w:val="00DC1691"/>
    <w:rsid w:val="00DC4D72"/>
    <w:rsid w:val="00DC5D8A"/>
    <w:rsid w:val="00DD44BF"/>
    <w:rsid w:val="00DD570F"/>
    <w:rsid w:val="00DE5DD8"/>
    <w:rsid w:val="00DF1AB9"/>
    <w:rsid w:val="00DF3F72"/>
    <w:rsid w:val="00E067E9"/>
    <w:rsid w:val="00E146C1"/>
    <w:rsid w:val="00E152BC"/>
    <w:rsid w:val="00E1770A"/>
    <w:rsid w:val="00E22A58"/>
    <w:rsid w:val="00E22BA2"/>
    <w:rsid w:val="00E36CB1"/>
    <w:rsid w:val="00E4186B"/>
    <w:rsid w:val="00E44D42"/>
    <w:rsid w:val="00E47FEF"/>
    <w:rsid w:val="00E51AC8"/>
    <w:rsid w:val="00E605F6"/>
    <w:rsid w:val="00E60651"/>
    <w:rsid w:val="00E744A9"/>
    <w:rsid w:val="00E84807"/>
    <w:rsid w:val="00E86009"/>
    <w:rsid w:val="00E90D45"/>
    <w:rsid w:val="00EB2DA6"/>
    <w:rsid w:val="00EB45FF"/>
    <w:rsid w:val="00EB59F0"/>
    <w:rsid w:val="00EB7FC2"/>
    <w:rsid w:val="00EC1827"/>
    <w:rsid w:val="00ED013A"/>
    <w:rsid w:val="00ED097D"/>
    <w:rsid w:val="00ED0BD2"/>
    <w:rsid w:val="00ED40D7"/>
    <w:rsid w:val="00ED48A7"/>
    <w:rsid w:val="00ED516F"/>
    <w:rsid w:val="00ED53C2"/>
    <w:rsid w:val="00ED6BF8"/>
    <w:rsid w:val="00EE3E1A"/>
    <w:rsid w:val="00EE43A5"/>
    <w:rsid w:val="00EF4F7A"/>
    <w:rsid w:val="00F05556"/>
    <w:rsid w:val="00F122E2"/>
    <w:rsid w:val="00F21B43"/>
    <w:rsid w:val="00F23E38"/>
    <w:rsid w:val="00F31F51"/>
    <w:rsid w:val="00F36037"/>
    <w:rsid w:val="00F37B0D"/>
    <w:rsid w:val="00F37F08"/>
    <w:rsid w:val="00F427BC"/>
    <w:rsid w:val="00F42F17"/>
    <w:rsid w:val="00F50B01"/>
    <w:rsid w:val="00F51A24"/>
    <w:rsid w:val="00F578ED"/>
    <w:rsid w:val="00F70BEF"/>
    <w:rsid w:val="00F73618"/>
    <w:rsid w:val="00F739ED"/>
    <w:rsid w:val="00F74F9F"/>
    <w:rsid w:val="00F82C4F"/>
    <w:rsid w:val="00FB34DB"/>
    <w:rsid w:val="00FB4218"/>
    <w:rsid w:val="00FC7CB9"/>
    <w:rsid w:val="00FD6E2F"/>
    <w:rsid w:val="00FE170E"/>
    <w:rsid w:val="00FE2A85"/>
    <w:rsid w:val="00FE5CEC"/>
    <w:rsid w:val="00FF670E"/>
    <w:rsid w:val="00FF76EE"/>
    <w:rsid w:val="00FF79A9"/>
    <w:rsid w:val="1ED74706"/>
    <w:rsid w:val="2C47E2B7"/>
    <w:rsid w:val="2F126C14"/>
    <w:rsid w:val="4D382D35"/>
    <w:rsid w:val="5EB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B6684"/>
  <w15:chartTrackingRefBased/>
  <w15:docId w15:val="{74C0D23C-EB48-419E-9A19-8DA04A78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89"/>
    <w:rPr>
      <w:rFonts w:eastAsiaTheme="minorHAnsi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195"/>
    <w:pPr>
      <w:outlineLvl w:val="0"/>
    </w:pPr>
    <w:rPr>
      <w:rFonts w:ascii="Comfortaa" w:hAnsi="Comfortaa"/>
      <w:b/>
      <w:color w:val="D3420D" w:themeColor="accent1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3A9"/>
    <w:pPr>
      <w:spacing w:before="120" w:after="80"/>
      <w:outlineLvl w:val="1"/>
    </w:pPr>
    <w:rPr>
      <w:rFonts w:asciiTheme="majorHAnsi" w:hAnsiTheme="majorHAnsi"/>
      <w:b/>
      <w:color w:val="D3420D" w:themeColor="accen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3A9"/>
    <w:pPr>
      <w:spacing w:before="120" w:after="80"/>
      <w:outlineLvl w:val="2"/>
    </w:pPr>
    <w:rPr>
      <w:rFonts w:asciiTheme="majorHAnsi" w:hAnsiTheme="majorHAnsi"/>
      <w:b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1A19"/>
    <w:pPr>
      <w:outlineLvl w:val="3"/>
    </w:pPr>
    <w:rPr>
      <w:rFonts w:asciiTheme="majorHAnsi" w:hAnsiTheme="majorHAnsi"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1A19"/>
    <w:pPr>
      <w:outlineLvl w:val="4"/>
    </w:pPr>
    <w:rPr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4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9210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4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9210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4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9210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4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9210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195"/>
    <w:rPr>
      <w:rFonts w:ascii="Comfortaa" w:hAnsi="Comfortaa"/>
      <w:b/>
      <w:color w:val="D3420D" w:themeColor="accent1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023A9"/>
    <w:rPr>
      <w:rFonts w:asciiTheme="majorHAnsi" w:hAnsiTheme="majorHAnsi"/>
      <w:b/>
      <w:color w:val="D3420D" w:themeColor="accen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23A9"/>
    <w:rPr>
      <w:rFonts w:asciiTheme="majorHAnsi" w:hAnsiTheme="majorHAnsi"/>
      <w:b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41A19"/>
    <w:rPr>
      <w:rFonts w:asciiTheme="majorHAnsi" w:hAnsiTheme="majorHAnsi"/>
      <w:sz w:val="30"/>
    </w:rPr>
  </w:style>
  <w:style w:type="paragraph" w:styleId="Header">
    <w:name w:val="header"/>
    <w:basedOn w:val="Normal"/>
    <w:link w:val="HeaderChar"/>
    <w:uiPriority w:val="99"/>
    <w:unhideWhenUsed/>
    <w:rsid w:val="00CD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50C"/>
  </w:style>
  <w:style w:type="paragraph" w:styleId="Footer">
    <w:name w:val="footer"/>
    <w:basedOn w:val="Normal"/>
    <w:link w:val="FooterChar"/>
    <w:uiPriority w:val="99"/>
    <w:unhideWhenUsed/>
    <w:rsid w:val="00CD0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50C"/>
  </w:style>
  <w:style w:type="paragraph" w:styleId="Subtitle">
    <w:name w:val="Subtitle"/>
    <w:basedOn w:val="Normal"/>
    <w:next w:val="Normal"/>
    <w:link w:val="SubtitleChar"/>
    <w:uiPriority w:val="11"/>
    <w:qFormat/>
    <w:rsid w:val="00033195"/>
    <w:pPr>
      <w:spacing w:line="276" w:lineRule="auto"/>
    </w:pPr>
    <w:rPr>
      <w:sz w:val="30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33195"/>
    <w:rPr>
      <w:sz w:val="30"/>
      <w:szCs w:val="32"/>
    </w:rPr>
  </w:style>
  <w:style w:type="character" w:customStyle="1" w:styleId="apple-converted-space">
    <w:name w:val="apple-converted-space"/>
    <w:basedOn w:val="DefaultParagraphFont"/>
    <w:rsid w:val="006134C0"/>
  </w:style>
  <w:style w:type="character" w:customStyle="1" w:styleId="Heading5Char">
    <w:name w:val="Heading 5 Char"/>
    <w:basedOn w:val="DefaultParagraphFont"/>
    <w:link w:val="Heading5"/>
    <w:uiPriority w:val="9"/>
    <w:rsid w:val="00341A19"/>
    <w:rPr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4C0"/>
    <w:rPr>
      <w:rFonts w:asciiTheme="majorHAnsi" w:eastAsiaTheme="majorEastAsia" w:hAnsiTheme="majorHAnsi" w:cstheme="majorBidi"/>
      <w:i/>
      <w:iCs/>
      <w:caps/>
      <w:color w:val="69210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4C0"/>
    <w:rPr>
      <w:rFonts w:asciiTheme="majorHAnsi" w:eastAsiaTheme="majorEastAsia" w:hAnsiTheme="majorHAnsi" w:cstheme="majorBidi"/>
      <w:b/>
      <w:bCs/>
      <w:color w:val="69210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4C0"/>
    <w:rPr>
      <w:rFonts w:asciiTheme="majorHAnsi" w:eastAsiaTheme="majorEastAsia" w:hAnsiTheme="majorHAnsi" w:cstheme="majorBidi"/>
      <w:b/>
      <w:bCs/>
      <w:i/>
      <w:iCs/>
      <w:color w:val="69210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4C0"/>
    <w:rPr>
      <w:rFonts w:asciiTheme="majorHAnsi" w:eastAsiaTheme="majorEastAsia" w:hAnsiTheme="majorHAnsi" w:cstheme="majorBidi"/>
      <w:i/>
      <w:iCs/>
      <w:color w:val="69210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34C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865F1"/>
    <w:rPr>
      <w:rFonts w:ascii="Comfortaa" w:hAnsi="Comfortaa"/>
      <w:color w:val="D3420D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65F1"/>
    <w:rPr>
      <w:rFonts w:ascii="Comfortaa" w:hAnsi="Comfortaa"/>
      <w:color w:val="D3420D" w:themeColor="accent1"/>
      <w:sz w:val="72"/>
      <w:szCs w:val="72"/>
    </w:rPr>
  </w:style>
  <w:style w:type="character" w:styleId="Strong">
    <w:name w:val="Strong"/>
    <w:basedOn w:val="DefaultParagraphFont"/>
    <w:uiPriority w:val="22"/>
    <w:qFormat/>
    <w:rsid w:val="006134C0"/>
    <w:rPr>
      <w:b/>
      <w:bCs/>
    </w:rPr>
  </w:style>
  <w:style w:type="character" w:styleId="Emphasis">
    <w:name w:val="Emphasis"/>
    <w:basedOn w:val="DefaultParagraphFont"/>
    <w:uiPriority w:val="20"/>
    <w:qFormat/>
    <w:rsid w:val="006134C0"/>
    <w:rPr>
      <w:i/>
      <w:iCs/>
    </w:rPr>
  </w:style>
  <w:style w:type="paragraph" w:styleId="NoSpacing">
    <w:name w:val="No Spacing"/>
    <w:link w:val="NoSpacingChar"/>
    <w:uiPriority w:val="1"/>
    <w:qFormat/>
    <w:rsid w:val="006134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3A5C"/>
    <w:pPr>
      <w:ind w:left="720" w:right="720"/>
    </w:pPr>
    <w:rPr>
      <w:rFonts w:asciiTheme="majorHAnsi" w:hAnsiTheme="majorHAnsi" w:cstheme="minorHAnsi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53A5C"/>
    <w:rPr>
      <w:rFonts w:asciiTheme="majorHAnsi" w:hAnsiTheme="majorHAnsi" w:cstheme="minorHAnsi"/>
      <w:sz w:val="28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2B6B63"/>
    <w:pPr>
      <w:pBdr>
        <w:top w:val="single" w:sz="12" w:space="6" w:color="15828E" w:themeColor="accent4"/>
      </w:pBdr>
      <w:spacing w:before="120" w:after="240" w:line="240" w:lineRule="auto"/>
      <w:jc w:val="center"/>
    </w:pPr>
    <w:rPr>
      <w:rFonts w:eastAsiaTheme="majorEastAsia" w:cstheme="majorBidi"/>
      <w:color w:val="15828E" w:themeColor="accent4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B63"/>
    <w:rPr>
      <w:rFonts w:asciiTheme="majorHAnsi" w:eastAsiaTheme="majorEastAsia" w:hAnsiTheme="majorHAnsi" w:cstheme="majorBidi"/>
      <w:color w:val="15828E" w:themeColor="accent4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qFormat/>
    <w:rsid w:val="006134C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qFormat/>
    <w:rsid w:val="006134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4CE"/>
    <w:rPr>
      <w:rFonts w:asciiTheme="majorHAnsi" w:hAnsiTheme="majorHAnsi"/>
      <w:spacing w:val="10"/>
      <w:u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34C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unhideWhenUsed/>
    <w:qFormat/>
    <w:rsid w:val="006134C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6134C0"/>
    <w:pPr>
      <w:outlineLvl w:val="9"/>
    </w:pPr>
  </w:style>
  <w:style w:type="paragraph" w:styleId="ListParagraph">
    <w:name w:val="List Paragraph"/>
    <w:basedOn w:val="Normal"/>
    <w:uiPriority w:val="34"/>
    <w:qFormat/>
    <w:rsid w:val="008914CE"/>
    <w:pPr>
      <w:ind w:left="720"/>
      <w:contextualSpacing/>
    </w:pPr>
  </w:style>
  <w:style w:type="character" w:styleId="HTMLSample">
    <w:name w:val="HTML Sample"/>
    <w:basedOn w:val="DefaultParagraphFont"/>
    <w:uiPriority w:val="99"/>
    <w:rsid w:val="00EB2DA6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B2D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2DA6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6BF8"/>
    <w:rPr>
      <w:rFonts w:asciiTheme="minorHAnsi" w:hAnsiTheme="minorHAnsi"/>
      <w:color w:val="auto"/>
      <w:u w:val="single" w:color="D3420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FE2A85"/>
    <w:pPr>
      <w:tabs>
        <w:tab w:val="right" w:leader="dot" w:pos="6484"/>
      </w:tabs>
      <w:spacing w:before="120" w:after="120" w:line="240" w:lineRule="auto"/>
      <w:ind w:right="250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2F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32F97"/>
    <w:pPr>
      <w:spacing w:after="100"/>
      <w:ind w:left="480"/>
    </w:pPr>
  </w:style>
  <w:style w:type="character" w:customStyle="1" w:styleId="NoSpacingChar">
    <w:name w:val="No Spacing Char"/>
    <w:basedOn w:val="DefaultParagraphFont"/>
    <w:link w:val="NoSpacing"/>
    <w:uiPriority w:val="1"/>
    <w:rsid w:val="00613969"/>
  </w:style>
  <w:style w:type="character" w:styleId="PlaceholderText">
    <w:name w:val="Placeholder Text"/>
    <w:basedOn w:val="DefaultParagraphFont"/>
    <w:uiPriority w:val="99"/>
    <w:semiHidden/>
    <w:rsid w:val="00ED48A7"/>
    <w:rPr>
      <w:color w:val="808080"/>
    </w:rPr>
  </w:style>
  <w:style w:type="table" w:styleId="TableGrid">
    <w:name w:val="Table Grid"/>
    <w:basedOn w:val="TableNormal"/>
    <w:uiPriority w:val="39"/>
    <w:rsid w:val="00D3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3338F"/>
    <w:pPr>
      <w:spacing w:before="40" w:after="40" w:line="240" w:lineRule="auto"/>
    </w:pPr>
    <w:tblPr>
      <w:tblStyleRowBandSize w:val="1"/>
      <w:tblStyleColBandSize w:val="1"/>
      <w:tblBorders>
        <w:top w:val="single" w:sz="4" w:space="0" w:color="F8AE93" w:themeColor="accent1" w:themeTint="66"/>
        <w:left w:val="single" w:sz="4" w:space="0" w:color="F8AE93" w:themeColor="accent1" w:themeTint="66"/>
        <w:bottom w:val="single" w:sz="4" w:space="0" w:color="F8AE93" w:themeColor="accent1" w:themeTint="66"/>
        <w:right w:val="single" w:sz="4" w:space="0" w:color="F8AE93" w:themeColor="accent1" w:themeTint="66"/>
        <w:insideH w:val="single" w:sz="4" w:space="0" w:color="F8AE93" w:themeColor="accent1" w:themeTint="66"/>
        <w:insideV w:val="single" w:sz="4" w:space="0" w:color="F8AE93" w:themeColor="accen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585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5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3338F"/>
    <w:pPr>
      <w:spacing w:before="40" w:after="4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772F96"/>
    <w:pPr>
      <w:spacing w:before="40" w:after="40" w:line="240" w:lineRule="auto"/>
    </w:pPr>
    <w:tblPr>
      <w:tblStyleRowBandSize w:val="1"/>
      <w:tblStyleColBandSize w:val="1"/>
      <w:tblBorders>
        <w:top w:val="single" w:sz="4" w:space="0" w:color="85E2ED" w:themeColor="accent4" w:themeTint="66"/>
        <w:left w:val="single" w:sz="4" w:space="0" w:color="85E2ED" w:themeColor="accent4" w:themeTint="66"/>
        <w:bottom w:val="single" w:sz="4" w:space="0" w:color="85E2ED" w:themeColor="accent4" w:themeTint="66"/>
        <w:right w:val="single" w:sz="4" w:space="0" w:color="85E2ED" w:themeColor="accent4" w:themeTint="66"/>
        <w:insideH w:val="single" w:sz="4" w:space="0" w:color="85E2ED" w:themeColor="accent4" w:themeTint="66"/>
        <w:insideV w:val="single" w:sz="4" w:space="0" w:color="85E2ED" w:themeColor="accent4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49D4E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D4E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argeparagraph">
    <w:name w:val="Large paragraph"/>
    <w:basedOn w:val="Normal"/>
    <w:link w:val="LargeparagraphChar"/>
    <w:qFormat/>
    <w:rsid w:val="00B5269C"/>
    <w:rPr>
      <w:sz w:val="28"/>
    </w:rPr>
  </w:style>
  <w:style w:type="character" w:customStyle="1" w:styleId="LargeparagraphChar">
    <w:name w:val="Large paragraph Char"/>
    <w:basedOn w:val="DefaultParagraphFont"/>
    <w:link w:val="Largeparagraph"/>
    <w:rsid w:val="00B5269C"/>
    <w:rPr>
      <w:rFonts w:eastAsiaTheme="minorHAnsi"/>
      <w:sz w:val="2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9C"/>
    <w:rPr>
      <w:vertAlign w:val="superscript"/>
    </w:rPr>
  </w:style>
  <w:style w:type="table" w:styleId="GridTable1Light">
    <w:name w:val="Grid Table 1 Light"/>
    <w:basedOn w:val="TableNormal"/>
    <w:uiPriority w:val="46"/>
    <w:rsid w:val="00B60102"/>
    <w:pPr>
      <w:spacing w:before="40" w:after="4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E7E6E6" w:themeFill="background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14E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4E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4E46"/>
    <w:rPr>
      <w:vertAlign w:val="superscript"/>
    </w:rPr>
  </w:style>
  <w:style w:type="table" w:styleId="GridTable2">
    <w:name w:val="Grid Table 2"/>
    <w:basedOn w:val="TableNormal"/>
    <w:uiPriority w:val="47"/>
    <w:rsid w:val="00B601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ntenseQuoteAuthor">
    <w:name w:val="Intense Quote Author"/>
    <w:basedOn w:val="IntenseQuote"/>
    <w:next w:val="Normal"/>
    <w:qFormat/>
    <w:rsid w:val="002B6B63"/>
    <w:pPr>
      <w:pBdr>
        <w:top w:val="none" w:sz="0" w:space="0" w:color="auto"/>
        <w:bottom w:val="single" w:sz="12" w:space="4" w:color="15828E" w:themeColor="accent4"/>
      </w:pBdr>
    </w:pPr>
    <w:rPr>
      <w:color w:val="000000" w:themeColor="text1"/>
      <w:sz w:val="28"/>
      <w:szCs w:val="28"/>
    </w:rPr>
  </w:style>
  <w:style w:type="paragraph" w:customStyle="1" w:styleId="IntenseQuoteNoAuthor">
    <w:name w:val="Intense Quote No Author"/>
    <w:basedOn w:val="IntenseQuote"/>
    <w:qFormat/>
    <w:rsid w:val="002B6B63"/>
    <w:pPr>
      <w:pBdr>
        <w:bottom w:val="single" w:sz="12" w:space="6" w:color="15828E" w:themeColor="accent4"/>
      </w:pBdr>
    </w:pPr>
  </w:style>
  <w:style w:type="character" w:customStyle="1" w:styleId="normaltextrun">
    <w:name w:val="normaltextrun"/>
    <w:basedOn w:val="DefaultParagraphFont"/>
    <w:rsid w:val="00651C21"/>
  </w:style>
  <w:style w:type="paragraph" w:styleId="BalloonText">
    <w:name w:val="Balloon Text"/>
    <w:basedOn w:val="Normal"/>
    <w:link w:val="BalloonTextChar"/>
    <w:uiPriority w:val="99"/>
    <w:semiHidden/>
    <w:unhideWhenUsed/>
    <w:rsid w:val="0064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1D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FE2A85"/>
    <w:pPr>
      <w:spacing w:after="100"/>
      <w:ind w:left="720"/>
    </w:pPr>
  </w:style>
  <w:style w:type="paragraph" w:customStyle="1" w:styleId="paragraph">
    <w:name w:val="paragraph"/>
    <w:basedOn w:val="Normal"/>
    <w:rsid w:val="0092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eop">
    <w:name w:val="eop"/>
    <w:basedOn w:val="DefaultParagraphFont"/>
    <w:rsid w:val="00925CB2"/>
  </w:style>
  <w:style w:type="character" w:styleId="CommentReference">
    <w:name w:val="annotation reference"/>
    <w:basedOn w:val="DefaultParagraphFont"/>
    <w:uiPriority w:val="99"/>
    <w:semiHidden/>
    <w:unhideWhenUsed/>
    <w:rsid w:val="00A11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677"/>
    <w:pPr>
      <w:spacing w:line="240" w:lineRule="auto"/>
    </w:pPr>
    <w:rPr>
      <w:rFonts w:eastAsiaTheme="minorEastAsia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677"/>
    <w:rPr>
      <w:sz w:val="20"/>
      <w:szCs w:val="20"/>
    </w:rPr>
  </w:style>
  <w:style w:type="paragraph" w:styleId="ListBullet">
    <w:name w:val="List Bullet"/>
    <w:basedOn w:val="Normal"/>
    <w:uiPriority w:val="99"/>
    <w:unhideWhenUsed/>
    <w:rsid w:val="0004209F"/>
    <w:pPr>
      <w:numPr>
        <w:numId w:val="33"/>
      </w:numPr>
      <w:contextualSpacing/>
    </w:pPr>
  </w:style>
  <w:style w:type="paragraph" w:styleId="Revision">
    <w:name w:val="Revision"/>
    <w:hidden/>
    <w:uiPriority w:val="99"/>
    <w:semiHidden/>
    <w:rsid w:val="004F37A4"/>
    <w:pPr>
      <w:spacing w:after="0" w:line="240" w:lineRule="auto"/>
    </w:pPr>
    <w:rPr>
      <w:rFonts w:eastAsiaTheme="minorHAnsi"/>
      <w:sz w:val="22"/>
      <w:szCs w:val="22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01"/>
    <w:rPr>
      <w:rFonts w:eastAsiaTheme="minorHAnsi"/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01"/>
    <w:rPr>
      <w:rFonts w:eastAsiaTheme="minorHAnsi"/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Arch\Intopia\Account%20Management%20-%20Documents\_Templates\IntopiaBrande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ntop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3420D"/>
      </a:accent1>
      <a:accent2>
        <a:srgbClr val="E71348"/>
      </a:accent2>
      <a:accent3>
        <a:srgbClr val="FCEE24"/>
      </a:accent3>
      <a:accent4>
        <a:srgbClr val="15828E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2017-01-20T00:00:00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611baa-74e7-4fed-920c-a461155ba2b1">
      <UserInfo>
        <DisplayName>Andrew Arch</DisplayName>
        <AccountId>13</AccountId>
        <AccountType/>
      </UserInfo>
    </SharedWithUsers>
    <lcf76f155ced4ddcb4097134ff3c332f xmlns="6f561ef7-a68a-4b60-9555-0cd7229d4bfb">
      <Terms xmlns="http://schemas.microsoft.com/office/infopath/2007/PartnerControls"/>
    </lcf76f155ced4ddcb4097134ff3c332f>
    <TaxCatchAll xmlns="79611baa-74e7-4fed-920c-a461155ba2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9C7C5F0D34C478B598357F78776B5" ma:contentTypeVersion="15" ma:contentTypeDescription="Create a new document." ma:contentTypeScope="" ma:versionID="2eda1d51dfdab8760de389477738dfb3">
  <xsd:schema xmlns:xsd="http://www.w3.org/2001/XMLSchema" xmlns:xs="http://www.w3.org/2001/XMLSchema" xmlns:p="http://schemas.microsoft.com/office/2006/metadata/properties" xmlns:ns2="6f561ef7-a68a-4b60-9555-0cd7229d4bfb" xmlns:ns3="79611baa-74e7-4fed-920c-a461155ba2b1" targetNamespace="http://schemas.microsoft.com/office/2006/metadata/properties" ma:root="true" ma:fieldsID="49001851dafa84e08caf862fe7f59236" ns2:_="" ns3:_="">
    <xsd:import namespace="6f561ef7-a68a-4b60-9555-0cd7229d4bfb"/>
    <xsd:import namespace="79611baa-74e7-4fed-920c-a461155ba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1ef7-a68a-4b60-9555-0cd7229d4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74f33f-e69d-48f8-abd1-40987bf0f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11baa-74e7-4fed-920c-a461155ba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d0054a-57ad-4d54-8e0c-96d1320e4a37}" ma:internalName="TaxCatchAll" ma:showField="CatchAllData" ma:web="79611baa-74e7-4fed-920c-a461155ba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DC2609-6B0F-4255-A5C2-E417ADF58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2EDE4-4367-4BF3-B4B1-E4B8CB0F46E8}">
  <ds:schemaRefs>
    <ds:schemaRef ds:uri="http://schemas.microsoft.com/office/2006/metadata/properties"/>
    <ds:schemaRef ds:uri="http://schemas.microsoft.com/office/infopath/2007/PartnerControls"/>
    <ds:schemaRef ds:uri="732f2c82-ecdb-4860-98dc-1e828334e9ea"/>
  </ds:schemaRefs>
</ds:datastoreItem>
</file>

<file path=customXml/itemProps4.xml><?xml version="1.0" encoding="utf-8"?>
<ds:datastoreItem xmlns:ds="http://schemas.openxmlformats.org/officeDocument/2006/customXml" ds:itemID="{FD946AFC-E59F-45F1-A553-AF38F6D1CC22}"/>
</file>

<file path=customXml/itemProps5.xml><?xml version="1.0" encoding="utf-8"?>
<ds:datastoreItem xmlns:ds="http://schemas.openxmlformats.org/officeDocument/2006/customXml" ds:itemID="{0B5A5438-6E8A-424D-B55D-4A5C8FD0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IntopiaBranded Word Template</Template>
  <TotalTime>27</TotalTime>
  <Pages>3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Training</dc:title>
  <dc:subject/>
  <dc:creator>Andrew Arch</dc:creator>
  <cp:keywords/>
  <dc:description/>
  <cp:lastModifiedBy>Andrew Arch</cp:lastModifiedBy>
  <cp:revision>160</cp:revision>
  <cp:lastPrinted>2017-02-01T00:22:00Z</cp:lastPrinted>
  <dcterms:created xsi:type="dcterms:W3CDTF">2022-09-13T15:49:00Z</dcterms:created>
  <dcterms:modified xsi:type="dcterms:W3CDTF">2022-09-29T04:20:00Z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name">
    <vt:lpwstr>&lt;update client name&gt;</vt:lpwstr>
  </property>
  <property fmtid="{D5CDD505-2E9C-101B-9397-08002B2CF9AE}" pid="3" name="Website review">
    <vt:lpwstr>&lt;update website name&gt;</vt:lpwstr>
  </property>
  <property fmtid="{D5CDD505-2E9C-101B-9397-08002B2CF9AE}" pid="4" name="WCAG Version">
    <vt:lpwstr>&lt;WCAG 2.0/WCAG 2.1&gt;</vt:lpwstr>
  </property>
  <property fmtid="{D5CDD505-2E9C-101B-9397-08002B2CF9AE}" pid="5" name="ContentTypeId">
    <vt:lpwstr>0x01010030B9C7C5F0D34C478B598357F78776B5</vt:lpwstr>
  </property>
</Properties>
</file>