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58FB" w:rsidP="004B58FB" w:rsidRDefault="009B5DB0" w14:paraId="17A115F9" w14:textId="1873F221">
      <w:pPr>
        <w:pStyle w:val="Heading1"/>
      </w:pPr>
      <w:bookmarkStart w:name="_Toc27551289" w:id="0"/>
      <w:bookmarkStart w:name="_Toc34657585" w:id="1"/>
      <w:bookmarkStart w:name="_Toc34659454" w:id="2"/>
      <w:bookmarkStart w:name="_Toc36548179" w:id="3"/>
      <w:bookmarkStart w:name="_Toc36551924" w:id="4"/>
      <w:bookmarkStart w:name="_Toc40371966" w:id="5"/>
      <w:bookmarkStart w:name="_Toc82084054" w:id="6"/>
      <w:bookmarkStart w:name="_Toc82084296" w:id="7"/>
      <w:bookmarkStart w:name="_Toc82092162" w:id="8"/>
      <w:bookmarkStart w:name="_Toc85545739" w:id="9"/>
      <w:r>
        <w:t>Stories</w:t>
      </w:r>
      <w:r w:rsidR="006F2EB9">
        <w:t xml:space="preserve"> of ICT </w:t>
      </w:r>
      <w:r w:rsidR="00DE31DA">
        <w:t xml:space="preserve">accessibility </w:t>
      </w:r>
      <w:r w:rsidR="00641515">
        <w:t>failures</w:t>
      </w:r>
    </w:p>
    <w:p w:rsidRPr="00B153F8" w:rsidR="00191A08" w:rsidP="00DB3E41" w:rsidRDefault="00191A08" w14:paraId="51F26ECC" w14:textId="77777777">
      <w:pPr>
        <w:pStyle w:val="Heading2"/>
      </w:pPr>
      <w:r w:rsidRPr="00B153F8">
        <w:t>Version control</w:t>
      </w:r>
      <w:bookmarkEnd w:id="0"/>
      <w:bookmarkEnd w:id="1"/>
      <w:bookmarkEnd w:id="2"/>
      <w:bookmarkEnd w:id="3"/>
      <w:bookmarkEnd w:id="4"/>
      <w:bookmarkEnd w:id="5"/>
      <w:bookmarkEnd w:id="6"/>
      <w:bookmarkEnd w:id="7"/>
      <w:bookmarkEnd w:id="8"/>
      <w:bookmarkEnd w:id="9"/>
      <w:r w:rsidRPr="00B153F8">
        <w:t xml:space="preserve"> </w:t>
      </w:r>
    </w:p>
    <w:tbl>
      <w:tblPr>
        <w:tblStyle w:val="GridTable1Light"/>
        <w:tblW w:w="0" w:type="auto"/>
        <w:tblLook w:val="04A0" w:firstRow="1" w:lastRow="0" w:firstColumn="1" w:lastColumn="0" w:noHBand="0" w:noVBand="1"/>
        <w:tblCaption w:val="Version table, version, date, comments"/>
      </w:tblPr>
      <w:tblGrid>
        <w:gridCol w:w="1271"/>
        <w:gridCol w:w="2126"/>
        <w:gridCol w:w="5358"/>
      </w:tblGrid>
      <w:tr w:rsidRPr="00B153F8" w:rsidR="00191A08" w14:paraId="334B1B4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B153F8" w:rsidR="00191A08" w:rsidRDefault="00191A08" w14:paraId="5C915B47" w14:textId="77777777">
            <w:r w:rsidRPr="00B153F8">
              <w:t>Version</w:t>
            </w:r>
          </w:p>
        </w:tc>
        <w:tc>
          <w:tcPr>
            <w:tcW w:w="2126" w:type="dxa"/>
          </w:tcPr>
          <w:p w:rsidRPr="00B153F8" w:rsidR="00191A08" w:rsidRDefault="00191A08" w14:paraId="4F67A475" w14:textId="77777777">
            <w:pPr>
              <w:cnfStyle w:val="100000000000" w:firstRow="1" w:lastRow="0" w:firstColumn="0" w:lastColumn="0" w:oddVBand="0" w:evenVBand="0" w:oddHBand="0" w:evenHBand="0" w:firstRowFirstColumn="0" w:firstRowLastColumn="0" w:lastRowFirstColumn="0" w:lastRowLastColumn="0"/>
            </w:pPr>
            <w:r w:rsidRPr="00B153F8">
              <w:t>Date</w:t>
            </w:r>
          </w:p>
        </w:tc>
        <w:tc>
          <w:tcPr>
            <w:tcW w:w="5358" w:type="dxa"/>
          </w:tcPr>
          <w:p w:rsidRPr="00B153F8" w:rsidR="00191A08" w:rsidRDefault="00191A08" w14:paraId="561D0B66" w14:textId="77777777">
            <w:pPr>
              <w:cnfStyle w:val="100000000000" w:firstRow="1" w:lastRow="0" w:firstColumn="0" w:lastColumn="0" w:oddVBand="0" w:evenVBand="0" w:oddHBand="0" w:evenHBand="0" w:firstRowFirstColumn="0" w:firstRowLastColumn="0" w:lastRowFirstColumn="0" w:lastRowLastColumn="0"/>
            </w:pPr>
            <w:r w:rsidRPr="00B153F8">
              <w:t>Status / Updates</w:t>
            </w:r>
          </w:p>
        </w:tc>
      </w:tr>
      <w:tr w:rsidRPr="00B153F8" w:rsidR="00191A08" w14:paraId="1B241530" w14:textId="77777777">
        <w:tc>
          <w:tcPr>
            <w:cnfStyle w:val="001000000000" w:firstRow="0" w:lastRow="0" w:firstColumn="1" w:lastColumn="0" w:oddVBand="0" w:evenVBand="0" w:oddHBand="0" w:evenHBand="0" w:firstRowFirstColumn="0" w:firstRowLastColumn="0" w:lastRowFirstColumn="0" w:lastRowLastColumn="0"/>
            <w:tcW w:w="1271" w:type="dxa"/>
          </w:tcPr>
          <w:p w:rsidRPr="00B153F8" w:rsidR="00191A08" w:rsidRDefault="00191A08" w14:paraId="63632B3E" w14:textId="77777777">
            <w:pPr>
              <w:rPr>
                <w:b w:val="0"/>
                <w:bCs w:val="0"/>
              </w:rPr>
            </w:pPr>
            <w:r w:rsidRPr="00B153F8">
              <w:rPr>
                <w:b w:val="0"/>
                <w:bCs w:val="0"/>
              </w:rPr>
              <w:t>0.1</w:t>
            </w:r>
          </w:p>
        </w:tc>
        <w:tc>
          <w:tcPr>
            <w:tcW w:w="2126" w:type="dxa"/>
          </w:tcPr>
          <w:p w:rsidRPr="00B153F8" w:rsidR="00191A08" w:rsidRDefault="00755E98" w14:paraId="6E7ED44B" w14:textId="0E125758">
            <w:pPr>
              <w:cnfStyle w:val="000000000000" w:firstRow="0" w:lastRow="0" w:firstColumn="0" w:lastColumn="0" w:oddVBand="0" w:evenVBand="0" w:oddHBand="0" w:evenHBand="0" w:firstRowFirstColumn="0" w:firstRowLastColumn="0" w:lastRowFirstColumn="0" w:lastRowLastColumn="0"/>
            </w:pPr>
            <w:r>
              <w:t>1</w:t>
            </w:r>
            <w:r w:rsidR="006859B0">
              <w:t>3</w:t>
            </w:r>
            <w:r w:rsidR="00191A08">
              <w:t xml:space="preserve"> Ju</w:t>
            </w:r>
            <w:r>
              <w:t>ly</w:t>
            </w:r>
            <w:r w:rsidRPr="00B153F8" w:rsidR="00191A08">
              <w:t xml:space="preserve"> 2022</w:t>
            </w:r>
          </w:p>
        </w:tc>
        <w:tc>
          <w:tcPr>
            <w:tcW w:w="5358" w:type="dxa"/>
          </w:tcPr>
          <w:p w:rsidRPr="00B153F8" w:rsidR="00191A08" w:rsidRDefault="00191A08" w14:paraId="12A33B3C" w14:textId="77777777">
            <w:pPr>
              <w:cnfStyle w:val="000000000000" w:firstRow="0" w:lastRow="0" w:firstColumn="0" w:lastColumn="0" w:oddVBand="0" w:evenVBand="0" w:oddHBand="0" w:evenHBand="0" w:firstRowFirstColumn="0" w:firstRowLastColumn="0" w:lastRowFirstColumn="0" w:lastRowLastColumn="0"/>
            </w:pPr>
            <w:r w:rsidRPr="00B153F8">
              <w:t xml:space="preserve">First draft for </w:t>
            </w:r>
            <w:r>
              <w:t>ADCET feedback</w:t>
            </w:r>
          </w:p>
        </w:tc>
      </w:tr>
      <w:tr w:rsidRPr="00B153F8" w:rsidR="006C369C" w14:paraId="17EC553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B153F8" w:rsidR="006C369C" w:rsidRDefault="006C369C" w14:paraId="053575D3" w14:textId="0FC71617">
            <w:r>
              <w:t>1.0</w:t>
            </w:r>
          </w:p>
        </w:tc>
        <w:tc>
          <w:tcPr>
            <w:tcW w:w="2126" w:type="dxa"/>
          </w:tcPr>
          <w:p w:rsidR="006C369C" w:rsidRDefault="006C369C" w14:paraId="6EF5E615" w14:textId="4908D0EB">
            <w:pPr>
              <w:cnfStyle w:val="000000010000" w:firstRow="0" w:lastRow="0" w:firstColumn="0" w:lastColumn="0" w:oddVBand="0" w:evenVBand="0" w:oddHBand="0" w:evenHBand="1" w:firstRowFirstColumn="0" w:firstRowLastColumn="0" w:lastRowFirstColumn="0" w:lastRowLastColumn="0"/>
            </w:pPr>
            <w:r>
              <w:t>15 September 2022</w:t>
            </w:r>
          </w:p>
        </w:tc>
        <w:tc>
          <w:tcPr>
            <w:tcW w:w="5358" w:type="dxa"/>
          </w:tcPr>
          <w:p w:rsidRPr="00B153F8" w:rsidR="006C369C" w:rsidRDefault="006C369C" w14:paraId="6A88A9F0" w14:textId="55568D18">
            <w:pPr>
              <w:cnfStyle w:val="000000010000" w:firstRow="0" w:lastRow="0" w:firstColumn="0" w:lastColumn="0" w:oddVBand="0" w:evenVBand="0" w:oddHBand="0" w:evenHBand="1" w:firstRowFirstColumn="0" w:firstRowLastColumn="0" w:lastRowFirstColumn="0" w:lastRowLastColumn="0"/>
            </w:pPr>
            <w:r>
              <w:t>Final version for publishing</w:t>
            </w:r>
          </w:p>
        </w:tc>
      </w:tr>
    </w:tbl>
    <w:p w:rsidR="004B58FB" w:rsidP="004B58FB" w:rsidRDefault="004B58FB" w14:paraId="5FF3E9CF" w14:textId="77777777"/>
    <w:p w:rsidR="004B58FB" w:rsidP="00DB3E41" w:rsidRDefault="004B58FB" w14:paraId="2B5D8730" w14:textId="77777777">
      <w:pPr>
        <w:pStyle w:val="Heading2"/>
      </w:pPr>
      <w:r>
        <w:t>Introduction</w:t>
      </w:r>
    </w:p>
    <w:p w:rsidR="00392BFC" w:rsidP="00055698" w:rsidRDefault="00DE31DA" w14:paraId="00A82CF5" w14:textId="40FB614A">
      <w:r>
        <w:t xml:space="preserve">The </w:t>
      </w:r>
      <w:r w:rsidR="000908A9">
        <w:t xml:space="preserve">examples </w:t>
      </w:r>
      <w:r w:rsidR="00E567E4">
        <w:t xml:space="preserve">below are included in order to </w:t>
      </w:r>
      <w:r w:rsidR="001F105D">
        <w:t xml:space="preserve">bring to life </w:t>
      </w:r>
      <w:r w:rsidR="00E567E4">
        <w:t xml:space="preserve">why </w:t>
      </w:r>
      <w:r w:rsidR="00F30EBC">
        <w:t>accessible</w:t>
      </w:r>
      <w:r w:rsidR="00E567E4">
        <w:t xml:space="preserve"> ICT is so important in the </w:t>
      </w:r>
      <w:r w:rsidR="001F105D">
        <w:t xml:space="preserve">Higher Education </w:t>
      </w:r>
      <w:r w:rsidR="00E567E4">
        <w:t xml:space="preserve">context. </w:t>
      </w:r>
      <w:r w:rsidR="00F30EBC">
        <w:t>They draw on the interviews Intopia conducted with the Advi</w:t>
      </w:r>
      <w:r w:rsidR="005148C7">
        <w:t xml:space="preserve">sory Panel as well as </w:t>
      </w:r>
      <w:r w:rsidR="0086743B">
        <w:t>stories</w:t>
      </w:r>
      <w:r w:rsidR="005148C7">
        <w:t xml:space="preserve"> Intopia ha</w:t>
      </w:r>
      <w:r w:rsidR="00F27429">
        <w:t>s</w:t>
      </w:r>
      <w:r w:rsidR="005148C7">
        <w:t xml:space="preserve"> collected from talking to people with disability</w:t>
      </w:r>
      <w:r w:rsidR="0086743B">
        <w:t xml:space="preserve"> over many years.</w:t>
      </w:r>
    </w:p>
    <w:p w:rsidR="00392BFC" w:rsidP="007105C4" w:rsidRDefault="007105C4" w14:paraId="782ED4D7" w14:textId="1A6F0CA8">
      <w:pPr>
        <w:pStyle w:val="Heading2"/>
      </w:pPr>
      <w:r>
        <w:t xml:space="preserve">What </w:t>
      </w:r>
      <w:r w:rsidR="00C70FFD">
        <w:t xml:space="preserve">do we mean when we talk about </w:t>
      </w:r>
      <w:r>
        <w:t>accessibility for ICT?</w:t>
      </w:r>
    </w:p>
    <w:p w:rsidR="00870BF0" w:rsidP="007105C4" w:rsidRDefault="008D6FD5" w14:paraId="6EFE767D" w14:textId="04E90B9D">
      <w:r>
        <w:t>Essentially,</w:t>
      </w:r>
      <w:r w:rsidR="00187B7B">
        <w:t xml:space="preserve"> we’re </w:t>
      </w:r>
      <w:r w:rsidR="00DE6FBE">
        <w:t xml:space="preserve">referring to </w:t>
      </w:r>
      <w:r w:rsidR="00187B7B">
        <w:t xml:space="preserve">accessibility for </w:t>
      </w:r>
      <w:r w:rsidR="007E690C">
        <w:t>t</w:t>
      </w:r>
      <w:r w:rsidR="00187B7B">
        <w:t xml:space="preserve">he </w:t>
      </w:r>
      <w:r w:rsidR="004A49FB">
        <w:t>4.4 million</w:t>
      </w:r>
      <w:r w:rsidR="00187B7B">
        <w:t xml:space="preserve"> Australians that explicitly ident</w:t>
      </w:r>
      <w:r w:rsidR="005E0136">
        <w:t xml:space="preserve">ify during ABS surveys as </w:t>
      </w:r>
      <w:r w:rsidR="004A205B">
        <w:t>having “</w:t>
      </w:r>
      <w:r w:rsidRPr="004A205B" w:rsidR="004A205B">
        <w:t>any limitation, restriction or impairment which restricts everyday activities and has lasted, or is likely to last, for at least six months</w:t>
      </w:r>
      <w:r w:rsidR="002F0AB0">
        <w:t>”</w:t>
      </w:r>
      <w:r w:rsidR="002F0AB0">
        <w:rPr>
          <w:rStyle w:val="FootnoteReference"/>
        </w:rPr>
        <w:footnoteReference w:id="2"/>
      </w:r>
      <w:r w:rsidR="002F0AB0">
        <w:t>.</w:t>
      </w:r>
      <w:r w:rsidR="0028230D">
        <w:t xml:space="preserve"> Others</w:t>
      </w:r>
      <w:r w:rsidR="00870BF0">
        <w:t xml:space="preserve"> </w:t>
      </w:r>
      <w:r w:rsidR="00635AFB">
        <w:t>who</w:t>
      </w:r>
      <w:r w:rsidR="00870BF0">
        <w:t xml:space="preserve"> might be </w:t>
      </w:r>
      <w:r w:rsidR="00635AFB">
        <w:t>impacted</w:t>
      </w:r>
      <w:r w:rsidR="00B7365B">
        <w:t>, but not</w:t>
      </w:r>
      <w:r w:rsidR="00870BF0">
        <w:t xml:space="preserve"> </w:t>
      </w:r>
      <w:r w:rsidR="007073DE">
        <w:t xml:space="preserve">necessarily </w:t>
      </w:r>
      <w:r w:rsidR="002F0AB0">
        <w:t>counted</w:t>
      </w:r>
      <w:r w:rsidR="00B7365B">
        <w:t xml:space="preserve"> in the ABS statistics</w:t>
      </w:r>
      <w:r w:rsidR="002F0AB0">
        <w:t>, include</w:t>
      </w:r>
      <w:r w:rsidR="00870BF0">
        <w:t>:</w:t>
      </w:r>
    </w:p>
    <w:p w:rsidR="00635AFB" w:rsidP="00870BF0" w:rsidRDefault="00635AFB" w14:paraId="31FAF168" w14:textId="484181D1">
      <w:pPr>
        <w:pStyle w:val="ListParagraph"/>
        <w:numPr>
          <w:ilvl w:val="0"/>
          <w:numId w:val="37"/>
        </w:numPr>
      </w:pPr>
      <w:r>
        <w:t xml:space="preserve">People with dyslexia – estimated as </w:t>
      </w:r>
      <w:r w:rsidR="00F119AF">
        <w:t>at least 10%</w:t>
      </w:r>
      <w:r>
        <w:t xml:space="preserve"> of the population</w:t>
      </w:r>
    </w:p>
    <w:p w:rsidR="007105C4" w:rsidP="00870BF0" w:rsidRDefault="00635AFB" w14:paraId="31DDA12F" w14:textId="3D7829B9">
      <w:pPr>
        <w:pStyle w:val="ListParagraph"/>
        <w:numPr>
          <w:ilvl w:val="0"/>
          <w:numId w:val="37"/>
        </w:numPr>
      </w:pPr>
      <w:r>
        <w:t>People who are</w:t>
      </w:r>
      <w:r w:rsidR="009C60E7">
        <w:t xml:space="preserve"> </w:t>
      </w:r>
      <w:r w:rsidR="001521AD">
        <w:t>‘</w:t>
      </w:r>
      <w:r w:rsidR="009C60E7">
        <w:t>colour blind</w:t>
      </w:r>
      <w:r w:rsidR="001521AD">
        <w:t>’</w:t>
      </w:r>
      <w:r>
        <w:t xml:space="preserve"> </w:t>
      </w:r>
      <w:r w:rsidR="00D410AA">
        <w:t xml:space="preserve">– </w:t>
      </w:r>
      <w:r w:rsidR="001521AD">
        <w:t>approximately</w:t>
      </w:r>
      <w:r w:rsidR="009C60E7">
        <w:t xml:space="preserve"> </w:t>
      </w:r>
      <w:r w:rsidR="001521AD">
        <w:t>8% of the male population</w:t>
      </w:r>
    </w:p>
    <w:p w:rsidR="008F7F1A" w:rsidP="00870BF0" w:rsidRDefault="008F7F1A" w14:paraId="424BC4AD" w14:textId="349C2629">
      <w:pPr>
        <w:pStyle w:val="ListParagraph"/>
        <w:numPr>
          <w:ilvl w:val="0"/>
          <w:numId w:val="37"/>
        </w:numPr>
      </w:pPr>
      <w:r>
        <w:t>People experiencing anxiety</w:t>
      </w:r>
      <w:r w:rsidR="004621D3">
        <w:t xml:space="preserve"> – estimated that 25% of the population will </w:t>
      </w:r>
      <w:r w:rsidR="00FB31F7">
        <w:t>have an</w:t>
      </w:r>
      <w:r w:rsidR="004621D3">
        <w:t xml:space="preserve"> anxiety</w:t>
      </w:r>
      <w:r w:rsidR="00FB31F7">
        <w:t xml:space="preserve"> </w:t>
      </w:r>
      <w:r w:rsidR="005632C0">
        <w:t>disorder</w:t>
      </w:r>
      <w:r w:rsidR="004621D3">
        <w:t xml:space="preserve"> at some stage of their life</w:t>
      </w:r>
    </w:p>
    <w:p w:rsidR="00E96585" w:rsidP="002F0AB0" w:rsidRDefault="002F0AB0" w14:paraId="06629983" w14:textId="52554F94">
      <w:r>
        <w:t xml:space="preserve">We’re also </w:t>
      </w:r>
      <w:r w:rsidR="009C7442">
        <w:t xml:space="preserve">including </w:t>
      </w:r>
      <w:r>
        <w:t>people who have a temporary disability like a broken arm or an eye or ear infection</w:t>
      </w:r>
      <w:r w:rsidR="00463D13">
        <w:t xml:space="preserve"> or a </w:t>
      </w:r>
      <w:r w:rsidR="00147DF0">
        <w:t>situational</w:t>
      </w:r>
      <w:r w:rsidR="00463D13">
        <w:t xml:space="preserve"> disability</w:t>
      </w:r>
      <w:r w:rsidR="00147DF0">
        <w:t xml:space="preserve"> like using a </w:t>
      </w:r>
      <w:r w:rsidR="00A1317C">
        <w:t>mobile device</w:t>
      </w:r>
      <w:r w:rsidR="00147DF0">
        <w:t xml:space="preserve"> in the sunshine</w:t>
      </w:r>
      <w:r>
        <w:t>.</w:t>
      </w:r>
    </w:p>
    <w:p w:rsidR="008D4C1E" w:rsidP="0073632F" w:rsidRDefault="00CC791D" w14:paraId="51C3348C" w14:textId="7EFDBEDB">
      <w:pPr>
        <w:pStyle w:val="Heading2"/>
      </w:pPr>
      <w:r>
        <w:t>Some successes with accessible ICT</w:t>
      </w:r>
    </w:p>
    <w:p w:rsidR="008D4C1E" w:rsidP="008D4C1E" w:rsidRDefault="008201C6" w14:paraId="65A2D932" w14:textId="50880875">
      <w:r>
        <w:t>The following are s</w:t>
      </w:r>
      <w:r w:rsidR="00B47500">
        <w:t>ome illustrative p</w:t>
      </w:r>
      <w:r w:rsidR="008D4C1E">
        <w:t xml:space="preserve">ositive experiences as a result of addressing </w:t>
      </w:r>
      <w:r w:rsidR="00FD6CA0">
        <w:t>accessibility in procurement or implementation.</w:t>
      </w:r>
    </w:p>
    <w:p w:rsidRPr="00B153F8" w:rsidR="00FD6CA0" w:rsidP="00FD6CA0" w:rsidRDefault="00FD6CA0" w14:paraId="1DAE7B0A" w14:textId="01241E8E">
      <w:pPr>
        <w:pStyle w:val="ListParagraph"/>
        <w:numPr>
          <w:ilvl w:val="0"/>
          <w:numId w:val="42"/>
        </w:numPr>
        <w:contextualSpacing w:val="0"/>
      </w:pPr>
      <w:r>
        <w:t xml:space="preserve">In one Australian university, </w:t>
      </w:r>
      <w:r w:rsidRPr="00B153F8">
        <w:t>rolling out of Automatic Speech Recognition (ASR) captions for all new videos uploaded or created in Panopto, and the availability of auto captioning in Zoom</w:t>
      </w:r>
      <w:r w:rsidR="00B4698B">
        <w:t xml:space="preserve"> improved the experience for many students</w:t>
      </w:r>
      <w:r w:rsidRPr="00B153F8">
        <w:t xml:space="preserve">. </w:t>
      </w:r>
    </w:p>
    <w:p w:rsidRPr="00B153F8" w:rsidR="00FD6CA0" w:rsidP="00FD6CA0" w:rsidRDefault="00FD6CA0" w14:paraId="49B2E99A" w14:textId="77777777">
      <w:pPr>
        <w:pStyle w:val="ListParagraph"/>
        <w:numPr>
          <w:ilvl w:val="0"/>
          <w:numId w:val="42"/>
        </w:numPr>
        <w:contextualSpacing w:val="0"/>
      </w:pPr>
      <w:r w:rsidRPr="00B153F8">
        <w:t xml:space="preserve">The </w:t>
      </w:r>
      <w:r>
        <w:t xml:space="preserve">acquisition and implementation of </w:t>
      </w:r>
      <w:r w:rsidRPr="00B153F8">
        <w:t>the Blackboard AllY tool</w:t>
      </w:r>
      <w:r>
        <w:t xml:space="preserve"> has led to more accessible content being uploaded at many higher education institutions. While this has not always been done properly, it shows what can be achieved.</w:t>
      </w:r>
      <w:r w:rsidRPr="00B153F8">
        <w:t xml:space="preserve"> </w:t>
      </w:r>
    </w:p>
    <w:p w:rsidRPr="008D4C1E" w:rsidR="00FD6CA0" w:rsidP="008D4C1E" w:rsidRDefault="00FD6CA0" w14:paraId="250721F5" w14:textId="3B909A2A">
      <w:pPr>
        <w:pStyle w:val="ListParagraph"/>
        <w:numPr>
          <w:ilvl w:val="0"/>
          <w:numId w:val="42"/>
        </w:numPr>
        <w:contextualSpacing w:val="0"/>
      </w:pPr>
      <w:r>
        <w:lastRenderedPageBreak/>
        <w:t xml:space="preserve">One organisation introduced a conferencing solution which initially did not provide captioning capabilities. Demand for this feature was subsequently driven by staff and managers in the organisation which was able to use its buying power to influence the vendor to make the feature available in a later release. </w:t>
      </w:r>
    </w:p>
    <w:p w:rsidR="007105C4" w:rsidP="0073632F" w:rsidRDefault="00EF17F0" w14:paraId="47061A84" w14:textId="54120128">
      <w:pPr>
        <w:pStyle w:val="Heading2"/>
      </w:pPr>
      <w:r>
        <w:t>Real life consequences of inaccessible ICT</w:t>
      </w:r>
    </w:p>
    <w:p w:rsidR="00431891" w:rsidP="00B47F4F" w:rsidRDefault="00424A9D" w14:paraId="6F0A4B23" w14:textId="77777777">
      <w:r>
        <w:t>In the course of working in the digital accessibility fiel</w:t>
      </w:r>
      <w:r w:rsidR="00550DE1">
        <w:t xml:space="preserve">d, </w:t>
      </w:r>
      <w:r>
        <w:t xml:space="preserve">Intopia has </w:t>
      </w:r>
      <w:r w:rsidR="00550DE1">
        <w:t xml:space="preserve">heard of many instances where </w:t>
      </w:r>
      <w:r w:rsidR="0098061F">
        <w:t xml:space="preserve">inaccessible ICT has directly had a negative impact on an individual’s ability to perform their </w:t>
      </w:r>
      <w:r w:rsidR="00930A2A">
        <w:t xml:space="preserve">work </w:t>
      </w:r>
      <w:r w:rsidR="0098061F">
        <w:t>dutie</w:t>
      </w:r>
      <w:r w:rsidR="00A41157">
        <w:t>s, study or live their lives</w:t>
      </w:r>
      <w:r w:rsidR="00775FC8">
        <w:t xml:space="preserve"> without having to tackle obstacles other</w:t>
      </w:r>
      <w:r w:rsidR="00E44A33">
        <w:t>s</w:t>
      </w:r>
      <w:r w:rsidR="00775FC8">
        <w:t xml:space="preserve"> do not face. </w:t>
      </w:r>
    </w:p>
    <w:p w:rsidR="001D6A15" w:rsidP="00B47F4F" w:rsidRDefault="00431891" w14:paraId="5BF25DE1" w14:textId="5687958F">
      <w:r>
        <w:t>The examples are frustrating to hear and</w:t>
      </w:r>
      <w:r w:rsidR="003A0FE3">
        <w:t xml:space="preserve"> </w:t>
      </w:r>
      <w:r w:rsidR="00483728">
        <w:t>have</w:t>
      </w:r>
      <w:r>
        <w:t xml:space="preserve"> often</w:t>
      </w:r>
      <w:r w:rsidR="00483728">
        <w:t xml:space="preserve"> meant that the person in question has been unable to continue in their job</w:t>
      </w:r>
      <w:r w:rsidR="0036266F">
        <w:t xml:space="preserve"> or has not been able to complete their studies. </w:t>
      </w:r>
      <w:r w:rsidR="00CB57A1">
        <w:t>During t</w:t>
      </w:r>
      <w:r w:rsidR="00022785">
        <w:t xml:space="preserve">he discussions with the project Advisory Panel </w:t>
      </w:r>
      <w:r w:rsidR="00B26ABB">
        <w:t>members,</w:t>
      </w:r>
      <w:r w:rsidR="00022785">
        <w:t xml:space="preserve"> we heard </w:t>
      </w:r>
      <w:r w:rsidR="00070C90">
        <w:t xml:space="preserve">more of these invaluable </w:t>
      </w:r>
      <w:r w:rsidR="000936B7">
        <w:t xml:space="preserve">anecdotal </w:t>
      </w:r>
      <w:r w:rsidR="00022785">
        <w:t>stories</w:t>
      </w:r>
      <w:r w:rsidR="00070C90">
        <w:t xml:space="preserve">. </w:t>
      </w:r>
    </w:p>
    <w:p w:rsidR="00B47F4F" w:rsidP="00B47F4F" w:rsidRDefault="00070C90" w14:paraId="6E96A9DC" w14:textId="57A3152F">
      <w:r>
        <w:t xml:space="preserve">Naturally, we have taken care to </w:t>
      </w:r>
      <w:r w:rsidR="00053997">
        <w:t>anonymise</w:t>
      </w:r>
      <w:r>
        <w:t xml:space="preserve"> </w:t>
      </w:r>
      <w:r w:rsidR="00135942">
        <w:t xml:space="preserve">these </w:t>
      </w:r>
      <w:r w:rsidR="00516FAB">
        <w:t xml:space="preserve">examples </w:t>
      </w:r>
      <w:r w:rsidR="00135942">
        <w:t>so that individuals are not identifiable.</w:t>
      </w:r>
      <w:r w:rsidR="001D6A15">
        <w:t xml:space="preserve"> All of them </w:t>
      </w:r>
      <w:r w:rsidR="00B22993">
        <w:t xml:space="preserve">demonstrate </w:t>
      </w:r>
      <w:r w:rsidR="001D6A15">
        <w:t>the conse</w:t>
      </w:r>
      <w:r w:rsidR="004267C5">
        <w:t>q</w:t>
      </w:r>
      <w:r w:rsidR="001D6A15">
        <w:t>u</w:t>
      </w:r>
      <w:r w:rsidR="004267C5">
        <w:t>e</w:t>
      </w:r>
      <w:r w:rsidR="001D6A15">
        <w:t>nce</w:t>
      </w:r>
      <w:r w:rsidR="00B22993">
        <w:t>s</w:t>
      </w:r>
      <w:r w:rsidR="001D6A15">
        <w:t xml:space="preserve"> </w:t>
      </w:r>
      <w:r w:rsidR="004267C5">
        <w:t xml:space="preserve">for real people </w:t>
      </w:r>
      <w:r w:rsidR="001D6A15">
        <w:t xml:space="preserve">of procuring </w:t>
      </w:r>
      <w:r w:rsidR="004267C5">
        <w:t>ICT which is not accessible.</w:t>
      </w:r>
    </w:p>
    <w:p w:rsidR="000936B7" w:rsidP="000936B7" w:rsidRDefault="00410036" w14:paraId="318B7CBE" w14:textId="08414D3D">
      <w:pPr>
        <w:pStyle w:val="ListParagraph"/>
        <w:numPr>
          <w:ilvl w:val="0"/>
          <w:numId w:val="42"/>
        </w:numPr>
        <w:contextualSpacing w:val="0"/>
      </w:pPr>
      <w:r>
        <w:t xml:space="preserve">A lecturer told us about </w:t>
      </w:r>
      <w:r w:rsidR="00333ED4">
        <w:t xml:space="preserve">their experiences with </w:t>
      </w:r>
      <w:r w:rsidR="00D843F8">
        <w:t xml:space="preserve">inaccessible </w:t>
      </w:r>
      <w:r w:rsidR="000936B7">
        <w:t>class</w:t>
      </w:r>
      <w:r w:rsidR="00333ED4">
        <w:t>room</w:t>
      </w:r>
      <w:r w:rsidR="000936B7">
        <w:t xml:space="preserve"> equipment</w:t>
      </w:r>
      <w:r w:rsidR="00333ED4">
        <w:t>.</w:t>
      </w:r>
      <w:r w:rsidR="000936B7">
        <w:t xml:space="preserve"> </w:t>
      </w:r>
      <w:r w:rsidR="00946687">
        <w:t xml:space="preserve">The degree of inaccessibility meant that, ahead of each </w:t>
      </w:r>
      <w:r w:rsidR="00692F73">
        <w:t>lecture, they</w:t>
      </w:r>
      <w:r w:rsidR="00946687">
        <w:t xml:space="preserve"> need</w:t>
      </w:r>
      <w:r w:rsidR="00E67F9E">
        <w:t>ed</w:t>
      </w:r>
      <w:r w:rsidR="00946687">
        <w:t xml:space="preserve"> to </w:t>
      </w:r>
      <w:r w:rsidR="000936B7">
        <w:t xml:space="preserve">set up a meeting with ICT staff </w:t>
      </w:r>
      <w:r w:rsidR="00C14A3C">
        <w:t xml:space="preserve">to assist in the correct configuration of the equipment. </w:t>
      </w:r>
      <w:r w:rsidR="002B45B1">
        <w:t xml:space="preserve">Frequently </w:t>
      </w:r>
      <w:r w:rsidR="000936B7">
        <w:t xml:space="preserve">the </w:t>
      </w:r>
      <w:r w:rsidR="00314700">
        <w:t>I</w:t>
      </w:r>
      <w:r w:rsidR="00161BB8">
        <w:t>C</w:t>
      </w:r>
      <w:r w:rsidR="00314700">
        <w:t xml:space="preserve">T support staff member </w:t>
      </w:r>
      <w:r w:rsidR="000936B7">
        <w:t>d</w:t>
      </w:r>
      <w:r w:rsidR="00161BB8">
        <w:t xml:space="preserve">id </w:t>
      </w:r>
      <w:r w:rsidR="00314700">
        <w:t xml:space="preserve">not </w:t>
      </w:r>
      <w:r w:rsidR="000936B7">
        <w:t>arrive in time</w:t>
      </w:r>
      <w:r w:rsidR="00A95A7F">
        <w:t>. Or, when they d</w:t>
      </w:r>
      <w:r w:rsidR="00370AD0">
        <w:t>id</w:t>
      </w:r>
      <w:r w:rsidR="00A95A7F">
        <w:t xml:space="preserve"> turn up, they fail</w:t>
      </w:r>
      <w:r w:rsidR="00370AD0">
        <w:t>ed</w:t>
      </w:r>
      <w:r w:rsidR="00A95A7F">
        <w:t xml:space="preserve"> to set up the equipment correctly </w:t>
      </w:r>
      <w:r w:rsidR="00BF128F">
        <w:t xml:space="preserve"> due to a lack of understanding of the lecturers specific needs</w:t>
      </w:r>
      <w:r w:rsidR="00A95A7F">
        <w:t xml:space="preserve">. </w:t>
      </w:r>
      <w:r w:rsidR="009929DC">
        <w:t xml:space="preserve">The lecturer reported that on several occasions, they </w:t>
      </w:r>
      <w:r w:rsidR="009E3718">
        <w:t xml:space="preserve">were </w:t>
      </w:r>
      <w:r w:rsidR="009929DC">
        <w:t xml:space="preserve">forced to seek </w:t>
      </w:r>
      <w:r w:rsidR="000936B7">
        <w:t xml:space="preserve">assistance from students in the class which undermines </w:t>
      </w:r>
      <w:r w:rsidR="009929DC">
        <w:t xml:space="preserve">their </w:t>
      </w:r>
      <w:r w:rsidR="000936B7">
        <w:t>professional status</w:t>
      </w:r>
      <w:r w:rsidR="00814CA8">
        <w:t>.</w:t>
      </w:r>
      <w:r w:rsidR="00230D9E">
        <w:t xml:space="preserve"> As a consequence of inaccessible ICT equipment</w:t>
      </w:r>
      <w:r w:rsidR="00D768AD">
        <w:t xml:space="preserve">, this lecturer </w:t>
      </w:r>
      <w:r w:rsidR="009E3718">
        <w:t xml:space="preserve">has been </w:t>
      </w:r>
      <w:r w:rsidR="00F71C79">
        <w:t>embarrassed on a regular basis.</w:t>
      </w:r>
      <w:r w:rsidR="0002461F">
        <w:t xml:space="preserve"> The lesson here is that accessible ICT is essential, and so is the need to ensure that all support staff know how to configure it once it has been </w:t>
      </w:r>
      <w:r w:rsidR="00DF74BD">
        <w:t>provided.</w:t>
      </w:r>
    </w:p>
    <w:p w:rsidR="000936B7" w:rsidP="000936B7" w:rsidRDefault="00B551D2" w14:paraId="7F564280" w14:textId="4C3CDF2C">
      <w:pPr>
        <w:pStyle w:val="ListParagraph"/>
        <w:numPr>
          <w:ilvl w:val="0"/>
          <w:numId w:val="42"/>
        </w:numPr>
        <w:contextualSpacing w:val="0"/>
      </w:pPr>
      <w:r>
        <w:t xml:space="preserve">Another example </w:t>
      </w:r>
      <w:r w:rsidR="009A7309">
        <w:t>we heard</w:t>
      </w:r>
      <w:r w:rsidR="00C6316A">
        <w:t xml:space="preserve"> </w:t>
      </w:r>
      <w:r>
        <w:t xml:space="preserve">affecting lecturers with disability and others </w:t>
      </w:r>
      <w:r w:rsidR="00CF076A">
        <w:t>is that</w:t>
      </w:r>
      <w:r w:rsidR="00BD15E9">
        <w:t>,</w:t>
      </w:r>
      <w:r w:rsidR="00CF076A">
        <w:t xml:space="preserve"> as a result of </w:t>
      </w:r>
      <w:r w:rsidR="0053303D">
        <w:t>face</w:t>
      </w:r>
      <w:r w:rsidR="000936B7">
        <w:t>-to-face teaching becom</w:t>
      </w:r>
      <w:r w:rsidR="00CF076A">
        <w:t>ing</w:t>
      </w:r>
      <w:r w:rsidR="000936B7">
        <w:t xml:space="preserve"> harder to do accessibly, </w:t>
      </w:r>
      <w:r w:rsidR="00E96574">
        <w:t xml:space="preserve">they are </w:t>
      </w:r>
      <w:r w:rsidR="000936B7">
        <w:t>forced into online</w:t>
      </w:r>
      <w:r w:rsidR="005D0D02">
        <w:t xml:space="preserve"> teaching </w:t>
      </w:r>
      <w:r w:rsidR="000936B7">
        <w:t>only, which in turn leads to less work.</w:t>
      </w:r>
      <w:r w:rsidR="005D0D02">
        <w:t xml:space="preserve"> Thus, a consequence of inaccessible ICT equipment is </w:t>
      </w:r>
      <w:r w:rsidR="00671241">
        <w:t>reduction in paid work opportunities for lecturers</w:t>
      </w:r>
      <w:r w:rsidR="00CD2E8D">
        <w:t xml:space="preserve"> and tutors</w:t>
      </w:r>
      <w:r w:rsidR="00671241">
        <w:t xml:space="preserve"> with disability.</w:t>
      </w:r>
    </w:p>
    <w:p w:rsidR="00BA710C" w:rsidP="000936B7" w:rsidRDefault="00BA710C" w14:paraId="083CD092" w14:textId="0195F2A6">
      <w:pPr>
        <w:pStyle w:val="ListParagraph"/>
        <w:numPr>
          <w:ilvl w:val="0"/>
          <w:numId w:val="42"/>
        </w:numPr>
        <w:contextualSpacing w:val="0"/>
      </w:pPr>
      <w:r>
        <w:t xml:space="preserve">We have heard numerous stories of </w:t>
      </w:r>
      <w:r w:rsidR="00A04F93">
        <w:t xml:space="preserve">students who have been unable to access reading materials in libraries. </w:t>
      </w:r>
      <w:r w:rsidR="001C3B9F">
        <w:t xml:space="preserve">This is either because the </w:t>
      </w:r>
      <w:r w:rsidR="00932507">
        <w:t>platform</w:t>
      </w:r>
      <w:r w:rsidR="0097013F">
        <w:t xml:space="preserve"> upon which materials are accessed is inaccessible, or because the material itself is in an inaccessible format, or in too many instances, </w:t>
      </w:r>
      <w:r w:rsidR="005C4EA4">
        <w:t xml:space="preserve">both platform and material are inaccessible. Often this happens </w:t>
      </w:r>
      <w:r w:rsidR="007D15ED">
        <w:t>despite</w:t>
      </w:r>
      <w:r w:rsidR="005C4EA4">
        <w:t xml:space="preserve"> assurances by vendors as to the accessibility of their solution</w:t>
      </w:r>
      <w:r w:rsidR="00B618FA">
        <w:t>. This could happen because the vendor only controls part of the chain, or because they genuinely don’t understand what</w:t>
      </w:r>
      <w:r w:rsidR="003F3681">
        <w:t xml:space="preserve"> the problem is. Whatever the reason, the consequences of inaccessible ICT solution in this instance is that </w:t>
      </w:r>
      <w:r w:rsidR="003F3681">
        <w:lastRenderedPageBreak/>
        <w:t>students are unable to access course material and essential background reading</w:t>
      </w:r>
      <w:r w:rsidR="00CB4A35">
        <w:t xml:space="preserve"> </w:t>
      </w:r>
      <w:r w:rsidR="00F016AB">
        <w:t xml:space="preserve">in a timely manner </w:t>
      </w:r>
      <w:r w:rsidR="00CB4A35">
        <w:t>and in too many instances fail to complete a module or an entire course of study as a result</w:t>
      </w:r>
      <w:r w:rsidR="003F3681">
        <w:t>.</w:t>
      </w:r>
    </w:p>
    <w:p w:rsidRPr="00D843F8" w:rsidR="00923DD0" w:rsidP="00D843F8" w:rsidRDefault="00700CD9" w14:paraId="52191D5A" w14:textId="5B189688">
      <w:pPr>
        <w:pStyle w:val="ListParagraph"/>
        <w:numPr>
          <w:ilvl w:val="0"/>
          <w:numId w:val="42"/>
        </w:numPr>
        <w:contextualSpacing w:val="0"/>
      </w:pPr>
      <w:r>
        <w:t xml:space="preserve">Several students have told us that </w:t>
      </w:r>
      <w:r w:rsidR="00BC4996">
        <w:t>they have experienced differing levels of accessibility using the same ICT platform. This can happen</w:t>
      </w:r>
      <w:r w:rsidR="001C7250">
        <w:t xml:space="preserve"> when the platform itself has the potential to be accessible and to produce accessible </w:t>
      </w:r>
      <w:r w:rsidR="004247D9">
        <w:t>content, but the people responsible for generating that content do not know how to use it correctly</w:t>
      </w:r>
      <w:r w:rsidR="00AA771A">
        <w:t xml:space="preserve">. One student told us that while </w:t>
      </w:r>
      <w:r w:rsidR="0037453A">
        <w:t>seeking ad</w:t>
      </w:r>
      <w:r w:rsidR="003D6418">
        <w:t>v</w:t>
      </w:r>
      <w:r w:rsidR="0037453A">
        <w:t xml:space="preserve">ice from accessibility experts is considered optional, or a nice-to-have, many academics </w:t>
      </w:r>
      <w:r w:rsidR="00013003">
        <w:t xml:space="preserve">don’t do it. Academics have told us that they’d like to but just don’t have the time. </w:t>
      </w:r>
      <w:r w:rsidR="0045230F">
        <w:t xml:space="preserve">The consequence therefore of not implementing accessible ICT (even when it has been made available) is that inaccessible content </w:t>
      </w:r>
      <w:r w:rsidR="00C337E1">
        <w:t xml:space="preserve">continues to be produced. The lesson here is that providing the equipment is not the </w:t>
      </w:r>
      <w:r w:rsidR="00B54DFD">
        <w:t>‘</w:t>
      </w:r>
      <w:r w:rsidR="00C337E1">
        <w:t>be all and end all</w:t>
      </w:r>
      <w:r w:rsidR="00B54DFD">
        <w:t>’</w:t>
      </w:r>
      <w:r w:rsidR="00C337E1">
        <w:t xml:space="preserve"> of the process</w:t>
      </w:r>
      <w:r w:rsidR="007C08F8">
        <w:t>;</w:t>
      </w:r>
      <w:r w:rsidR="00C337E1">
        <w:t xml:space="preserve"> </w:t>
      </w:r>
      <w:r w:rsidR="00F82A3A">
        <w:t>training and incentivisation nee</w:t>
      </w:r>
      <w:r w:rsidR="003D6418">
        <w:t>d</w:t>
      </w:r>
      <w:r w:rsidR="00F82A3A">
        <w:t xml:space="preserve">s to take place so that the accessibility features of the equipment are used. </w:t>
      </w:r>
    </w:p>
    <w:p w:rsidR="00A85F0D" w:rsidP="007843EB" w:rsidRDefault="00C10A5E" w14:paraId="76089772" w14:textId="29878C05">
      <w:pPr>
        <w:pStyle w:val="ListParagraph"/>
        <w:numPr>
          <w:ilvl w:val="0"/>
          <w:numId w:val="42"/>
        </w:numPr>
        <w:contextualSpacing w:val="0"/>
      </w:pPr>
      <w:r>
        <w:t xml:space="preserve">We have heard on many occasions </w:t>
      </w:r>
      <w:r w:rsidR="00967781">
        <w:t>about</w:t>
      </w:r>
      <w:r>
        <w:t xml:space="preserve"> equipment </w:t>
      </w:r>
      <w:r w:rsidR="00557058">
        <w:t xml:space="preserve">having the potential for accessibility but not being correctly configured. This happens when those responsible for </w:t>
      </w:r>
      <w:r w:rsidR="008731EE">
        <w:t>deploying ICT throughout an organisation</w:t>
      </w:r>
      <w:r w:rsidR="00746C05">
        <w:t xml:space="preserve"> either are unaware of the accessibility settings or</w:t>
      </w:r>
      <w:r w:rsidR="008731EE">
        <w:t xml:space="preserve"> do not understand the purpose of the settings and so ignore them</w:t>
      </w:r>
      <w:r w:rsidR="00C253E4">
        <w:t>. The consequence is that even though efforts ha</w:t>
      </w:r>
      <w:r w:rsidR="00BB15C1">
        <w:t>v</w:t>
      </w:r>
      <w:r w:rsidR="00C253E4">
        <w:t>e been made to ensure purchased equipment is accessible, it still fails those who need it at the final hurdle</w:t>
      </w:r>
      <w:r w:rsidR="003C0A3D">
        <w:t>. The lesson here is to ensure that there</w:t>
      </w:r>
      <w:r w:rsidR="00923DD0">
        <w:t xml:space="preserve"> </w:t>
      </w:r>
      <w:r w:rsidR="003C0A3D">
        <w:t>is follow-through on accessible pro</w:t>
      </w:r>
      <w:r w:rsidR="006614C6">
        <w:t>c</w:t>
      </w:r>
      <w:r w:rsidR="003C0A3D">
        <w:t xml:space="preserve">urement so that the </w:t>
      </w:r>
      <w:r w:rsidR="00916C3B">
        <w:t xml:space="preserve">features and settings which make the product accessible are switched on and remain switched on. </w:t>
      </w:r>
    </w:p>
    <w:p w:rsidR="004D71E2" w:rsidP="000936B7" w:rsidRDefault="006774EC" w14:paraId="3205019D" w14:textId="7252BFE9">
      <w:pPr>
        <w:pStyle w:val="ListParagraph"/>
        <w:numPr>
          <w:ilvl w:val="0"/>
          <w:numId w:val="42"/>
        </w:numPr>
        <w:contextualSpacing w:val="0"/>
      </w:pPr>
      <w:r>
        <w:t xml:space="preserve">An all-too-common experience we have heard is that of a student or staff member </w:t>
      </w:r>
      <w:r w:rsidR="00EA2A94">
        <w:t xml:space="preserve">being told that the system they are struggling with is definitely accessible, so any issues they are having must be </w:t>
      </w:r>
      <w:r w:rsidR="00CC3E39">
        <w:t>theirs</w:t>
      </w:r>
      <w:r w:rsidR="007E23ED">
        <w:t xml:space="preserve"> </w:t>
      </w:r>
      <w:r w:rsidR="004B733B">
        <w:t xml:space="preserve">as the user </w:t>
      </w:r>
      <w:r w:rsidR="007E23ED">
        <w:t>and not the responsibility of the institution</w:t>
      </w:r>
      <w:r w:rsidR="00CF2838">
        <w:t xml:space="preserve"> or vendor</w:t>
      </w:r>
      <w:r w:rsidR="007E23ED">
        <w:t>. This claim is usually backed up with a ton of written resources</w:t>
      </w:r>
      <w:r w:rsidR="003156C0">
        <w:t xml:space="preserve"> which describe the accessibility features of the product in question. This places </w:t>
      </w:r>
      <w:r w:rsidR="001820B9">
        <w:t xml:space="preserve">an additional learning burden on the individual and has the effect of shaming them for not </w:t>
      </w:r>
      <w:r w:rsidR="00DC48A5">
        <w:t xml:space="preserve">being able to use the product. </w:t>
      </w:r>
      <w:r w:rsidR="00ED07AE">
        <w:t>These</w:t>
      </w:r>
      <w:r w:rsidR="00DC48A5">
        <w:t xml:space="preserve"> resources are often themselves in a less than accessible format, </w:t>
      </w:r>
      <w:r w:rsidR="00CF2838">
        <w:t xml:space="preserve">are written with technical jargon, </w:t>
      </w:r>
      <w:r w:rsidR="00DC48A5">
        <w:t xml:space="preserve">and </w:t>
      </w:r>
      <w:r w:rsidR="006C194A">
        <w:t xml:space="preserve">can </w:t>
      </w:r>
      <w:r w:rsidR="00DC48A5">
        <w:t xml:space="preserve">serve to </w:t>
      </w:r>
      <w:r w:rsidR="00CF0886">
        <w:t xml:space="preserve">hide the fact that while there are accessibility features in the product, for the most part it still fails to meet minimum accessibility requirements. </w:t>
      </w:r>
      <w:r w:rsidR="00B90BDF">
        <w:t xml:space="preserve">As with many of these </w:t>
      </w:r>
      <w:r w:rsidR="0001361E">
        <w:t>ex</w:t>
      </w:r>
      <w:r w:rsidR="00B90BDF">
        <w:t xml:space="preserve">amples, when the solution involves outing the person who is struggling with inaccessibility, it is </w:t>
      </w:r>
      <w:r w:rsidR="00E73A9E">
        <w:t>not the correct solution. The consequ</w:t>
      </w:r>
      <w:r w:rsidR="0001361E">
        <w:t>e</w:t>
      </w:r>
      <w:r w:rsidR="00E73A9E">
        <w:t xml:space="preserve">nce of this </w:t>
      </w:r>
      <w:r w:rsidR="007823A3">
        <w:t xml:space="preserve">is that the </w:t>
      </w:r>
      <w:r w:rsidR="00E42082">
        <w:t xml:space="preserve">responsibility for </w:t>
      </w:r>
      <w:r w:rsidR="007823A3">
        <w:t>inaccessibility is moved from the vendo</w:t>
      </w:r>
      <w:r w:rsidR="00FD2526">
        <w:t xml:space="preserve">r to the </w:t>
      </w:r>
      <w:r w:rsidR="00E42082">
        <w:t>individual</w:t>
      </w:r>
      <w:r w:rsidR="00FD2526">
        <w:t xml:space="preserve"> user. </w:t>
      </w:r>
    </w:p>
    <w:p w:rsidR="006B1E5C" w:rsidP="000936B7" w:rsidRDefault="00B330E5" w14:paraId="44051168" w14:textId="4C41B54F">
      <w:pPr>
        <w:pStyle w:val="ListParagraph"/>
        <w:numPr>
          <w:ilvl w:val="0"/>
          <w:numId w:val="42"/>
        </w:numPr>
        <w:contextualSpacing w:val="0"/>
      </w:pPr>
      <w:r>
        <w:t xml:space="preserve">One of the </w:t>
      </w:r>
      <w:r w:rsidR="007E4CB5">
        <w:t xml:space="preserve">most impactful </w:t>
      </w:r>
      <w:r>
        <w:t xml:space="preserve">stories we heard was of a student who has worked for their qualification for five years. </w:t>
      </w:r>
      <w:r w:rsidR="00076CCE">
        <w:t>They had experienced accessibility obstacles along the way but managed to overcome them one by one. The final barrier they faced was</w:t>
      </w:r>
      <w:r w:rsidR="00FE5F94">
        <w:t xml:space="preserve"> at the point where they needed to submit their final dissertation, only to find that the relevant “Submit” button was not accessible and</w:t>
      </w:r>
      <w:r w:rsidR="00EE5BC5">
        <w:t xml:space="preserve"> they were unable to locate it themselves without assistance. The consequence of </w:t>
      </w:r>
      <w:r w:rsidR="00EC4758">
        <w:t xml:space="preserve">an online system with </w:t>
      </w:r>
      <w:r w:rsidR="00EC4758">
        <w:lastRenderedPageBreak/>
        <w:t>accessibility barriers was to prevent that student from getting their dissertation submitted on-time without external support</w:t>
      </w:r>
      <w:r w:rsidR="00B7352D">
        <w:t>, something with which other students did not have to contend.</w:t>
      </w:r>
      <w:r w:rsidR="008B6ADA">
        <w:t xml:space="preserve"> It was the final accessibility insult handed to them right at the </w:t>
      </w:r>
      <w:r w:rsidR="00FB50E1">
        <w:t>end of their student life.</w:t>
      </w:r>
    </w:p>
    <w:p w:rsidR="006B1E5C" w:rsidP="004C17B6" w:rsidRDefault="004C17B6" w14:paraId="0D4FE59A" w14:textId="427F1BB6">
      <w:pPr>
        <w:pStyle w:val="Heading2"/>
      </w:pPr>
      <w:r>
        <w:t>Conclusion</w:t>
      </w:r>
    </w:p>
    <w:p w:rsidR="000936B7" w:rsidP="006B1E5C" w:rsidRDefault="004C17B6" w14:paraId="07D90CDA" w14:textId="2ACAE7A4">
      <w:r>
        <w:t xml:space="preserve">All of these </w:t>
      </w:r>
      <w:r w:rsidR="00EF0697">
        <w:t xml:space="preserve">examples </w:t>
      </w:r>
      <w:r>
        <w:t>are based on real stories told to us either in the course of preparing this guide or</w:t>
      </w:r>
      <w:r w:rsidR="00DF54F9">
        <w:t xml:space="preserve"> as part of our other work on digital accessibility. They were told to us by real people from their personal experiences. They all show the consequence of either procuring inaccessible </w:t>
      </w:r>
      <w:r w:rsidR="000C6F18">
        <w:t>products</w:t>
      </w:r>
      <w:r w:rsidR="00DF54F9">
        <w:t>, or not implementing the accessibilit</w:t>
      </w:r>
      <w:r w:rsidR="00056D17">
        <w:t>y</w:t>
      </w:r>
      <w:r w:rsidR="00DF54F9">
        <w:t xml:space="preserve"> features when they have existed. </w:t>
      </w:r>
      <w:r w:rsidR="002D2627">
        <w:t xml:space="preserve">They also show how easy it is to shift responsibility from where it lies (with the vendors and the procurement process) to the individuals experiencing </w:t>
      </w:r>
      <w:r w:rsidR="005018CF">
        <w:t xml:space="preserve">inaccessibility. </w:t>
      </w:r>
      <w:r w:rsidR="00D04613">
        <w:t xml:space="preserve">Often these people </w:t>
      </w:r>
      <w:r w:rsidR="00362B73">
        <w:t>were made to feel like they were the problem</w:t>
      </w:r>
      <w:r w:rsidR="005018CF">
        <w:t>, rather than the</w:t>
      </w:r>
      <w:r w:rsidR="00555780">
        <w:t xml:space="preserve"> issue being</w:t>
      </w:r>
      <w:r w:rsidR="005018CF">
        <w:t xml:space="preserve"> failure to procure and</w:t>
      </w:r>
      <w:r w:rsidR="00555780">
        <w:t>/or</w:t>
      </w:r>
      <w:r w:rsidR="005018CF">
        <w:t xml:space="preserve"> implement accessible solutions. </w:t>
      </w:r>
    </w:p>
    <w:p w:rsidR="00C86F4A" w:rsidP="006B1E5C" w:rsidRDefault="00C86F4A" w14:paraId="673B197A" w14:textId="6B993724">
      <w:r>
        <w:t>A better solution is to normalise accessibility</w:t>
      </w:r>
      <w:r w:rsidR="005B0538">
        <w:t xml:space="preserve">. </w:t>
      </w:r>
      <w:r w:rsidR="003F5238">
        <w:t>We can do</w:t>
      </w:r>
      <w:r w:rsidR="005B0538">
        <w:t xml:space="preserve"> this by requiring accessibility as a standard criteria in the same way as securit</w:t>
      </w:r>
      <w:r w:rsidR="00657490">
        <w:t>y</w:t>
      </w:r>
      <w:r w:rsidR="007A4449">
        <w:t xml:space="preserve"> and privacy are</w:t>
      </w:r>
      <w:r w:rsidR="00657490">
        <w:t xml:space="preserve"> the norm. Ensure that accessibility features are turned on</w:t>
      </w:r>
      <w:r w:rsidR="006B69D7">
        <w:t xml:space="preserve"> as a matter of course</w:t>
      </w:r>
      <w:r w:rsidR="00BF5AFF">
        <w:t xml:space="preserve"> –</w:t>
      </w:r>
      <w:r w:rsidR="00683980">
        <w:t xml:space="preserve"> don’t wait until</w:t>
      </w:r>
      <w:r w:rsidR="006B69D7">
        <w:t xml:space="preserve"> somebody is forced to request that they be activated. </w:t>
      </w:r>
    </w:p>
    <w:p w:rsidR="006B69D7" w:rsidP="006B1E5C" w:rsidRDefault="00683980" w14:paraId="21A58935" w14:textId="3622FF9E">
      <w:r>
        <w:t>During</w:t>
      </w:r>
      <w:r w:rsidR="006B69D7">
        <w:t xml:space="preserve"> our </w:t>
      </w:r>
      <w:r>
        <w:t>conversations,</w:t>
      </w:r>
      <w:r w:rsidR="006B69D7">
        <w:t xml:space="preserve"> we heard stories of </w:t>
      </w:r>
      <w:r w:rsidR="007D2918">
        <w:t xml:space="preserve">simple but powerful solutions, such as the use of captions for all presentations, regardless of whether </w:t>
      </w:r>
      <w:r w:rsidR="00860228">
        <w:t>an individual has been iden</w:t>
      </w:r>
      <w:r w:rsidR="00FD7CB5">
        <w:t>ti</w:t>
      </w:r>
      <w:r w:rsidR="00860228">
        <w:t xml:space="preserve">fied. When accessibility is the norm, it is no longer </w:t>
      </w:r>
      <w:r w:rsidR="00EF0697">
        <w:t>an accommodation.</w:t>
      </w:r>
    </w:p>
    <w:p w:rsidR="00B47F4F" w:rsidP="00B47F4F" w:rsidRDefault="00B47F4F" w14:paraId="38B0ADA9" w14:textId="2B38CE1A">
      <w:pPr>
        <w:pStyle w:val="Heading2"/>
      </w:pPr>
      <w:r>
        <w:t>Further reading</w:t>
      </w:r>
    </w:p>
    <w:p w:rsidR="00C06677" w:rsidP="00324A9C" w:rsidRDefault="00933B50" w14:paraId="17E49917" w14:textId="77777777">
      <w:pPr>
        <w:pStyle w:val="Heading3"/>
      </w:pPr>
      <w:r>
        <w:t>University of Melbourne</w:t>
      </w:r>
      <w:r w:rsidR="00C06677">
        <w:t xml:space="preserve"> student experiences</w:t>
      </w:r>
    </w:p>
    <w:p w:rsidRPr="00C06677" w:rsidR="00C06677" w:rsidP="00C06677" w:rsidRDefault="00714419" w14:paraId="048348D9" w14:textId="58AD9AE9">
      <w:pPr>
        <w:ind w:left="720"/>
      </w:pPr>
      <w:r>
        <w:t xml:space="preserve">Eleven different groups of students with disability </w:t>
      </w:r>
      <w:r w:rsidR="00431183">
        <w:t>share</w:t>
      </w:r>
      <w:r>
        <w:t xml:space="preserve"> their </w:t>
      </w:r>
      <w:hyperlink w:history="1" r:id="rId12">
        <w:r w:rsidRPr="00431183" w:rsidR="00431183">
          <w:rPr>
            <w:rStyle w:val="Hyperlink"/>
          </w:rPr>
          <w:t>T</w:t>
        </w:r>
        <w:r w:rsidRPr="00431183">
          <w:rPr>
            <w:rStyle w:val="Hyperlink"/>
          </w:rPr>
          <w:t xml:space="preserve">ips </w:t>
        </w:r>
        <w:r w:rsidRPr="00431183" w:rsidR="00431183">
          <w:rPr>
            <w:rStyle w:val="Hyperlink"/>
          </w:rPr>
          <w:t>for Academics</w:t>
        </w:r>
      </w:hyperlink>
      <w:r w:rsidR="00431183">
        <w:t xml:space="preserve"> to improve the</w:t>
      </w:r>
      <w:r w:rsidR="0048323D">
        <w:t>ir</w:t>
      </w:r>
      <w:r w:rsidR="00431183">
        <w:t xml:space="preserve"> experience</w:t>
      </w:r>
      <w:r w:rsidR="0048323D">
        <w:t>s</w:t>
      </w:r>
      <w:r w:rsidR="00431183">
        <w:t>.</w:t>
      </w:r>
    </w:p>
    <w:p w:rsidR="00BD7BC5" w:rsidP="00324A9C" w:rsidRDefault="00BD7BC5" w14:paraId="7FFDB57E" w14:textId="4EAB2CDA">
      <w:pPr>
        <w:pStyle w:val="Heading3"/>
      </w:pPr>
      <w:r>
        <w:t>Michigan State University re Captions</w:t>
      </w:r>
      <w:r w:rsidR="003F4F76">
        <w:t xml:space="preserve"> and </w:t>
      </w:r>
      <w:r w:rsidR="00A87069">
        <w:t>focussing</w:t>
      </w:r>
    </w:p>
    <w:p w:rsidRPr="00A4390B" w:rsidR="005F7671" w:rsidP="467F3A83" w:rsidRDefault="007E4CB5" w14:paraId="22A2291E" w14:textId="1A590A8B">
      <w:pPr>
        <w:pStyle w:val="NormalWeb"/>
        <w:spacing w:before="0" w:beforeAutospacing="off" w:after="0" w:afterAutospacing="off"/>
        <w:ind w:left="720"/>
        <w:rPr>
          <w:rFonts w:ascii="Calibri" w:hAnsi="Calibri" w:cs="Calibri" w:asciiTheme="minorAscii" w:hAnsiTheme="minorAscii" w:cstheme="minorAscii"/>
        </w:rPr>
      </w:pPr>
      <w:hyperlink r:id="Re91f734f85494d14">
        <w:r w:rsidRPr="467F3A83" w:rsidR="005F7671">
          <w:rPr>
            <w:rStyle w:val="Hyperlink"/>
            <w:rFonts w:eastAsia="Calibri" w:cs="Calibri" w:eastAsiaTheme="minorAscii" w:cstheme="minorAscii"/>
            <w:lang w:eastAsia="en-US"/>
          </w:rPr>
          <w:t>A study by Michigan State University</w:t>
        </w:r>
      </w:hyperlink>
      <w:r w:rsidRPr="467F3A83" w:rsidR="005F7671">
        <w:rPr>
          <w:rFonts w:ascii="Calibri" w:hAnsi="Calibri" w:cs="Calibri" w:asciiTheme="minorAscii" w:hAnsiTheme="minorAscii" w:cstheme="minorAscii"/>
          <w:color w:val="007EB5"/>
        </w:rPr>
        <w:t xml:space="preserve"> </w:t>
      </w:r>
      <w:r w:rsidRPr="467F3A83" w:rsidR="005F7671">
        <w:rPr>
          <w:rFonts w:ascii="Calibri" w:hAnsi="Calibri" w:cs="Calibri" w:asciiTheme="minorAscii" w:hAnsiTheme="minorAscii" w:cstheme="minorAscii"/>
          <w:color w:val="000000" w:themeColor="text1" w:themeTint="FF" w:themeShade="FF"/>
        </w:rPr>
        <w:t>concluded that, “Captions are beneficial because they result in greater depth of processing by focusing attention, reinforce the acquisition of vocabulary through multiple modalities, and allow learners to determine meaning through the unpacking of language chunks.”</w:t>
      </w:r>
    </w:p>
    <w:p w:rsidRPr="00324A9C" w:rsidR="00BD7BC5" w:rsidP="00324A9C" w:rsidRDefault="00BD7BC5" w14:paraId="74319D4A" w14:textId="0E8374C2">
      <w:pPr>
        <w:pStyle w:val="Heading3"/>
      </w:pPr>
      <w:r w:rsidRPr="00324A9C">
        <w:t>University</w:t>
      </w:r>
      <w:r w:rsidRPr="00324A9C" w:rsidR="00324A9C">
        <w:t xml:space="preserve"> of Wisconsin</w:t>
      </w:r>
      <w:r w:rsidRPr="00324A9C">
        <w:t xml:space="preserve"> re </w:t>
      </w:r>
      <w:r w:rsidRPr="00324A9C" w:rsidR="00324A9C">
        <w:t>Transcripts</w:t>
      </w:r>
      <w:r w:rsidR="003F4F76">
        <w:t xml:space="preserve"> and note taking</w:t>
      </w:r>
    </w:p>
    <w:p w:rsidRPr="0074163C" w:rsidR="005F7671" w:rsidP="00C06677" w:rsidRDefault="005F7671" w14:paraId="42103665" w14:textId="77777777">
      <w:pPr>
        <w:ind w:left="720"/>
        <w:rPr>
          <w:rFonts w:cstheme="minorHAnsi"/>
        </w:rPr>
      </w:pPr>
      <w:r w:rsidRPr="0074163C">
        <w:rPr>
          <w:rFonts w:cstheme="minorHAnsi"/>
          <w:color w:val="000000"/>
        </w:rPr>
        <w:t xml:space="preserve">To see how adding captions and transcripts to media content impacted students, </w:t>
      </w:r>
      <w:hyperlink w:history="1" r:id="rId14">
        <w:r w:rsidRPr="0074163C">
          <w:rPr>
            <w:rStyle w:val="Hyperlink"/>
            <w:rFonts w:cstheme="minorHAnsi"/>
          </w:rPr>
          <w:t>University of Wisconsin-Extension surveyed their Sustainable Management students and found that 50% used the downloadable transcripts as study aids</w:t>
        </w:r>
        <w:r w:rsidRPr="0074163C">
          <w:rPr>
            <w:rStyle w:val="Hyperlink"/>
            <w:rFonts w:cstheme="minorHAnsi"/>
            <w:color w:val="007EB5"/>
          </w:rPr>
          <w:t>.</w:t>
        </w:r>
      </w:hyperlink>
      <w:r w:rsidRPr="0074163C">
        <w:rPr>
          <w:rFonts w:cstheme="minorHAnsi"/>
          <w:color w:val="007EB5"/>
        </w:rPr>
        <w:t xml:space="preserve"> </w:t>
      </w:r>
      <w:r w:rsidRPr="0074163C">
        <w:rPr>
          <w:rFonts w:cstheme="minorHAnsi"/>
          <w:color w:val="000000"/>
        </w:rPr>
        <w:t>The students appreciated that they could print the text, read along with the media, and highlight important parts as the instructors presented.</w:t>
      </w:r>
    </w:p>
    <w:p w:rsidRPr="00324A9C" w:rsidR="00324A9C" w:rsidP="00324A9C" w:rsidRDefault="00324A9C" w14:paraId="3BEAFBD5" w14:textId="2FC3BF14">
      <w:pPr>
        <w:pStyle w:val="Heading3"/>
      </w:pPr>
      <w:r>
        <w:t>Georgia Tech re Captions and non-native English speakers</w:t>
      </w:r>
    </w:p>
    <w:p w:rsidRPr="0074163C" w:rsidR="005F7671" w:rsidP="00C06677" w:rsidRDefault="005F7671" w14:paraId="03039A03" w14:textId="77777777">
      <w:pPr>
        <w:ind w:left="720"/>
        <w:rPr>
          <w:rFonts w:cstheme="minorHAnsi"/>
        </w:rPr>
      </w:pPr>
      <w:r w:rsidRPr="0074163C">
        <w:rPr>
          <w:rFonts w:cstheme="minorHAnsi"/>
          <w:color w:val="000000"/>
        </w:rPr>
        <w:t xml:space="preserve">Closed captions can greatly enhance the experience for viewers who are not native English speakers. </w:t>
      </w:r>
      <w:hyperlink w:history="1" r:id="rId15">
        <w:r w:rsidRPr="0074163C">
          <w:rPr>
            <w:rStyle w:val="Hyperlink"/>
            <w:rFonts w:cstheme="minorHAnsi"/>
          </w:rPr>
          <w:t xml:space="preserve">Georgia Tech found that captions helped their many ESL students </w:t>
        </w:r>
        <w:r w:rsidRPr="0074163C">
          <w:rPr>
            <w:rStyle w:val="Hyperlink"/>
            <w:rFonts w:cstheme="minorHAnsi"/>
          </w:rPr>
          <w:lastRenderedPageBreak/>
          <w:t>better understand videos</w:t>
        </w:r>
      </w:hyperlink>
      <w:r w:rsidRPr="0074163C">
        <w:rPr>
          <w:rFonts w:cstheme="minorHAnsi"/>
          <w:color w:val="000000"/>
        </w:rPr>
        <w:t xml:space="preserve"> since they can read along while they listen. This improves comprehension, teaches listeners new vocabulary, and reinforces correct spelling.</w:t>
      </w:r>
    </w:p>
    <w:p w:rsidRPr="00B47F4F" w:rsidR="00B47F4F" w:rsidP="00B47F4F" w:rsidRDefault="00B47F4F" w14:paraId="71A79D56" w14:textId="77777777"/>
    <w:sectPr w:rsidRPr="00B47F4F" w:rsidR="00B47F4F" w:rsidSect="00D12D86">
      <w:headerReference w:type="default" r:id="rId16"/>
      <w:footerReference w:type="default" r:id="rId17"/>
      <w:headerReference w:type="first" r:id="rId18"/>
      <w:footerReference w:type="first" r:id="rId19"/>
      <w:type w:val="continuous"/>
      <w:pgSz w:w="11906" w:h="16838" w:orient="portrait"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B6E" w:rsidP="00CD050C" w:rsidRDefault="007A0B6E" w14:paraId="77ACE811" w14:textId="77777777">
      <w:pPr>
        <w:spacing w:after="0" w:line="240" w:lineRule="auto"/>
      </w:pPr>
      <w:r>
        <w:separator/>
      </w:r>
    </w:p>
    <w:p w:rsidR="007A0B6E" w:rsidRDefault="007A0B6E" w14:paraId="3F4FC997" w14:textId="77777777"/>
  </w:endnote>
  <w:endnote w:type="continuationSeparator" w:id="0">
    <w:p w:rsidR="007A0B6E" w:rsidP="00CD050C" w:rsidRDefault="007A0B6E" w14:paraId="4D1439A6" w14:textId="77777777">
      <w:pPr>
        <w:spacing w:after="0" w:line="240" w:lineRule="auto"/>
      </w:pPr>
      <w:r>
        <w:continuationSeparator/>
      </w:r>
    </w:p>
    <w:p w:rsidR="007A0B6E" w:rsidRDefault="007A0B6E" w14:paraId="1BF47657" w14:textId="77777777"/>
  </w:endnote>
  <w:endnote w:type="continuationNotice" w:id="1">
    <w:p w:rsidR="007A0B6E" w:rsidRDefault="007A0B6E" w14:paraId="3ED0D7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altName w:val="Calibri"/>
    <w:charset w:val="00"/>
    <w:family w:val="swiss"/>
    <w:pitch w:val="variable"/>
    <w:sig w:usb0="A00002BF" w:usb1="5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7C9F" w:rsidR="00812F4B" w:rsidP="00B5269C" w:rsidRDefault="00812F4B" w14:paraId="7C842546" w14:textId="7B4F519A">
    <w:pPr>
      <w:pStyle w:val="Footer"/>
      <w:tabs>
        <w:tab w:val="clear" w:pos="4513"/>
        <w:tab w:val="clear" w:pos="9026"/>
        <w:tab w:val="right" w:pos="13697"/>
      </w:tabs>
    </w:pPr>
    <w:r w:rsidRPr="00077C9F">
      <w:rPr>
        <w:rFonts w:ascii="Comfortaa" w:hAnsi="Comfortaa"/>
        <w:color w:val="D3420D" w:themeColor="accent1"/>
        <w:spacing w:val="24"/>
      </w:rPr>
      <w:t>intopia.digital</w:t>
    </w:r>
    <w:r>
      <w:rPr>
        <w:color w:val="D3420D" w:themeColor="accent1"/>
      </w:rPr>
      <w:tab/>
    </w:r>
    <w:r w:rsidR="009D1561">
      <w:rPr>
        <w:color w:val="D3420D" w:themeColor="accent1"/>
      </w:rPr>
      <w:t xml:space="preserve">Page </w:t>
    </w:r>
    <w:r w:rsidRPr="006A4AFF">
      <w:rPr>
        <w:color w:val="D3420D" w:themeColor="accent1"/>
      </w:rPr>
      <w:fldChar w:fldCharType="begin"/>
    </w:r>
    <w:r w:rsidRPr="006A4AFF">
      <w:rPr>
        <w:color w:val="D3420D" w:themeColor="accent1"/>
      </w:rPr>
      <w:instrText xml:space="preserve"> PAGE   \* MERGEFORMAT </w:instrText>
    </w:r>
    <w:r w:rsidRPr="006A4AFF">
      <w:rPr>
        <w:color w:val="D3420D" w:themeColor="accent1"/>
      </w:rPr>
      <w:fldChar w:fldCharType="separate"/>
    </w:r>
    <w:r w:rsidRPr="006A4AFF" w:rsidR="00734B5E">
      <w:rPr>
        <w:color w:val="D3420D" w:themeColor="accent1"/>
      </w:rPr>
      <w:t>9</w:t>
    </w:r>
    <w:r w:rsidRPr="006A4AFF">
      <w:rPr>
        <w:color w:val="D3420D" w:themeColor="accent1"/>
      </w:rPr>
      <w:fldChar w:fldCharType="end"/>
    </w:r>
    <w:r w:rsidRPr="006A4AFF" w:rsidR="006A4AFF">
      <w:rPr>
        <w:color w:val="D3420D" w:themeColor="accent1"/>
      </w:rPr>
      <w:t>/</w:t>
    </w:r>
    <w:r w:rsidRPr="006A4AFF" w:rsidR="006A4AFF">
      <w:rPr>
        <w:color w:val="D3420D" w:themeColor="accent1"/>
      </w:rPr>
      <w:fldChar w:fldCharType="begin"/>
    </w:r>
    <w:r w:rsidRPr="006A4AFF" w:rsidR="006A4AFF">
      <w:rPr>
        <w:color w:val="D3420D" w:themeColor="accent1"/>
      </w:rPr>
      <w:instrText xml:space="preserve"> NUMPAGES   \* MERGEFORMAT </w:instrText>
    </w:r>
    <w:r w:rsidRPr="006A4AFF" w:rsidR="006A4AFF">
      <w:rPr>
        <w:color w:val="D3420D" w:themeColor="accent1"/>
      </w:rPr>
      <w:fldChar w:fldCharType="separate"/>
    </w:r>
    <w:r w:rsidRPr="006A4AFF" w:rsidR="006A4AFF">
      <w:rPr>
        <w:color w:val="D3420D" w:themeColor="accent1"/>
      </w:rPr>
      <w:t>2</w:t>
    </w:r>
    <w:r w:rsidRPr="006A4AFF" w:rsidR="006A4AFF">
      <w:rPr>
        <w:color w:val="D3420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84807" w:rsidR="00812F4B" w:rsidP="00D12D86" w:rsidRDefault="00812F4B" w14:paraId="274B9AC8" w14:textId="166A467F">
    <w:pPr>
      <w:pStyle w:val="Footer"/>
      <w:tabs>
        <w:tab w:val="clear" w:pos="4513"/>
      </w:tabs>
      <w:spacing w:after="600"/>
      <w:rPr>
        <w:rFonts w:ascii="Comfortaa" w:hAnsi="Comfortaa"/>
        <w:color w:val="D3420D" w:themeColor="accent1"/>
        <w:sz w:val="30"/>
        <w:szCs w:val="28"/>
      </w:rPr>
    </w:pPr>
    <w:r w:rsidRPr="00E84807">
      <w:rPr>
        <w:rFonts w:ascii="Comfortaa" w:hAnsi="Comfortaa"/>
        <w:color w:val="D3420D" w:themeColor="accent1"/>
        <w:sz w:val="30"/>
        <w:szCs w:val="28"/>
      </w:rPr>
      <w:t>intopia.digital</w:t>
    </w:r>
    <w:r w:rsidR="00D12D86">
      <w:rPr>
        <w:rFonts w:ascii="Comfortaa" w:hAnsi="Comfortaa"/>
        <w:color w:val="D3420D" w:themeColor="accent1"/>
        <w:sz w:val="30"/>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B6E" w:rsidP="00CD050C" w:rsidRDefault="007A0B6E" w14:paraId="304170A9" w14:textId="77777777">
      <w:pPr>
        <w:spacing w:after="0" w:line="240" w:lineRule="auto"/>
      </w:pPr>
      <w:r>
        <w:separator/>
      </w:r>
    </w:p>
    <w:p w:rsidR="007A0B6E" w:rsidRDefault="007A0B6E" w14:paraId="598BDDE8" w14:textId="77777777"/>
  </w:footnote>
  <w:footnote w:type="continuationSeparator" w:id="0">
    <w:p w:rsidR="007A0B6E" w:rsidP="00CD050C" w:rsidRDefault="007A0B6E" w14:paraId="03384601" w14:textId="77777777">
      <w:pPr>
        <w:spacing w:after="0" w:line="240" w:lineRule="auto"/>
      </w:pPr>
      <w:r>
        <w:continuationSeparator/>
      </w:r>
    </w:p>
    <w:p w:rsidR="007A0B6E" w:rsidRDefault="007A0B6E" w14:paraId="20E23F99" w14:textId="77777777"/>
  </w:footnote>
  <w:footnote w:type="continuationNotice" w:id="1">
    <w:p w:rsidR="007A0B6E" w:rsidRDefault="007A0B6E" w14:paraId="20B046B7" w14:textId="77777777">
      <w:pPr>
        <w:spacing w:after="0" w:line="240" w:lineRule="auto"/>
      </w:pPr>
    </w:p>
  </w:footnote>
  <w:footnote w:id="2">
    <w:p w:rsidR="002F0AB0" w:rsidP="002F0AB0" w:rsidRDefault="002F0AB0" w14:paraId="041C0121" w14:textId="77777777">
      <w:pPr>
        <w:pStyle w:val="FootnoteText"/>
      </w:pPr>
      <w:r>
        <w:rPr>
          <w:rStyle w:val="FootnoteReference"/>
        </w:rPr>
        <w:footnoteRef/>
      </w:r>
      <w:r>
        <w:t xml:space="preserve"> </w:t>
      </w:r>
      <w:hyperlink w:history="1" r:id="rId1">
        <w:r w:rsidRPr="008D6FD5">
          <w:rPr>
            <w:rStyle w:val="Hyperlink"/>
          </w:rPr>
          <w:t>Disability, Ageing and Carers, Australia: Summary of Findings 2018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D29B9" w:rsidR="00812F4B" w:rsidP="008D29B9" w:rsidRDefault="008D29B9" w14:paraId="3AD79EAD" w14:textId="0683CE1A">
    <w:pPr>
      <w:pStyle w:val="Header"/>
      <w:rPr>
        <w:color w:val="C00000"/>
      </w:rPr>
    </w:pPr>
    <w:r>
      <w:t>Accessib</w:t>
    </w:r>
    <w:r w:rsidR="00107D68">
      <w:t>i</w:t>
    </w:r>
    <w:r>
      <w:t>l</w:t>
    </w:r>
    <w:r w:rsidR="00107D68">
      <w:t>ity</w:t>
    </w:r>
    <w:r w:rsidR="00C04A22">
      <w:t xml:space="preserve"> stories</w:t>
    </w:r>
    <w:r w:rsidR="00E6187A">
      <w:rPr>
        <w:color w:val="D3420D" w:themeColor="accent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2F4B" w:rsidRDefault="00C3550C" w14:paraId="5B4825E0" w14:textId="36DB1ADE">
    <w:pPr>
      <w:pStyle w:val="Header"/>
    </w:pPr>
    <w:r>
      <w:rPr>
        <w:noProof/>
        <w:lang w:eastAsia="en-AU"/>
      </w:rPr>
      <w:tab/>
    </w:r>
    <w:r>
      <w:rPr>
        <w:noProof/>
        <w:lang w:eastAsia="en-AU"/>
      </w:rPr>
      <w:tab/>
    </w:r>
    <w:r>
      <w:rPr>
        <w:noProof/>
        <w:lang w:eastAsia="en-AU"/>
      </w:rPr>
      <w:drawing>
        <wp:inline distT="0" distB="0" distL="0" distR="0" wp14:anchorId="422AABDC" wp14:editId="7A0FF94D">
          <wp:extent cx="1256334" cy="393554"/>
          <wp:effectExtent l="0" t="0" r="1270" b="6985"/>
          <wp:docPr id="1" name="Picture 1"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tewartHay\AppData\Local\Microsoft\Windows\INetCacheContent.Word\Intopi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89" cy="4021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6EFAAA"/>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D33E7B04"/>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20B0AD3"/>
    <w:multiLevelType w:val="hybridMultilevel"/>
    <w:tmpl w:val="4F1A02AC"/>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112B4D"/>
    <w:multiLevelType w:val="hybridMultilevel"/>
    <w:tmpl w:val="EC38DDB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07E17451"/>
    <w:multiLevelType w:val="hybridMultilevel"/>
    <w:tmpl w:val="25A23A8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09B642F0"/>
    <w:multiLevelType w:val="hybridMultilevel"/>
    <w:tmpl w:val="435E021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0A145A42"/>
    <w:multiLevelType w:val="hybridMultilevel"/>
    <w:tmpl w:val="B928C1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A452289"/>
    <w:multiLevelType w:val="hybridMultilevel"/>
    <w:tmpl w:val="587643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32F1ACB"/>
    <w:multiLevelType w:val="hybridMultilevel"/>
    <w:tmpl w:val="0D548D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3A432B4"/>
    <w:multiLevelType w:val="hybridMultilevel"/>
    <w:tmpl w:val="3FF2A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1111CD"/>
    <w:multiLevelType w:val="hybridMultilevel"/>
    <w:tmpl w:val="F9B41D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7FF4450"/>
    <w:multiLevelType w:val="hybridMultilevel"/>
    <w:tmpl w:val="DA5EF5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A4874C3"/>
    <w:multiLevelType w:val="hybridMultilevel"/>
    <w:tmpl w:val="370AC2C4"/>
    <w:lvl w:ilvl="0" w:tplc="F37678A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A945BC0"/>
    <w:multiLevelType w:val="hybridMultilevel"/>
    <w:tmpl w:val="46AEC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152EEB"/>
    <w:multiLevelType w:val="hybridMultilevel"/>
    <w:tmpl w:val="21809C42"/>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5C168E"/>
    <w:multiLevelType w:val="hybridMultilevel"/>
    <w:tmpl w:val="DDBCF66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30321E06"/>
    <w:multiLevelType w:val="hybridMultilevel"/>
    <w:tmpl w:val="E31421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3730204"/>
    <w:multiLevelType w:val="hybridMultilevel"/>
    <w:tmpl w:val="0CF42F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78D4E7D"/>
    <w:multiLevelType w:val="hybridMultilevel"/>
    <w:tmpl w:val="6CBE0C8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386A7125"/>
    <w:multiLevelType w:val="hybridMultilevel"/>
    <w:tmpl w:val="2A648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CC768E1"/>
    <w:multiLevelType w:val="hybridMultilevel"/>
    <w:tmpl w:val="7788F8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F9E5DD6"/>
    <w:multiLevelType w:val="hybridMultilevel"/>
    <w:tmpl w:val="620E14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302648C"/>
    <w:multiLevelType w:val="hybridMultilevel"/>
    <w:tmpl w:val="57CA6C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3042A3E"/>
    <w:multiLevelType w:val="hybridMultilevel"/>
    <w:tmpl w:val="8EE20F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7B07270"/>
    <w:multiLevelType w:val="hybridMultilevel"/>
    <w:tmpl w:val="16807EF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9B15655"/>
    <w:multiLevelType w:val="hybridMultilevel"/>
    <w:tmpl w:val="AA1ECD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C9B248A"/>
    <w:multiLevelType w:val="hybridMultilevel"/>
    <w:tmpl w:val="0A5EF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F63A5D"/>
    <w:multiLevelType w:val="hybridMultilevel"/>
    <w:tmpl w:val="7BD047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E692E56"/>
    <w:multiLevelType w:val="hybridMultilevel"/>
    <w:tmpl w:val="8E7EF9B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9" w15:restartNumberingAfterBreak="0">
    <w:nsid w:val="6111219B"/>
    <w:multiLevelType w:val="hybridMultilevel"/>
    <w:tmpl w:val="151413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172197E"/>
    <w:multiLevelType w:val="hybridMultilevel"/>
    <w:tmpl w:val="CFC2CD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3132C32"/>
    <w:multiLevelType w:val="hybridMultilevel"/>
    <w:tmpl w:val="8124DE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3993F5C"/>
    <w:multiLevelType w:val="hybridMultilevel"/>
    <w:tmpl w:val="CCB4C5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78E0DCD"/>
    <w:multiLevelType w:val="hybridMultilevel"/>
    <w:tmpl w:val="2C46E4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B097E8B"/>
    <w:multiLevelType w:val="multilevel"/>
    <w:tmpl w:val="D29C2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B44658E"/>
    <w:multiLevelType w:val="hybridMultilevel"/>
    <w:tmpl w:val="89145AA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6D923FEA"/>
    <w:multiLevelType w:val="hybridMultilevel"/>
    <w:tmpl w:val="47027C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6E127078"/>
    <w:multiLevelType w:val="hybridMultilevel"/>
    <w:tmpl w:val="E67CB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AE72B5"/>
    <w:multiLevelType w:val="hybridMultilevel"/>
    <w:tmpl w:val="5A607F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768530AB"/>
    <w:multiLevelType w:val="hybridMultilevel"/>
    <w:tmpl w:val="4D4609C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D7E1333"/>
    <w:multiLevelType w:val="hybridMultilevel"/>
    <w:tmpl w:val="938E14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F1222C8"/>
    <w:multiLevelType w:val="hybridMultilevel"/>
    <w:tmpl w:val="9B188954"/>
    <w:lvl w:ilvl="0" w:tplc="14090003">
      <w:start w:val="1"/>
      <w:numFmt w:val="bullet"/>
      <w:lvlText w:val="o"/>
      <w:lvlJc w:val="left"/>
      <w:pPr>
        <w:ind w:left="720" w:hanging="360"/>
      </w:pPr>
      <w:rPr>
        <w:rFonts w:hint="default" w:ascii="Calibri" w:hAnsi="Calibri" w:cs="Calibri"/>
      </w:rPr>
    </w:lvl>
    <w:lvl w:ilvl="1" w:tplc="14090003" w:tentative="1">
      <w:start w:val="1"/>
      <w:numFmt w:val="bullet"/>
      <w:lvlText w:val="o"/>
      <w:lvlJc w:val="left"/>
      <w:pPr>
        <w:ind w:left="1440" w:hanging="360"/>
      </w:pPr>
      <w:rPr>
        <w:rFonts w:hint="default" w:ascii="Calibri" w:hAnsi="Calibri" w:cs="Calibri"/>
      </w:rPr>
    </w:lvl>
    <w:lvl w:ilvl="2" w:tplc="14090005" w:tentative="1">
      <w:start w:val="1"/>
      <w:numFmt w:val="bullet"/>
      <w:lvlText w:val=""/>
      <w:lvlJc w:val="left"/>
      <w:pPr>
        <w:ind w:left="2160" w:hanging="360"/>
      </w:pPr>
      <w:rPr>
        <w:rFonts w:hint="default" w:ascii="Calibri" w:hAnsi="Calibri"/>
      </w:rPr>
    </w:lvl>
    <w:lvl w:ilvl="3" w:tplc="14090001" w:tentative="1">
      <w:start w:val="1"/>
      <w:numFmt w:val="bullet"/>
      <w:lvlText w:val=""/>
      <w:lvlJc w:val="left"/>
      <w:pPr>
        <w:ind w:left="2880" w:hanging="360"/>
      </w:pPr>
      <w:rPr>
        <w:rFonts w:hint="default" w:ascii="Calibri" w:hAnsi="Calibri"/>
      </w:rPr>
    </w:lvl>
    <w:lvl w:ilvl="4" w:tplc="14090003" w:tentative="1">
      <w:start w:val="1"/>
      <w:numFmt w:val="bullet"/>
      <w:lvlText w:val="o"/>
      <w:lvlJc w:val="left"/>
      <w:pPr>
        <w:ind w:left="3600" w:hanging="360"/>
      </w:pPr>
      <w:rPr>
        <w:rFonts w:hint="default" w:ascii="Calibri" w:hAnsi="Calibri" w:cs="Calibri"/>
      </w:rPr>
    </w:lvl>
    <w:lvl w:ilvl="5" w:tplc="14090005" w:tentative="1">
      <w:start w:val="1"/>
      <w:numFmt w:val="bullet"/>
      <w:lvlText w:val=""/>
      <w:lvlJc w:val="left"/>
      <w:pPr>
        <w:ind w:left="4320" w:hanging="360"/>
      </w:pPr>
      <w:rPr>
        <w:rFonts w:hint="default" w:ascii="Calibri" w:hAnsi="Calibri"/>
      </w:rPr>
    </w:lvl>
    <w:lvl w:ilvl="6" w:tplc="14090001" w:tentative="1">
      <w:start w:val="1"/>
      <w:numFmt w:val="bullet"/>
      <w:lvlText w:val=""/>
      <w:lvlJc w:val="left"/>
      <w:pPr>
        <w:ind w:left="5040" w:hanging="360"/>
      </w:pPr>
      <w:rPr>
        <w:rFonts w:hint="default" w:ascii="Calibri" w:hAnsi="Calibri"/>
      </w:rPr>
    </w:lvl>
    <w:lvl w:ilvl="7" w:tplc="14090003" w:tentative="1">
      <w:start w:val="1"/>
      <w:numFmt w:val="bullet"/>
      <w:lvlText w:val="o"/>
      <w:lvlJc w:val="left"/>
      <w:pPr>
        <w:ind w:left="5760" w:hanging="360"/>
      </w:pPr>
      <w:rPr>
        <w:rFonts w:hint="default" w:ascii="Calibri" w:hAnsi="Calibri" w:cs="Calibri"/>
      </w:rPr>
    </w:lvl>
    <w:lvl w:ilvl="8" w:tplc="14090005" w:tentative="1">
      <w:start w:val="1"/>
      <w:numFmt w:val="bullet"/>
      <w:lvlText w:val=""/>
      <w:lvlJc w:val="left"/>
      <w:pPr>
        <w:ind w:left="6480" w:hanging="360"/>
      </w:pPr>
      <w:rPr>
        <w:rFonts w:hint="default" w:ascii="Calibri" w:hAnsi="Calibri"/>
      </w:rPr>
    </w:lvl>
  </w:abstractNum>
  <w:abstractNum w:abstractNumId="42" w15:restartNumberingAfterBreak="0">
    <w:nsid w:val="7F1224C2"/>
    <w:multiLevelType w:val="hybridMultilevel"/>
    <w:tmpl w:val="C3F895F6"/>
    <w:lvl w:ilvl="0" w:tplc="8A3826F4">
      <w:start w:val="1"/>
      <w:numFmt w:val="bullet"/>
      <w:lvlText w:val=""/>
      <w:lvlJc w:val="left"/>
      <w:pPr>
        <w:ind w:left="720" w:hanging="360"/>
      </w:pPr>
      <w:rPr>
        <w:rFonts w:hint="default" w:ascii="Symbol" w:hAnsi="Symbol"/>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78140035">
    <w:abstractNumId w:val="7"/>
  </w:num>
  <w:num w:numId="2" w16cid:durableId="2132088206">
    <w:abstractNumId w:val="29"/>
  </w:num>
  <w:num w:numId="3" w16cid:durableId="956520571">
    <w:abstractNumId w:val="35"/>
  </w:num>
  <w:num w:numId="4" w16cid:durableId="987367727">
    <w:abstractNumId w:val="4"/>
  </w:num>
  <w:num w:numId="5" w16cid:durableId="720641547">
    <w:abstractNumId w:val="8"/>
  </w:num>
  <w:num w:numId="6" w16cid:durableId="1202745453">
    <w:abstractNumId w:val="20"/>
  </w:num>
  <w:num w:numId="7" w16cid:durableId="968628463">
    <w:abstractNumId w:val="27"/>
  </w:num>
  <w:num w:numId="8" w16cid:durableId="1782722174">
    <w:abstractNumId w:val="31"/>
  </w:num>
  <w:num w:numId="9" w16cid:durableId="990058732">
    <w:abstractNumId w:val="30"/>
  </w:num>
  <w:num w:numId="10" w16cid:durableId="1827284743">
    <w:abstractNumId w:val="16"/>
  </w:num>
  <w:num w:numId="11" w16cid:durableId="1056389568">
    <w:abstractNumId w:val="36"/>
  </w:num>
  <w:num w:numId="12" w16cid:durableId="483279530">
    <w:abstractNumId w:val="17"/>
  </w:num>
  <w:num w:numId="13" w16cid:durableId="591669684">
    <w:abstractNumId w:val="3"/>
  </w:num>
  <w:num w:numId="14" w16cid:durableId="379673077">
    <w:abstractNumId w:val="18"/>
  </w:num>
  <w:num w:numId="15" w16cid:durableId="1750425472">
    <w:abstractNumId w:val="26"/>
  </w:num>
  <w:num w:numId="16" w16cid:durableId="495658632">
    <w:abstractNumId w:val="13"/>
  </w:num>
  <w:num w:numId="17" w16cid:durableId="166795606">
    <w:abstractNumId w:val="9"/>
  </w:num>
  <w:num w:numId="18" w16cid:durableId="1574586865">
    <w:abstractNumId w:val="2"/>
  </w:num>
  <w:num w:numId="19" w16cid:durableId="954289715">
    <w:abstractNumId w:val="14"/>
  </w:num>
  <w:num w:numId="20" w16cid:durableId="2043944722">
    <w:abstractNumId w:val="19"/>
  </w:num>
  <w:num w:numId="21" w16cid:durableId="1449741744">
    <w:abstractNumId w:val="37"/>
  </w:num>
  <w:num w:numId="22" w16cid:durableId="1300379648">
    <w:abstractNumId w:val="15"/>
  </w:num>
  <w:num w:numId="23" w16cid:durableId="1416978336">
    <w:abstractNumId w:val="10"/>
  </w:num>
  <w:num w:numId="24" w16cid:durableId="1755129090">
    <w:abstractNumId w:val="0"/>
  </w:num>
  <w:num w:numId="25" w16cid:durableId="1132094503">
    <w:abstractNumId w:val="42"/>
  </w:num>
  <w:num w:numId="26" w16cid:durableId="639581999">
    <w:abstractNumId w:val="34"/>
  </w:num>
  <w:num w:numId="27" w16cid:durableId="1503007934">
    <w:abstractNumId w:val="38"/>
  </w:num>
  <w:num w:numId="28" w16cid:durableId="1876237073">
    <w:abstractNumId w:val="21"/>
  </w:num>
  <w:num w:numId="29" w16cid:durableId="1546483046">
    <w:abstractNumId w:val="11"/>
  </w:num>
  <w:num w:numId="30" w16cid:durableId="718742134">
    <w:abstractNumId w:val="23"/>
  </w:num>
  <w:num w:numId="31" w16cid:durableId="1042558238">
    <w:abstractNumId w:val="12"/>
  </w:num>
  <w:num w:numId="32" w16cid:durableId="565183858">
    <w:abstractNumId w:val="1"/>
  </w:num>
  <w:num w:numId="33" w16cid:durableId="87964648">
    <w:abstractNumId w:val="25"/>
  </w:num>
  <w:num w:numId="34" w16cid:durableId="1771386579">
    <w:abstractNumId w:val="39"/>
  </w:num>
  <w:num w:numId="35" w16cid:durableId="1880580206">
    <w:abstractNumId w:val="5"/>
  </w:num>
  <w:num w:numId="36" w16cid:durableId="829518424">
    <w:abstractNumId w:val="28"/>
  </w:num>
  <w:num w:numId="37" w16cid:durableId="210265201">
    <w:abstractNumId w:val="6"/>
  </w:num>
  <w:num w:numId="38" w16cid:durableId="1024404634">
    <w:abstractNumId w:val="22"/>
  </w:num>
  <w:num w:numId="39" w16cid:durableId="1107383090">
    <w:abstractNumId w:val="32"/>
  </w:num>
  <w:num w:numId="40" w16cid:durableId="2024669796">
    <w:abstractNumId w:val="33"/>
  </w:num>
  <w:num w:numId="41" w16cid:durableId="1281033640">
    <w:abstractNumId w:val="40"/>
  </w:num>
  <w:num w:numId="42" w16cid:durableId="62872890">
    <w:abstractNumId w:val="24"/>
  </w:num>
  <w:num w:numId="43" w16cid:durableId="104841017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94"/>
    <w:rsid w:val="0000123A"/>
    <w:rsid w:val="00001CDE"/>
    <w:rsid w:val="00005739"/>
    <w:rsid w:val="0000606D"/>
    <w:rsid w:val="00013003"/>
    <w:rsid w:val="0001361E"/>
    <w:rsid w:val="00013C1E"/>
    <w:rsid w:val="00015399"/>
    <w:rsid w:val="000216F7"/>
    <w:rsid w:val="000219C1"/>
    <w:rsid w:val="00022785"/>
    <w:rsid w:val="0002461F"/>
    <w:rsid w:val="00032063"/>
    <w:rsid w:val="00032560"/>
    <w:rsid w:val="00032F97"/>
    <w:rsid w:val="00033195"/>
    <w:rsid w:val="00040B81"/>
    <w:rsid w:val="000443A4"/>
    <w:rsid w:val="00053997"/>
    <w:rsid w:val="0005431E"/>
    <w:rsid w:val="00055698"/>
    <w:rsid w:val="00056CC3"/>
    <w:rsid w:val="00056D17"/>
    <w:rsid w:val="00056EC6"/>
    <w:rsid w:val="00063CC0"/>
    <w:rsid w:val="00064818"/>
    <w:rsid w:val="00070C90"/>
    <w:rsid w:val="00076CCE"/>
    <w:rsid w:val="00077C9F"/>
    <w:rsid w:val="00082015"/>
    <w:rsid w:val="000908A9"/>
    <w:rsid w:val="000936B7"/>
    <w:rsid w:val="0009594D"/>
    <w:rsid w:val="00095B0B"/>
    <w:rsid w:val="00096AA4"/>
    <w:rsid w:val="000A1DBD"/>
    <w:rsid w:val="000A6D3B"/>
    <w:rsid w:val="000B76BA"/>
    <w:rsid w:val="000C480B"/>
    <w:rsid w:val="000C6F18"/>
    <w:rsid w:val="000D10A8"/>
    <w:rsid w:val="000D3B1F"/>
    <w:rsid w:val="000D4AC1"/>
    <w:rsid w:val="000D5C10"/>
    <w:rsid w:val="000F2AD8"/>
    <w:rsid w:val="00107AF5"/>
    <w:rsid w:val="00107D68"/>
    <w:rsid w:val="00111FE3"/>
    <w:rsid w:val="001123F0"/>
    <w:rsid w:val="001205FA"/>
    <w:rsid w:val="001264DE"/>
    <w:rsid w:val="00135942"/>
    <w:rsid w:val="00147DF0"/>
    <w:rsid w:val="00147FFE"/>
    <w:rsid w:val="001521AD"/>
    <w:rsid w:val="00153A5C"/>
    <w:rsid w:val="001564BC"/>
    <w:rsid w:val="00156B9E"/>
    <w:rsid w:val="00157CFD"/>
    <w:rsid w:val="00161BB8"/>
    <w:rsid w:val="001631E5"/>
    <w:rsid w:val="00171E9E"/>
    <w:rsid w:val="00172843"/>
    <w:rsid w:val="00177D77"/>
    <w:rsid w:val="0018159B"/>
    <w:rsid w:val="001820B9"/>
    <w:rsid w:val="00182C4B"/>
    <w:rsid w:val="00187B7B"/>
    <w:rsid w:val="00191A08"/>
    <w:rsid w:val="00194CDC"/>
    <w:rsid w:val="001B4484"/>
    <w:rsid w:val="001B50D5"/>
    <w:rsid w:val="001C10DC"/>
    <w:rsid w:val="001C3714"/>
    <w:rsid w:val="001C3969"/>
    <w:rsid w:val="001C3B9F"/>
    <w:rsid w:val="001C69CC"/>
    <w:rsid w:val="001C7250"/>
    <w:rsid w:val="001D1544"/>
    <w:rsid w:val="001D4122"/>
    <w:rsid w:val="001D6A15"/>
    <w:rsid w:val="001E26EF"/>
    <w:rsid w:val="001E4224"/>
    <w:rsid w:val="001E7913"/>
    <w:rsid w:val="001E7E50"/>
    <w:rsid w:val="001E7EC6"/>
    <w:rsid w:val="001F105D"/>
    <w:rsid w:val="002010F9"/>
    <w:rsid w:val="00216E3C"/>
    <w:rsid w:val="00230D9E"/>
    <w:rsid w:val="00234477"/>
    <w:rsid w:val="00251F01"/>
    <w:rsid w:val="0026240B"/>
    <w:rsid w:val="00266419"/>
    <w:rsid w:val="00275CD2"/>
    <w:rsid w:val="0028230D"/>
    <w:rsid w:val="00287B29"/>
    <w:rsid w:val="00291864"/>
    <w:rsid w:val="002B45B1"/>
    <w:rsid w:val="002B6B63"/>
    <w:rsid w:val="002C1DEA"/>
    <w:rsid w:val="002D2627"/>
    <w:rsid w:val="002F0AB0"/>
    <w:rsid w:val="002F39D8"/>
    <w:rsid w:val="00303665"/>
    <w:rsid w:val="00314700"/>
    <w:rsid w:val="003156C0"/>
    <w:rsid w:val="00322EA3"/>
    <w:rsid w:val="00324A9C"/>
    <w:rsid w:val="00324AC6"/>
    <w:rsid w:val="003332A2"/>
    <w:rsid w:val="00333ED4"/>
    <w:rsid w:val="0033415F"/>
    <w:rsid w:val="00341A19"/>
    <w:rsid w:val="00347092"/>
    <w:rsid w:val="00354595"/>
    <w:rsid w:val="00361052"/>
    <w:rsid w:val="003610E0"/>
    <w:rsid w:val="00361476"/>
    <w:rsid w:val="0036266F"/>
    <w:rsid w:val="00362B73"/>
    <w:rsid w:val="00366F25"/>
    <w:rsid w:val="00370AD0"/>
    <w:rsid w:val="003730EC"/>
    <w:rsid w:val="0037453A"/>
    <w:rsid w:val="0037611E"/>
    <w:rsid w:val="003775A6"/>
    <w:rsid w:val="003775F0"/>
    <w:rsid w:val="003820F7"/>
    <w:rsid w:val="00391A4C"/>
    <w:rsid w:val="00392BFC"/>
    <w:rsid w:val="003941F0"/>
    <w:rsid w:val="003951D3"/>
    <w:rsid w:val="00395F3C"/>
    <w:rsid w:val="003A0FE3"/>
    <w:rsid w:val="003A7BB1"/>
    <w:rsid w:val="003B00C7"/>
    <w:rsid w:val="003B6FB1"/>
    <w:rsid w:val="003C0A3D"/>
    <w:rsid w:val="003C1018"/>
    <w:rsid w:val="003C48DC"/>
    <w:rsid w:val="003D096A"/>
    <w:rsid w:val="003D46F5"/>
    <w:rsid w:val="003D6418"/>
    <w:rsid w:val="003E0AD2"/>
    <w:rsid w:val="003E7B98"/>
    <w:rsid w:val="003F01DC"/>
    <w:rsid w:val="003F3681"/>
    <w:rsid w:val="003F3868"/>
    <w:rsid w:val="003F4F76"/>
    <w:rsid w:val="003F5238"/>
    <w:rsid w:val="003F5511"/>
    <w:rsid w:val="003F5604"/>
    <w:rsid w:val="00402DA8"/>
    <w:rsid w:val="00410036"/>
    <w:rsid w:val="00411861"/>
    <w:rsid w:val="00417526"/>
    <w:rsid w:val="004224FA"/>
    <w:rsid w:val="004247D9"/>
    <w:rsid w:val="00424A7F"/>
    <w:rsid w:val="00424A9D"/>
    <w:rsid w:val="004267C5"/>
    <w:rsid w:val="00431015"/>
    <w:rsid w:val="00431183"/>
    <w:rsid w:val="00431816"/>
    <w:rsid w:val="00431891"/>
    <w:rsid w:val="00431D04"/>
    <w:rsid w:val="00440E6D"/>
    <w:rsid w:val="00441DAE"/>
    <w:rsid w:val="004430AF"/>
    <w:rsid w:val="0045230F"/>
    <w:rsid w:val="00461791"/>
    <w:rsid w:val="004621D3"/>
    <w:rsid w:val="00463D13"/>
    <w:rsid w:val="00467C67"/>
    <w:rsid w:val="00473012"/>
    <w:rsid w:val="0048323D"/>
    <w:rsid w:val="00483728"/>
    <w:rsid w:val="00493A8A"/>
    <w:rsid w:val="00497AF6"/>
    <w:rsid w:val="004A205B"/>
    <w:rsid w:val="004A2A9D"/>
    <w:rsid w:val="004A49FB"/>
    <w:rsid w:val="004A6F8A"/>
    <w:rsid w:val="004B58FB"/>
    <w:rsid w:val="004B733B"/>
    <w:rsid w:val="004B74E2"/>
    <w:rsid w:val="004C17B6"/>
    <w:rsid w:val="004C321A"/>
    <w:rsid w:val="004C3F4D"/>
    <w:rsid w:val="004C50E3"/>
    <w:rsid w:val="004C5231"/>
    <w:rsid w:val="004C6D2E"/>
    <w:rsid w:val="004D71E2"/>
    <w:rsid w:val="004E3341"/>
    <w:rsid w:val="004F0006"/>
    <w:rsid w:val="004F63FA"/>
    <w:rsid w:val="004F757F"/>
    <w:rsid w:val="005018CF"/>
    <w:rsid w:val="005148C7"/>
    <w:rsid w:val="00516FAB"/>
    <w:rsid w:val="00522861"/>
    <w:rsid w:val="005241E4"/>
    <w:rsid w:val="005326CB"/>
    <w:rsid w:val="0053303D"/>
    <w:rsid w:val="0053710D"/>
    <w:rsid w:val="00550DE1"/>
    <w:rsid w:val="005535F7"/>
    <w:rsid w:val="00553BCC"/>
    <w:rsid w:val="00555780"/>
    <w:rsid w:val="00557058"/>
    <w:rsid w:val="005632C0"/>
    <w:rsid w:val="00564035"/>
    <w:rsid w:val="00566ADF"/>
    <w:rsid w:val="00566C6A"/>
    <w:rsid w:val="005671A0"/>
    <w:rsid w:val="005704DB"/>
    <w:rsid w:val="00570D93"/>
    <w:rsid w:val="0057182B"/>
    <w:rsid w:val="00577B67"/>
    <w:rsid w:val="00597FC9"/>
    <w:rsid w:val="005A3BF6"/>
    <w:rsid w:val="005B0538"/>
    <w:rsid w:val="005C0DB8"/>
    <w:rsid w:val="005C13E8"/>
    <w:rsid w:val="005C4EA4"/>
    <w:rsid w:val="005D0D02"/>
    <w:rsid w:val="005D5EF1"/>
    <w:rsid w:val="005D6529"/>
    <w:rsid w:val="005E0136"/>
    <w:rsid w:val="005E02B4"/>
    <w:rsid w:val="005E2939"/>
    <w:rsid w:val="005F7671"/>
    <w:rsid w:val="006010FD"/>
    <w:rsid w:val="0060140C"/>
    <w:rsid w:val="006064EB"/>
    <w:rsid w:val="006134C0"/>
    <w:rsid w:val="00613969"/>
    <w:rsid w:val="00635142"/>
    <w:rsid w:val="00635AFB"/>
    <w:rsid w:val="00641515"/>
    <w:rsid w:val="0064251D"/>
    <w:rsid w:val="00647C50"/>
    <w:rsid w:val="00651C21"/>
    <w:rsid w:val="00657490"/>
    <w:rsid w:val="006614C6"/>
    <w:rsid w:val="0066415A"/>
    <w:rsid w:val="00667D3F"/>
    <w:rsid w:val="00671241"/>
    <w:rsid w:val="006774EC"/>
    <w:rsid w:val="00681A43"/>
    <w:rsid w:val="00683980"/>
    <w:rsid w:val="006850BF"/>
    <w:rsid w:val="006859B0"/>
    <w:rsid w:val="00692175"/>
    <w:rsid w:val="00692F73"/>
    <w:rsid w:val="00695F6E"/>
    <w:rsid w:val="00696136"/>
    <w:rsid w:val="006A2FF4"/>
    <w:rsid w:val="006A4AFF"/>
    <w:rsid w:val="006B0F4F"/>
    <w:rsid w:val="006B1167"/>
    <w:rsid w:val="006B1E5C"/>
    <w:rsid w:val="006B4715"/>
    <w:rsid w:val="006B59F7"/>
    <w:rsid w:val="006B69D7"/>
    <w:rsid w:val="006C194A"/>
    <w:rsid w:val="006C19E7"/>
    <w:rsid w:val="006C2EF3"/>
    <w:rsid w:val="006C369C"/>
    <w:rsid w:val="006C5B35"/>
    <w:rsid w:val="006D1C42"/>
    <w:rsid w:val="006E33E2"/>
    <w:rsid w:val="006E66E9"/>
    <w:rsid w:val="006F2042"/>
    <w:rsid w:val="006F2C76"/>
    <w:rsid w:val="006F2EB9"/>
    <w:rsid w:val="006F7790"/>
    <w:rsid w:val="00700CD9"/>
    <w:rsid w:val="00702CD1"/>
    <w:rsid w:val="007073DE"/>
    <w:rsid w:val="007105C4"/>
    <w:rsid w:val="007123BD"/>
    <w:rsid w:val="00714419"/>
    <w:rsid w:val="00716930"/>
    <w:rsid w:val="00720FC8"/>
    <w:rsid w:val="0072244A"/>
    <w:rsid w:val="00734B5E"/>
    <w:rsid w:val="00735A70"/>
    <w:rsid w:val="00735AC3"/>
    <w:rsid w:val="0073632F"/>
    <w:rsid w:val="0074163C"/>
    <w:rsid w:val="00746C05"/>
    <w:rsid w:val="00747115"/>
    <w:rsid w:val="00753173"/>
    <w:rsid w:val="00754981"/>
    <w:rsid w:val="00755DD5"/>
    <w:rsid w:val="00755E98"/>
    <w:rsid w:val="007569CF"/>
    <w:rsid w:val="0076198E"/>
    <w:rsid w:val="007626D3"/>
    <w:rsid w:val="00772F96"/>
    <w:rsid w:val="00775FC8"/>
    <w:rsid w:val="007823A3"/>
    <w:rsid w:val="007843EB"/>
    <w:rsid w:val="00794DFD"/>
    <w:rsid w:val="00795318"/>
    <w:rsid w:val="007A0B6E"/>
    <w:rsid w:val="007A3594"/>
    <w:rsid w:val="007A3D6F"/>
    <w:rsid w:val="007A4449"/>
    <w:rsid w:val="007B2D91"/>
    <w:rsid w:val="007B3762"/>
    <w:rsid w:val="007C08F8"/>
    <w:rsid w:val="007D15ED"/>
    <w:rsid w:val="007D2918"/>
    <w:rsid w:val="007E0B0D"/>
    <w:rsid w:val="007E0FF4"/>
    <w:rsid w:val="007E23ED"/>
    <w:rsid w:val="007E4BCE"/>
    <w:rsid w:val="007E4CB5"/>
    <w:rsid w:val="007E6515"/>
    <w:rsid w:val="007E690C"/>
    <w:rsid w:val="007F3882"/>
    <w:rsid w:val="007F7817"/>
    <w:rsid w:val="00805721"/>
    <w:rsid w:val="00806F9F"/>
    <w:rsid w:val="00812F4B"/>
    <w:rsid w:val="00813A7B"/>
    <w:rsid w:val="00814CA8"/>
    <w:rsid w:val="00814CEB"/>
    <w:rsid w:val="008165D9"/>
    <w:rsid w:val="00817D7C"/>
    <w:rsid w:val="008201C6"/>
    <w:rsid w:val="00821220"/>
    <w:rsid w:val="00830776"/>
    <w:rsid w:val="00830DC2"/>
    <w:rsid w:val="008317C5"/>
    <w:rsid w:val="00832F1B"/>
    <w:rsid w:val="00837633"/>
    <w:rsid w:val="00840A55"/>
    <w:rsid w:val="00857748"/>
    <w:rsid w:val="00857C69"/>
    <w:rsid w:val="00860228"/>
    <w:rsid w:val="0086743B"/>
    <w:rsid w:val="00870BF0"/>
    <w:rsid w:val="008731EE"/>
    <w:rsid w:val="008773C6"/>
    <w:rsid w:val="008865F1"/>
    <w:rsid w:val="008875C3"/>
    <w:rsid w:val="008914CE"/>
    <w:rsid w:val="0089371F"/>
    <w:rsid w:val="00896B9F"/>
    <w:rsid w:val="008A0D13"/>
    <w:rsid w:val="008A49F2"/>
    <w:rsid w:val="008A6ACB"/>
    <w:rsid w:val="008B6ADA"/>
    <w:rsid w:val="008C0CFA"/>
    <w:rsid w:val="008D29B9"/>
    <w:rsid w:val="008D2AF8"/>
    <w:rsid w:val="008D4C1E"/>
    <w:rsid w:val="008D6846"/>
    <w:rsid w:val="008D6B58"/>
    <w:rsid w:val="008D6FD5"/>
    <w:rsid w:val="008E176B"/>
    <w:rsid w:val="008E316E"/>
    <w:rsid w:val="008E6C37"/>
    <w:rsid w:val="008F7F1A"/>
    <w:rsid w:val="00900387"/>
    <w:rsid w:val="00907722"/>
    <w:rsid w:val="009116DE"/>
    <w:rsid w:val="00912C3B"/>
    <w:rsid w:val="00914D4B"/>
    <w:rsid w:val="00914E46"/>
    <w:rsid w:val="00916C3B"/>
    <w:rsid w:val="009177A4"/>
    <w:rsid w:val="00923DD0"/>
    <w:rsid w:val="00924817"/>
    <w:rsid w:val="00925C2A"/>
    <w:rsid w:val="00925CB2"/>
    <w:rsid w:val="00926942"/>
    <w:rsid w:val="00930559"/>
    <w:rsid w:val="00930A2A"/>
    <w:rsid w:val="00932507"/>
    <w:rsid w:val="00932DAD"/>
    <w:rsid w:val="00933B50"/>
    <w:rsid w:val="00935416"/>
    <w:rsid w:val="00937CB9"/>
    <w:rsid w:val="00946687"/>
    <w:rsid w:val="00953382"/>
    <w:rsid w:val="00955B97"/>
    <w:rsid w:val="00956AAB"/>
    <w:rsid w:val="00962332"/>
    <w:rsid w:val="00962A7D"/>
    <w:rsid w:val="0096622A"/>
    <w:rsid w:val="00966432"/>
    <w:rsid w:val="00966866"/>
    <w:rsid w:val="00967781"/>
    <w:rsid w:val="0097013F"/>
    <w:rsid w:val="0097066C"/>
    <w:rsid w:val="0097431A"/>
    <w:rsid w:val="00974D7C"/>
    <w:rsid w:val="0097567C"/>
    <w:rsid w:val="0098061F"/>
    <w:rsid w:val="009929DC"/>
    <w:rsid w:val="009937BC"/>
    <w:rsid w:val="009953FD"/>
    <w:rsid w:val="009A598C"/>
    <w:rsid w:val="009A7309"/>
    <w:rsid w:val="009B5DB0"/>
    <w:rsid w:val="009C60E7"/>
    <w:rsid w:val="009C7442"/>
    <w:rsid w:val="009D1561"/>
    <w:rsid w:val="009D2F6B"/>
    <w:rsid w:val="009D76DA"/>
    <w:rsid w:val="009E0F1E"/>
    <w:rsid w:val="009E3360"/>
    <w:rsid w:val="009E3718"/>
    <w:rsid w:val="009E38C4"/>
    <w:rsid w:val="009E5F89"/>
    <w:rsid w:val="009F0838"/>
    <w:rsid w:val="00A01925"/>
    <w:rsid w:val="00A04F93"/>
    <w:rsid w:val="00A053EE"/>
    <w:rsid w:val="00A1317C"/>
    <w:rsid w:val="00A13352"/>
    <w:rsid w:val="00A1379F"/>
    <w:rsid w:val="00A17343"/>
    <w:rsid w:val="00A2439D"/>
    <w:rsid w:val="00A30559"/>
    <w:rsid w:val="00A34906"/>
    <w:rsid w:val="00A379A1"/>
    <w:rsid w:val="00A41157"/>
    <w:rsid w:val="00A42BA7"/>
    <w:rsid w:val="00A4390B"/>
    <w:rsid w:val="00A54A63"/>
    <w:rsid w:val="00A54CD3"/>
    <w:rsid w:val="00A60912"/>
    <w:rsid w:val="00A704CF"/>
    <w:rsid w:val="00A71C20"/>
    <w:rsid w:val="00A7385F"/>
    <w:rsid w:val="00A7466A"/>
    <w:rsid w:val="00A85F0D"/>
    <w:rsid w:val="00A87069"/>
    <w:rsid w:val="00A95A7F"/>
    <w:rsid w:val="00A97817"/>
    <w:rsid w:val="00AA771A"/>
    <w:rsid w:val="00AC56B5"/>
    <w:rsid w:val="00AD5948"/>
    <w:rsid w:val="00AE531B"/>
    <w:rsid w:val="00AF6752"/>
    <w:rsid w:val="00B04199"/>
    <w:rsid w:val="00B07FFA"/>
    <w:rsid w:val="00B22993"/>
    <w:rsid w:val="00B26ABB"/>
    <w:rsid w:val="00B330E5"/>
    <w:rsid w:val="00B4698B"/>
    <w:rsid w:val="00B47500"/>
    <w:rsid w:val="00B47F4F"/>
    <w:rsid w:val="00B5269C"/>
    <w:rsid w:val="00B54DFD"/>
    <w:rsid w:val="00B551D2"/>
    <w:rsid w:val="00B556D2"/>
    <w:rsid w:val="00B56E6A"/>
    <w:rsid w:val="00B60102"/>
    <w:rsid w:val="00B618FA"/>
    <w:rsid w:val="00B62FC7"/>
    <w:rsid w:val="00B63605"/>
    <w:rsid w:val="00B7352D"/>
    <w:rsid w:val="00B7365B"/>
    <w:rsid w:val="00B75360"/>
    <w:rsid w:val="00B85475"/>
    <w:rsid w:val="00B90BDF"/>
    <w:rsid w:val="00B95455"/>
    <w:rsid w:val="00BA2AC6"/>
    <w:rsid w:val="00BA2E92"/>
    <w:rsid w:val="00BA421C"/>
    <w:rsid w:val="00BA710C"/>
    <w:rsid w:val="00BA7F3A"/>
    <w:rsid w:val="00BB15C1"/>
    <w:rsid w:val="00BB3082"/>
    <w:rsid w:val="00BC05BA"/>
    <w:rsid w:val="00BC2A9D"/>
    <w:rsid w:val="00BC4996"/>
    <w:rsid w:val="00BD15E9"/>
    <w:rsid w:val="00BD7BC5"/>
    <w:rsid w:val="00BE4220"/>
    <w:rsid w:val="00BF128F"/>
    <w:rsid w:val="00BF2644"/>
    <w:rsid w:val="00BF338F"/>
    <w:rsid w:val="00BF5AFF"/>
    <w:rsid w:val="00BF7071"/>
    <w:rsid w:val="00C04A22"/>
    <w:rsid w:val="00C05DAD"/>
    <w:rsid w:val="00C06677"/>
    <w:rsid w:val="00C10327"/>
    <w:rsid w:val="00C10A5E"/>
    <w:rsid w:val="00C144A9"/>
    <w:rsid w:val="00C14A3C"/>
    <w:rsid w:val="00C153D2"/>
    <w:rsid w:val="00C253E4"/>
    <w:rsid w:val="00C329AE"/>
    <w:rsid w:val="00C337E1"/>
    <w:rsid w:val="00C34408"/>
    <w:rsid w:val="00C3550C"/>
    <w:rsid w:val="00C375DF"/>
    <w:rsid w:val="00C41103"/>
    <w:rsid w:val="00C4550E"/>
    <w:rsid w:val="00C462EF"/>
    <w:rsid w:val="00C558EB"/>
    <w:rsid w:val="00C6119D"/>
    <w:rsid w:val="00C6316A"/>
    <w:rsid w:val="00C63D81"/>
    <w:rsid w:val="00C70FFD"/>
    <w:rsid w:val="00C86F4A"/>
    <w:rsid w:val="00C925C6"/>
    <w:rsid w:val="00C9773E"/>
    <w:rsid w:val="00CA302B"/>
    <w:rsid w:val="00CB03EF"/>
    <w:rsid w:val="00CB1BAA"/>
    <w:rsid w:val="00CB2709"/>
    <w:rsid w:val="00CB4A35"/>
    <w:rsid w:val="00CB57A1"/>
    <w:rsid w:val="00CB69EB"/>
    <w:rsid w:val="00CB6A5C"/>
    <w:rsid w:val="00CC3308"/>
    <w:rsid w:val="00CC3E39"/>
    <w:rsid w:val="00CC4E80"/>
    <w:rsid w:val="00CC791D"/>
    <w:rsid w:val="00CD050C"/>
    <w:rsid w:val="00CD2E8D"/>
    <w:rsid w:val="00CD350D"/>
    <w:rsid w:val="00CE0A51"/>
    <w:rsid w:val="00CE4014"/>
    <w:rsid w:val="00CF076A"/>
    <w:rsid w:val="00CF0886"/>
    <w:rsid w:val="00CF2838"/>
    <w:rsid w:val="00D0198F"/>
    <w:rsid w:val="00D02BF6"/>
    <w:rsid w:val="00D035DE"/>
    <w:rsid w:val="00D04613"/>
    <w:rsid w:val="00D10375"/>
    <w:rsid w:val="00D1164E"/>
    <w:rsid w:val="00D123ED"/>
    <w:rsid w:val="00D12D86"/>
    <w:rsid w:val="00D1484E"/>
    <w:rsid w:val="00D16F1C"/>
    <w:rsid w:val="00D26A63"/>
    <w:rsid w:val="00D3338F"/>
    <w:rsid w:val="00D410AA"/>
    <w:rsid w:val="00D415ED"/>
    <w:rsid w:val="00D437FD"/>
    <w:rsid w:val="00D5679D"/>
    <w:rsid w:val="00D57E9C"/>
    <w:rsid w:val="00D657C6"/>
    <w:rsid w:val="00D67C95"/>
    <w:rsid w:val="00D74003"/>
    <w:rsid w:val="00D768AD"/>
    <w:rsid w:val="00D843F8"/>
    <w:rsid w:val="00D8460B"/>
    <w:rsid w:val="00D855CC"/>
    <w:rsid w:val="00DA1B73"/>
    <w:rsid w:val="00DA3ACB"/>
    <w:rsid w:val="00DA625F"/>
    <w:rsid w:val="00DB0D2B"/>
    <w:rsid w:val="00DB3E41"/>
    <w:rsid w:val="00DB6964"/>
    <w:rsid w:val="00DC1691"/>
    <w:rsid w:val="00DC48A5"/>
    <w:rsid w:val="00DD44BF"/>
    <w:rsid w:val="00DE31DA"/>
    <w:rsid w:val="00DE5DD8"/>
    <w:rsid w:val="00DE6FBE"/>
    <w:rsid w:val="00DF30E1"/>
    <w:rsid w:val="00DF54F9"/>
    <w:rsid w:val="00DF74BD"/>
    <w:rsid w:val="00E067E9"/>
    <w:rsid w:val="00E146C1"/>
    <w:rsid w:val="00E152BC"/>
    <w:rsid w:val="00E1770A"/>
    <w:rsid w:val="00E22A58"/>
    <w:rsid w:val="00E343AA"/>
    <w:rsid w:val="00E360CC"/>
    <w:rsid w:val="00E3656B"/>
    <w:rsid w:val="00E42082"/>
    <w:rsid w:val="00E44A33"/>
    <w:rsid w:val="00E44D42"/>
    <w:rsid w:val="00E45108"/>
    <w:rsid w:val="00E567E4"/>
    <w:rsid w:val="00E60651"/>
    <w:rsid w:val="00E6187A"/>
    <w:rsid w:val="00E67C2B"/>
    <w:rsid w:val="00E67F9E"/>
    <w:rsid w:val="00E71E1B"/>
    <w:rsid w:val="00E73A9E"/>
    <w:rsid w:val="00E84807"/>
    <w:rsid w:val="00E850B5"/>
    <w:rsid w:val="00E86009"/>
    <w:rsid w:val="00E90D45"/>
    <w:rsid w:val="00E91A3D"/>
    <w:rsid w:val="00E96574"/>
    <w:rsid w:val="00E96585"/>
    <w:rsid w:val="00EA2A94"/>
    <w:rsid w:val="00EB2DA6"/>
    <w:rsid w:val="00EB4203"/>
    <w:rsid w:val="00EB45FF"/>
    <w:rsid w:val="00EB7FC2"/>
    <w:rsid w:val="00EC1827"/>
    <w:rsid w:val="00EC4758"/>
    <w:rsid w:val="00ED07AE"/>
    <w:rsid w:val="00ED097D"/>
    <w:rsid w:val="00ED48A7"/>
    <w:rsid w:val="00ED516F"/>
    <w:rsid w:val="00ED53C2"/>
    <w:rsid w:val="00ED6BF8"/>
    <w:rsid w:val="00EE43A5"/>
    <w:rsid w:val="00EE5BC5"/>
    <w:rsid w:val="00EF0697"/>
    <w:rsid w:val="00EF17F0"/>
    <w:rsid w:val="00EF4F7A"/>
    <w:rsid w:val="00F016AB"/>
    <w:rsid w:val="00F05556"/>
    <w:rsid w:val="00F119AF"/>
    <w:rsid w:val="00F12A52"/>
    <w:rsid w:val="00F206E0"/>
    <w:rsid w:val="00F21B43"/>
    <w:rsid w:val="00F23E38"/>
    <w:rsid w:val="00F27429"/>
    <w:rsid w:val="00F30EBC"/>
    <w:rsid w:val="00F37F08"/>
    <w:rsid w:val="00F42F17"/>
    <w:rsid w:val="00F50B01"/>
    <w:rsid w:val="00F578ED"/>
    <w:rsid w:val="00F57A76"/>
    <w:rsid w:val="00F70BEF"/>
    <w:rsid w:val="00F71C79"/>
    <w:rsid w:val="00F74F9F"/>
    <w:rsid w:val="00F82A3A"/>
    <w:rsid w:val="00F82C4F"/>
    <w:rsid w:val="00FB31F7"/>
    <w:rsid w:val="00FB34DB"/>
    <w:rsid w:val="00FB50E1"/>
    <w:rsid w:val="00FD2526"/>
    <w:rsid w:val="00FD6CA0"/>
    <w:rsid w:val="00FD6E2F"/>
    <w:rsid w:val="00FD7CB5"/>
    <w:rsid w:val="00FE170E"/>
    <w:rsid w:val="00FE2A85"/>
    <w:rsid w:val="00FE5CEC"/>
    <w:rsid w:val="00FE5F94"/>
    <w:rsid w:val="00FF670E"/>
    <w:rsid w:val="00FF76EE"/>
    <w:rsid w:val="00FF79A9"/>
    <w:rsid w:val="467F3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B083"/>
  <w15:chartTrackingRefBased/>
  <w15:docId w15:val="{C4277E40-4070-4929-B18C-A595C82E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2F97"/>
  </w:style>
  <w:style w:type="paragraph" w:styleId="Heading1">
    <w:name w:val="heading 1"/>
    <w:basedOn w:val="Normal"/>
    <w:next w:val="Normal"/>
    <w:link w:val="Heading1Char"/>
    <w:uiPriority w:val="9"/>
    <w:qFormat/>
    <w:rsid w:val="00033195"/>
    <w:pPr>
      <w:outlineLvl w:val="0"/>
    </w:pPr>
    <w:rPr>
      <w:rFonts w:ascii="Comfortaa" w:hAnsi="Comfortaa"/>
      <w:b/>
      <w:color w:val="D3420D" w:themeColor="accent1"/>
      <w:sz w:val="48"/>
      <w:szCs w:val="52"/>
    </w:rPr>
  </w:style>
  <w:style w:type="paragraph" w:styleId="Heading2">
    <w:name w:val="heading 2"/>
    <w:basedOn w:val="Normal"/>
    <w:next w:val="Normal"/>
    <w:link w:val="Heading2Char"/>
    <w:uiPriority w:val="9"/>
    <w:unhideWhenUsed/>
    <w:qFormat/>
    <w:rsid w:val="00DB3E41"/>
    <w:pPr>
      <w:keepNext/>
      <w:spacing w:before="120" w:after="80"/>
      <w:outlineLvl w:val="1"/>
    </w:pPr>
    <w:rPr>
      <w:rFonts w:asciiTheme="majorHAnsi" w:hAnsiTheme="majorHAnsi"/>
      <w:b/>
      <w:color w:val="D3420D" w:themeColor="accent1"/>
      <w:sz w:val="32"/>
    </w:rPr>
  </w:style>
  <w:style w:type="paragraph" w:styleId="Heading3">
    <w:name w:val="heading 3"/>
    <w:basedOn w:val="Normal"/>
    <w:next w:val="Normal"/>
    <w:link w:val="Heading3Char"/>
    <w:uiPriority w:val="9"/>
    <w:unhideWhenUsed/>
    <w:qFormat/>
    <w:rsid w:val="00324A9C"/>
    <w:pPr>
      <w:keepNext/>
      <w:spacing w:before="120" w:after="0"/>
      <w:outlineLvl w:val="2"/>
    </w:pPr>
    <w:rPr>
      <w:rFonts w:asciiTheme="majorHAnsi" w:hAnsiTheme="majorHAnsi"/>
      <w:b/>
      <w:sz w:val="30"/>
    </w:rPr>
  </w:style>
  <w:style w:type="paragraph" w:styleId="Heading4">
    <w:name w:val="heading 4"/>
    <w:basedOn w:val="Normal"/>
    <w:next w:val="Normal"/>
    <w:link w:val="Heading4Char"/>
    <w:uiPriority w:val="9"/>
    <w:unhideWhenUsed/>
    <w:qFormat/>
    <w:rsid w:val="00341A19"/>
    <w:pPr>
      <w:outlineLvl w:val="3"/>
    </w:pPr>
    <w:rPr>
      <w:rFonts w:asciiTheme="majorHAnsi" w:hAnsiTheme="majorHAnsi"/>
      <w:sz w:val="30"/>
    </w:rPr>
  </w:style>
  <w:style w:type="paragraph" w:styleId="Heading5">
    <w:name w:val="heading 5"/>
    <w:basedOn w:val="Normal"/>
    <w:next w:val="Normal"/>
    <w:link w:val="Heading5Char"/>
    <w:uiPriority w:val="9"/>
    <w:unhideWhenUsed/>
    <w:qFormat/>
    <w:rsid w:val="00341A19"/>
    <w:pPr>
      <w:outlineLvl w:val="4"/>
    </w:pPr>
    <w:rPr>
      <w:i/>
      <w:sz w:val="26"/>
    </w:rPr>
  </w:style>
  <w:style w:type="paragraph" w:styleId="Heading6">
    <w:name w:val="heading 6"/>
    <w:basedOn w:val="Normal"/>
    <w:next w:val="Normal"/>
    <w:link w:val="Heading6Char"/>
    <w:uiPriority w:val="9"/>
    <w:semiHidden/>
    <w:unhideWhenUsed/>
    <w:qFormat/>
    <w:rsid w:val="006134C0"/>
    <w:pPr>
      <w:keepNext/>
      <w:keepLines/>
      <w:spacing w:before="40" w:after="0"/>
      <w:outlineLvl w:val="5"/>
    </w:pPr>
    <w:rPr>
      <w:rFonts w:asciiTheme="majorHAnsi" w:hAnsiTheme="majorHAnsi" w:eastAsiaTheme="majorEastAsia" w:cstheme="majorBidi"/>
      <w:i/>
      <w:iCs/>
      <w:caps/>
      <w:color w:val="692106" w:themeColor="accent1" w:themeShade="80"/>
    </w:rPr>
  </w:style>
  <w:style w:type="paragraph" w:styleId="Heading7">
    <w:name w:val="heading 7"/>
    <w:basedOn w:val="Normal"/>
    <w:next w:val="Normal"/>
    <w:link w:val="Heading7Char"/>
    <w:uiPriority w:val="9"/>
    <w:semiHidden/>
    <w:unhideWhenUsed/>
    <w:qFormat/>
    <w:rsid w:val="006134C0"/>
    <w:pPr>
      <w:keepNext/>
      <w:keepLines/>
      <w:spacing w:before="40" w:after="0"/>
      <w:outlineLvl w:val="6"/>
    </w:pPr>
    <w:rPr>
      <w:rFonts w:asciiTheme="majorHAnsi" w:hAnsiTheme="majorHAnsi" w:eastAsiaTheme="majorEastAsia" w:cstheme="majorBidi"/>
      <w:b/>
      <w:bCs/>
      <w:color w:val="692106" w:themeColor="accent1" w:themeShade="80"/>
    </w:rPr>
  </w:style>
  <w:style w:type="paragraph" w:styleId="Heading8">
    <w:name w:val="heading 8"/>
    <w:basedOn w:val="Normal"/>
    <w:next w:val="Normal"/>
    <w:link w:val="Heading8Char"/>
    <w:uiPriority w:val="9"/>
    <w:semiHidden/>
    <w:unhideWhenUsed/>
    <w:qFormat/>
    <w:rsid w:val="006134C0"/>
    <w:pPr>
      <w:keepNext/>
      <w:keepLines/>
      <w:spacing w:before="40" w:after="0"/>
      <w:outlineLvl w:val="7"/>
    </w:pPr>
    <w:rPr>
      <w:rFonts w:asciiTheme="majorHAnsi" w:hAnsiTheme="majorHAnsi" w:eastAsiaTheme="majorEastAsia" w:cstheme="majorBidi"/>
      <w:b/>
      <w:bCs/>
      <w:i/>
      <w:iCs/>
      <w:color w:val="692106" w:themeColor="accent1" w:themeShade="80"/>
    </w:rPr>
  </w:style>
  <w:style w:type="paragraph" w:styleId="Heading9">
    <w:name w:val="heading 9"/>
    <w:basedOn w:val="Normal"/>
    <w:next w:val="Normal"/>
    <w:link w:val="Heading9Char"/>
    <w:uiPriority w:val="9"/>
    <w:semiHidden/>
    <w:unhideWhenUsed/>
    <w:qFormat/>
    <w:rsid w:val="006134C0"/>
    <w:pPr>
      <w:keepNext/>
      <w:keepLines/>
      <w:spacing w:before="40" w:after="0"/>
      <w:outlineLvl w:val="8"/>
    </w:pPr>
    <w:rPr>
      <w:rFonts w:asciiTheme="majorHAnsi" w:hAnsiTheme="majorHAnsi" w:eastAsiaTheme="majorEastAsia" w:cstheme="majorBidi"/>
      <w:i/>
      <w:iCs/>
      <w:color w:val="692106"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195"/>
    <w:rPr>
      <w:rFonts w:ascii="Comfortaa" w:hAnsi="Comfortaa"/>
      <w:b/>
      <w:color w:val="D3420D" w:themeColor="accent1"/>
      <w:sz w:val="48"/>
      <w:szCs w:val="52"/>
    </w:rPr>
  </w:style>
  <w:style w:type="character" w:styleId="Heading2Char" w:customStyle="1">
    <w:name w:val="Heading 2 Char"/>
    <w:basedOn w:val="DefaultParagraphFont"/>
    <w:link w:val="Heading2"/>
    <w:uiPriority w:val="9"/>
    <w:rsid w:val="00DB3E41"/>
    <w:rPr>
      <w:rFonts w:asciiTheme="majorHAnsi" w:hAnsiTheme="majorHAnsi"/>
      <w:b/>
      <w:color w:val="D3420D" w:themeColor="accent1"/>
      <w:sz w:val="32"/>
    </w:rPr>
  </w:style>
  <w:style w:type="character" w:styleId="Heading3Char" w:customStyle="1">
    <w:name w:val="Heading 3 Char"/>
    <w:basedOn w:val="DefaultParagraphFont"/>
    <w:link w:val="Heading3"/>
    <w:uiPriority w:val="9"/>
    <w:rsid w:val="00324A9C"/>
    <w:rPr>
      <w:rFonts w:asciiTheme="majorHAnsi" w:hAnsiTheme="majorHAnsi"/>
      <w:b/>
      <w:sz w:val="30"/>
    </w:rPr>
  </w:style>
  <w:style w:type="character" w:styleId="Heading4Char" w:customStyle="1">
    <w:name w:val="Heading 4 Char"/>
    <w:basedOn w:val="DefaultParagraphFont"/>
    <w:link w:val="Heading4"/>
    <w:uiPriority w:val="9"/>
    <w:rsid w:val="00341A19"/>
    <w:rPr>
      <w:rFonts w:asciiTheme="majorHAnsi" w:hAnsiTheme="majorHAnsi"/>
      <w:sz w:val="30"/>
    </w:rPr>
  </w:style>
  <w:style w:type="paragraph" w:styleId="Header">
    <w:name w:val="header"/>
    <w:basedOn w:val="Normal"/>
    <w:link w:val="HeaderChar"/>
    <w:uiPriority w:val="99"/>
    <w:unhideWhenUsed/>
    <w:rsid w:val="00CD05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050C"/>
  </w:style>
  <w:style w:type="paragraph" w:styleId="Footer">
    <w:name w:val="footer"/>
    <w:basedOn w:val="Normal"/>
    <w:link w:val="FooterChar"/>
    <w:uiPriority w:val="99"/>
    <w:unhideWhenUsed/>
    <w:rsid w:val="00CD05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050C"/>
  </w:style>
  <w:style w:type="paragraph" w:styleId="Subtitle">
    <w:name w:val="Subtitle"/>
    <w:basedOn w:val="Normal"/>
    <w:next w:val="Normal"/>
    <w:link w:val="SubtitleChar"/>
    <w:uiPriority w:val="11"/>
    <w:qFormat/>
    <w:rsid w:val="00033195"/>
    <w:pPr>
      <w:spacing w:line="276" w:lineRule="auto"/>
    </w:pPr>
    <w:rPr>
      <w:sz w:val="30"/>
      <w:szCs w:val="32"/>
    </w:rPr>
  </w:style>
  <w:style w:type="character" w:styleId="SubtitleChar" w:customStyle="1">
    <w:name w:val="Subtitle Char"/>
    <w:basedOn w:val="DefaultParagraphFont"/>
    <w:link w:val="Subtitle"/>
    <w:uiPriority w:val="11"/>
    <w:rsid w:val="00033195"/>
    <w:rPr>
      <w:sz w:val="30"/>
      <w:szCs w:val="32"/>
    </w:rPr>
  </w:style>
  <w:style w:type="character" w:styleId="apple-converted-space" w:customStyle="1">
    <w:name w:val="apple-converted-space"/>
    <w:basedOn w:val="DefaultParagraphFont"/>
    <w:rsid w:val="006134C0"/>
  </w:style>
  <w:style w:type="character" w:styleId="Heading5Char" w:customStyle="1">
    <w:name w:val="Heading 5 Char"/>
    <w:basedOn w:val="DefaultParagraphFont"/>
    <w:link w:val="Heading5"/>
    <w:uiPriority w:val="9"/>
    <w:rsid w:val="00341A19"/>
    <w:rPr>
      <w:i/>
      <w:sz w:val="26"/>
    </w:rPr>
  </w:style>
  <w:style w:type="character" w:styleId="Heading6Char" w:customStyle="1">
    <w:name w:val="Heading 6 Char"/>
    <w:basedOn w:val="DefaultParagraphFont"/>
    <w:link w:val="Heading6"/>
    <w:uiPriority w:val="9"/>
    <w:semiHidden/>
    <w:rsid w:val="006134C0"/>
    <w:rPr>
      <w:rFonts w:asciiTheme="majorHAnsi" w:hAnsiTheme="majorHAnsi" w:eastAsiaTheme="majorEastAsia" w:cstheme="majorBidi"/>
      <w:i/>
      <w:iCs/>
      <w:caps/>
      <w:color w:val="692106" w:themeColor="accent1" w:themeShade="80"/>
    </w:rPr>
  </w:style>
  <w:style w:type="character" w:styleId="Heading7Char" w:customStyle="1">
    <w:name w:val="Heading 7 Char"/>
    <w:basedOn w:val="DefaultParagraphFont"/>
    <w:link w:val="Heading7"/>
    <w:uiPriority w:val="9"/>
    <w:semiHidden/>
    <w:rsid w:val="006134C0"/>
    <w:rPr>
      <w:rFonts w:asciiTheme="majorHAnsi" w:hAnsiTheme="majorHAnsi" w:eastAsiaTheme="majorEastAsia" w:cstheme="majorBidi"/>
      <w:b/>
      <w:bCs/>
      <w:color w:val="692106" w:themeColor="accent1" w:themeShade="80"/>
    </w:rPr>
  </w:style>
  <w:style w:type="character" w:styleId="Heading8Char" w:customStyle="1">
    <w:name w:val="Heading 8 Char"/>
    <w:basedOn w:val="DefaultParagraphFont"/>
    <w:link w:val="Heading8"/>
    <w:uiPriority w:val="9"/>
    <w:semiHidden/>
    <w:rsid w:val="006134C0"/>
    <w:rPr>
      <w:rFonts w:asciiTheme="majorHAnsi" w:hAnsiTheme="majorHAnsi" w:eastAsiaTheme="majorEastAsia" w:cstheme="majorBidi"/>
      <w:b/>
      <w:bCs/>
      <w:i/>
      <w:iCs/>
      <w:color w:val="692106" w:themeColor="accent1" w:themeShade="80"/>
    </w:rPr>
  </w:style>
  <w:style w:type="character" w:styleId="Heading9Char" w:customStyle="1">
    <w:name w:val="Heading 9 Char"/>
    <w:basedOn w:val="DefaultParagraphFont"/>
    <w:link w:val="Heading9"/>
    <w:uiPriority w:val="9"/>
    <w:semiHidden/>
    <w:rsid w:val="006134C0"/>
    <w:rPr>
      <w:rFonts w:asciiTheme="majorHAnsi" w:hAnsiTheme="majorHAnsi" w:eastAsiaTheme="majorEastAsia" w:cstheme="majorBidi"/>
      <w:i/>
      <w:iCs/>
      <w:color w:val="692106" w:themeColor="accent1" w:themeShade="80"/>
    </w:rPr>
  </w:style>
  <w:style w:type="paragraph" w:styleId="Caption">
    <w:name w:val="caption"/>
    <w:basedOn w:val="Normal"/>
    <w:next w:val="Normal"/>
    <w:uiPriority w:val="35"/>
    <w:semiHidden/>
    <w:unhideWhenUsed/>
    <w:qFormat/>
    <w:rsid w:val="006134C0"/>
    <w:pPr>
      <w:spacing w:line="240" w:lineRule="auto"/>
    </w:pPr>
    <w:rPr>
      <w:b/>
      <w:bCs/>
      <w:smallCaps/>
      <w:color w:val="44546A" w:themeColor="text2"/>
    </w:rPr>
  </w:style>
  <w:style w:type="paragraph" w:styleId="Title">
    <w:name w:val="Title"/>
    <w:basedOn w:val="Normal"/>
    <w:next w:val="Normal"/>
    <w:link w:val="TitleChar"/>
    <w:uiPriority w:val="10"/>
    <w:qFormat/>
    <w:rsid w:val="008865F1"/>
    <w:rPr>
      <w:rFonts w:ascii="Comfortaa" w:hAnsi="Comfortaa"/>
      <w:color w:val="D3420D" w:themeColor="accent1"/>
      <w:sz w:val="72"/>
      <w:szCs w:val="72"/>
    </w:rPr>
  </w:style>
  <w:style w:type="character" w:styleId="TitleChar" w:customStyle="1">
    <w:name w:val="Title Char"/>
    <w:basedOn w:val="DefaultParagraphFont"/>
    <w:link w:val="Title"/>
    <w:uiPriority w:val="10"/>
    <w:rsid w:val="008865F1"/>
    <w:rPr>
      <w:rFonts w:ascii="Comfortaa" w:hAnsi="Comfortaa"/>
      <w:color w:val="D3420D" w:themeColor="accent1"/>
      <w:sz w:val="72"/>
      <w:szCs w:val="72"/>
    </w:rPr>
  </w:style>
  <w:style w:type="character" w:styleId="Strong">
    <w:name w:val="Strong"/>
    <w:basedOn w:val="DefaultParagraphFont"/>
    <w:uiPriority w:val="22"/>
    <w:qFormat/>
    <w:rsid w:val="006134C0"/>
    <w:rPr>
      <w:b/>
      <w:bCs/>
    </w:rPr>
  </w:style>
  <w:style w:type="character" w:styleId="Emphasis">
    <w:name w:val="Emphasis"/>
    <w:basedOn w:val="DefaultParagraphFont"/>
    <w:uiPriority w:val="20"/>
    <w:qFormat/>
    <w:rsid w:val="006134C0"/>
    <w:rPr>
      <w:i/>
      <w:iCs/>
    </w:rPr>
  </w:style>
  <w:style w:type="paragraph" w:styleId="NoSpacing">
    <w:name w:val="No Spacing"/>
    <w:link w:val="NoSpacingChar"/>
    <w:uiPriority w:val="1"/>
    <w:qFormat/>
    <w:rsid w:val="006134C0"/>
    <w:pPr>
      <w:spacing w:after="0" w:line="240" w:lineRule="auto"/>
    </w:pPr>
  </w:style>
  <w:style w:type="paragraph" w:styleId="Quote">
    <w:name w:val="Quote"/>
    <w:basedOn w:val="Normal"/>
    <w:next w:val="Normal"/>
    <w:link w:val="QuoteChar"/>
    <w:uiPriority w:val="29"/>
    <w:qFormat/>
    <w:rsid w:val="00153A5C"/>
    <w:pPr>
      <w:ind w:left="720" w:right="720"/>
    </w:pPr>
    <w:rPr>
      <w:rFonts w:asciiTheme="majorHAnsi" w:hAnsiTheme="majorHAnsi" w:cstheme="minorHAnsi"/>
      <w:sz w:val="28"/>
    </w:rPr>
  </w:style>
  <w:style w:type="character" w:styleId="QuoteChar" w:customStyle="1">
    <w:name w:val="Quote Char"/>
    <w:basedOn w:val="DefaultParagraphFont"/>
    <w:link w:val="Quote"/>
    <w:uiPriority w:val="29"/>
    <w:rsid w:val="00153A5C"/>
    <w:rPr>
      <w:rFonts w:asciiTheme="majorHAnsi" w:hAnsiTheme="majorHAnsi" w:cstheme="minorHAnsi"/>
      <w:sz w:val="28"/>
    </w:rPr>
  </w:style>
  <w:style w:type="paragraph" w:styleId="IntenseQuote">
    <w:name w:val="Intense Quote"/>
    <w:basedOn w:val="Quote"/>
    <w:next w:val="Normal"/>
    <w:link w:val="IntenseQuoteChar"/>
    <w:uiPriority w:val="30"/>
    <w:qFormat/>
    <w:rsid w:val="002B6B63"/>
    <w:pPr>
      <w:pBdr>
        <w:top w:val="single" w:color="15828E" w:themeColor="accent4" w:sz="12" w:space="6"/>
      </w:pBdr>
      <w:spacing w:before="120" w:after="240" w:line="240" w:lineRule="auto"/>
      <w:jc w:val="center"/>
    </w:pPr>
    <w:rPr>
      <w:rFonts w:eastAsiaTheme="majorEastAsia" w:cstheme="majorBidi"/>
      <w:color w:val="15828E" w:themeColor="accent4"/>
      <w:spacing w:val="-6"/>
      <w:sz w:val="32"/>
      <w:szCs w:val="32"/>
    </w:rPr>
  </w:style>
  <w:style w:type="character" w:styleId="IntenseQuoteChar" w:customStyle="1">
    <w:name w:val="Intense Quote Char"/>
    <w:basedOn w:val="DefaultParagraphFont"/>
    <w:link w:val="IntenseQuote"/>
    <w:uiPriority w:val="30"/>
    <w:rsid w:val="002B6B63"/>
    <w:rPr>
      <w:rFonts w:asciiTheme="majorHAnsi" w:hAnsiTheme="majorHAnsi" w:eastAsiaTheme="majorEastAsia" w:cstheme="majorBidi"/>
      <w:color w:val="15828E" w:themeColor="accent4"/>
      <w:spacing w:val="-6"/>
      <w:sz w:val="32"/>
      <w:szCs w:val="32"/>
    </w:rPr>
  </w:style>
  <w:style w:type="character" w:styleId="SubtleEmphasis">
    <w:name w:val="Subtle Emphasis"/>
    <w:basedOn w:val="DefaultParagraphFont"/>
    <w:uiPriority w:val="19"/>
    <w:semiHidden/>
    <w:qFormat/>
    <w:rsid w:val="006134C0"/>
    <w:rPr>
      <w:i/>
      <w:iCs/>
      <w:color w:val="595959" w:themeColor="text1" w:themeTint="A6"/>
    </w:rPr>
  </w:style>
  <w:style w:type="character" w:styleId="IntenseEmphasis">
    <w:name w:val="Intense Emphasis"/>
    <w:basedOn w:val="DefaultParagraphFont"/>
    <w:uiPriority w:val="21"/>
    <w:semiHidden/>
    <w:qFormat/>
    <w:rsid w:val="006134C0"/>
    <w:rPr>
      <w:b/>
      <w:bCs/>
      <w:i/>
      <w:iCs/>
    </w:rPr>
  </w:style>
  <w:style w:type="character" w:styleId="SubtleReference">
    <w:name w:val="Subtle Reference"/>
    <w:basedOn w:val="DefaultParagraphFont"/>
    <w:uiPriority w:val="31"/>
    <w:qFormat/>
    <w:rsid w:val="008914CE"/>
    <w:rPr>
      <w:rFonts w:asciiTheme="majorHAnsi" w:hAnsiTheme="majorHAnsi"/>
      <w:spacing w:val="10"/>
      <w:u w:color="7F7F7F" w:themeColor="text1" w:themeTint="80"/>
    </w:rPr>
  </w:style>
  <w:style w:type="character" w:styleId="IntenseReference">
    <w:name w:val="Intense Reference"/>
    <w:basedOn w:val="DefaultParagraphFont"/>
    <w:uiPriority w:val="32"/>
    <w:qFormat/>
    <w:rsid w:val="006134C0"/>
    <w:rPr>
      <w:b/>
      <w:bCs/>
      <w:smallCaps/>
      <w:color w:val="44546A" w:themeColor="text2"/>
      <w:u w:val="single"/>
    </w:rPr>
  </w:style>
  <w:style w:type="character" w:styleId="BookTitle">
    <w:name w:val="Book Title"/>
    <w:basedOn w:val="DefaultParagraphFont"/>
    <w:uiPriority w:val="33"/>
    <w:unhideWhenUsed/>
    <w:qFormat/>
    <w:rsid w:val="006134C0"/>
    <w:rPr>
      <w:b/>
      <w:bCs/>
      <w:smallCaps/>
      <w:spacing w:val="10"/>
    </w:rPr>
  </w:style>
  <w:style w:type="paragraph" w:styleId="TOCHeading">
    <w:name w:val="TOC Heading"/>
    <w:basedOn w:val="Heading1"/>
    <w:next w:val="Normal"/>
    <w:uiPriority w:val="39"/>
    <w:unhideWhenUsed/>
    <w:qFormat/>
    <w:rsid w:val="006134C0"/>
    <w:pPr>
      <w:outlineLvl w:val="9"/>
    </w:pPr>
  </w:style>
  <w:style w:type="paragraph" w:styleId="ListParagraph">
    <w:name w:val="List Paragraph"/>
    <w:basedOn w:val="Normal"/>
    <w:uiPriority w:val="34"/>
    <w:qFormat/>
    <w:rsid w:val="008914CE"/>
    <w:pPr>
      <w:ind w:left="720"/>
      <w:contextualSpacing/>
    </w:pPr>
  </w:style>
  <w:style w:type="character" w:styleId="HTMLSample">
    <w:name w:val="HTML Sample"/>
    <w:basedOn w:val="DefaultParagraphFont"/>
    <w:uiPriority w:val="99"/>
    <w:rsid w:val="00EB2DA6"/>
    <w:rPr>
      <w:rFonts w:ascii="Consolas" w:hAnsi="Consolas"/>
      <w:sz w:val="24"/>
      <w:szCs w:val="24"/>
    </w:rPr>
  </w:style>
  <w:style w:type="paragraph" w:styleId="HTMLPreformatted">
    <w:name w:val="HTML Preformatted"/>
    <w:basedOn w:val="Normal"/>
    <w:link w:val="HTMLPreformattedChar"/>
    <w:uiPriority w:val="99"/>
    <w:rsid w:val="00EB2DA6"/>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rsid w:val="00EB2DA6"/>
    <w:rPr>
      <w:rFonts w:ascii="Consolas" w:hAnsi="Consolas"/>
      <w:sz w:val="20"/>
      <w:szCs w:val="20"/>
    </w:rPr>
  </w:style>
  <w:style w:type="character" w:styleId="Hyperlink">
    <w:name w:val="Hyperlink"/>
    <w:basedOn w:val="DefaultParagraphFont"/>
    <w:uiPriority w:val="99"/>
    <w:unhideWhenUsed/>
    <w:rsid w:val="00ED6BF8"/>
    <w:rPr>
      <w:rFonts w:asciiTheme="minorHAnsi" w:hAnsiTheme="minorHAnsi"/>
      <w:color w:val="auto"/>
      <w:u w:val="single" w:color="D3420D" w:themeColor="accent1"/>
    </w:rPr>
  </w:style>
  <w:style w:type="paragraph" w:styleId="TOC1">
    <w:name w:val="toc 1"/>
    <w:basedOn w:val="Normal"/>
    <w:next w:val="Normal"/>
    <w:autoRedefine/>
    <w:uiPriority w:val="39"/>
    <w:unhideWhenUsed/>
    <w:rsid w:val="00FE2A85"/>
    <w:pPr>
      <w:tabs>
        <w:tab w:val="right" w:leader="dot" w:pos="6484"/>
      </w:tabs>
      <w:spacing w:before="120" w:after="120" w:line="240" w:lineRule="auto"/>
      <w:ind w:right="2506"/>
    </w:pPr>
    <w:rPr>
      <w:noProof/>
    </w:rPr>
  </w:style>
  <w:style w:type="paragraph" w:styleId="TOC2">
    <w:name w:val="toc 2"/>
    <w:basedOn w:val="Normal"/>
    <w:next w:val="Normal"/>
    <w:autoRedefine/>
    <w:uiPriority w:val="39"/>
    <w:unhideWhenUsed/>
    <w:rsid w:val="00032F97"/>
    <w:pPr>
      <w:spacing w:after="100"/>
      <w:ind w:left="240"/>
    </w:pPr>
  </w:style>
  <w:style w:type="paragraph" w:styleId="TOC3">
    <w:name w:val="toc 3"/>
    <w:basedOn w:val="Normal"/>
    <w:next w:val="Normal"/>
    <w:autoRedefine/>
    <w:uiPriority w:val="39"/>
    <w:unhideWhenUsed/>
    <w:rsid w:val="00032F97"/>
    <w:pPr>
      <w:spacing w:after="100"/>
      <w:ind w:left="480"/>
    </w:pPr>
  </w:style>
  <w:style w:type="character" w:styleId="NoSpacingChar" w:customStyle="1">
    <w:name w:val="No Spacing Char"/>
    <w:basedOn w:val="DefaultParagraphFont"/>
    <w:link w:val="NoSpacing"/>
    <w:uiPriority w:val="1"/>
    <w:rsid w:val="00613969"/>
  </w:style>
  <w:style w:type="character" w:styleId="PlaceholderText">
    <w:name w:val="Placeholder Text"/>
    <w:basedOn w:val="DefaultParagraphFont"/>
    <w:uiPriority w:val="99"/>
    <w:semiHidden/>
    <w:rsid w:val="00ED48A7"/>
    <w:rPr>
      <w:color w:val="808080"/>
    </w:rPr>
  </w:style>
  <w:style w:type="table" w:styleId="TableGrid">
    <w:name w:val="Table Grid"/>
    <w:basedOn w:val="TableNormal"/>
    <w:uiPriority w:val="39"/>
    <w:rsid w:val="00D33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D3338F"/>
    <w:pPr>
      <w:spacing w:before="40" w:after="40" w:line="240" w:lineRule="auto"/>
    </w:pPr>
    <w:tblPr>
      <w:tblStyleRowBandSize w:val="1"/>
      <w:tblStyleColBandSize w:val="1"/>
      <w:tblBorders>
        <w:top w:val="single" w:color="F8AE93" w:themeColor="accent1" w:themeTint="66" w:sz="4" w:space="0"/>
        <w:left w:val="single" w:color="F8AE93" w:themeColor="accent1" w:themeTint="66" w:sz="4" w:space="0"/>
        <w:bottom w:val="single" w:color="F8AE93" w:themeColor="accent1" w:themeTint="66" w:sz="4" w:space="0"/>
        <w:right w:val="single" w:color="F8AE93" w:themeColor="accent1" w:themeTint="66" w:sz="4" w:space="0"/>
        <w:insideH w:val="single" w:color="F8AE93" w:themeColor="accent1" w:themeTint="66" w:sz="4" w:space="0"/>
        <w:insideV w:val="single" w:color="F8AE93" w:themeColor="accent1" w:themeTint="66" w:sz="4" w:space="0"/>
      </w:tblBorders>
    </w:tblPr>
    <w:tcPr>
      <w:vAlign w:val="center"/>
    </w:tcPr>
    <w:tblStylePr w:type="firstRow">
      <w:rPr>
        <w:b/>
        <w:bCs/>
      </w:rPr>
      <w:tblPr/>
      <w:tcPr>
        <w:tcBorders>
          <w:bottom w:val="single" w:color="F5855D" w:themeColor="accent1" w:themeTint="99" w:sz="12" w:space="0"/>
        </w:tcBorders>
      </w:tcPr>
    </w:tblStylePr>
    <w:tblStylePr w:type="lastRow">
      <w:rPr>
        <w:b/>
        <w:bCs/>
      </w:rPr>
      <w:tblPr/>
      <w:tcPr>
        <w:tcBorders>
          <w:top w:val="double" w:color="F5855D" w:themeColor="accent1"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D3338F"/>
    <w:pPr>
      <w:spacing w:before="40" w:after="4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4">
    <w:name w:val="Grid Table 1 Light Accent 4"/>
    <w:basedOn w:val="TableNormal"/>
    <w:uiPriority w:val="46"/>
    <w:rsid w:val="00772F96"/>
    <w:pPr>
      <w:spacing w:before="40" w:after="40" w:line="240" w:lineRule="auto"/>
    </w:pPr>
    <w:tblPr>
      <w:tblStyleRowBandSize w:val="1"/>
      <w:tblStyleColBandSize w:val="1"/>
      <w:tblBorders>
        <w:top w:val="single" w:color="85E2ED" w:themeColor="accent4" w:themeTint="66" w:sz="4" w:space="0"/>
        <w:left w:val="single" w:color="85E2ED" w:themeColor="accent4" w:themeTint="66" w:sz="4" w:space="0"/>
        <w:bottom w:val="single" w:color="85E2ED" w:themeColor="accent4" w:themeTint="66" w:sz="4" w:space="0"/>
        <w:right w:val="single" w:color="85E2ED" w:themeColor="accent4" w:themeTint="66" w:sz="4" w:space="0"/>
        <w:insideH w:val="single" w:color="85E2ED" w:themeColor="accent4" w:themeTint="66" w:sz="4" w:space="0"/>
        <w:insideV w:val="single" w:color="85E2ED" w:themeColor="accent4" w:themeTint="66" w:sz="4" w:space="0"/>
      </w:tblBorders>
    </w:tblPr>
    <w:tcPr>
      <w:vAlign w:val="center"/>
    </w:tcPr>
    <w:tblStylePr w:type="firstRow">
      <w:rPr>
        <w:b/>
        <w:bCs/>
      </w:rPr>
      <w:tblPr/>
      <w:tcPr>
        <w:tcBorders>
          <w:bottom w:val="single" w:color="49D4E4" w:themeColor="accent4" w:themeTint="99" w:sz="12" w:space="0"/>
        </w:tcBorders>
      </w:tcPr>
    </w:tblStylePr>
    <w:tblStylePr w:type="lastRow">
      <w:rPr>
        <w:b/>
        <w:bCs/>
      </w:rPr>
      <w:tblPr/>
      <w:tcPr>
        <w:tcBorders>
          <w:top w:val="double" w:color="49D4E4" w:themeColor="accent4" w:themeTint="99" w:sz="2" w:space="0"/>
        </w:tcBorders>
      </w:tcPr>
    </w:tblStylePr>
    <w:tblStylePr w:type="firstCol">
      <w:rPr>
        <w:b/>
        <w:bCs/>
      </w:rPr>
    </w:tblStylePr>
    <w:tblStylePr w:type="lastCol">
      <w:rPr>
        <w:b/>
        <w:bCs/>
      </w:rPr>
    </w:tblStylePr>
  </w:style>
  <w:style w:type="paragraph" w:styleId="Largeparagraph" w:customStyle="1">
    <w:name w:val="Large paragraph"/>
    <w:basedOn w:val="Normal"/>
    <w:link w:val="LargeparagraphChar"/>
    <w:qFormat/>
    <w:rsid w:val="00B5269C"/>
    <w:rPr>
      <w:rFonts w:eastAsiaTheme="minorHAnsi"/>
      <w:sz w:val="28"/>
      <w:szCs w:val="22"/>
    </w:rPr>
  </w:style>
  <w:style w:type="character" w:styleId="LargeparagraphChar" w:customStyle="1">
    <w:name w:val="Large paragraph Char"/>
    <w:basedOn w:val="DefaultParagraphFont"/>
    <w:link w:val="Largeparagraph"/>
    <w:rsid w:val="00B5269C"/>
    <w:rPr>
      <w:rFonts w:eastAsiaTheme="minorHAnsi"/>
      <w:sz w:val="28"/>
      <w:szCs w:val="22"/>
    </w:rPr>
  </w:style>
  <w:style w:type="paragraph" w:styleId="EndnoteText">
    <w:name w:val="endnote text"/>
    <w:basedOn w:val="Normal"/>
    <w:link w:val="EndnoteTextChar"/>
    <w:uiPriority w:val="99"/>
    <w:semiHidden/>
    <w:unhideWhenUsed/>
    <w:rsid w:val="00B5269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B5269C"/>
    <w:rPr>
      <w:sz w:val="20"/>
      <w:szCs w:val="20"/>
    </w:rPr>
  </w:style>
  <w:style w:type="character" w:styleId="EndnoteReference">
    <w:name w:val="endnote reference"/>
    <w:basedOn w:val="DefaultParagraphFont"/>
    <w:uiPriority w:val="99"/>
    <w:semiHidden/>
    <w:unhideWhenUsed/>
    <w:rsid w:val="00B5269C"/>
    <w:rPr>
      <w:vertAlign w:val="superscript"/>
    </w:rPr>
  </w:style>
  <w:style w:type="table" w:styleId="GridTable1Light">
    <w:name w:val="Grid Table 1 Light"/>
    <w:basedOn w:val="TableNormal"/>
    <w:uiPriority w:val="46"/>
    <w:rsid w:val="00B60102"/>
    <w:pPr>
      <w:spacing w:before="40" w:after="40" w:line="240" w:lineRule="auto"/>
    </w:pPr>
    <w:rPr>
      <w:rFonts w:eastAsiaTheme="minorHAnsi"/>
      <w:sz w:val="22"/>
      <w:szCs w:val="22"/>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tblStylePr w:type="band2Horz">
      <w:tblPr/>
      <w:tcPr>
        <w:shd w:val="clear" w:color="auto" w:fill="E7E6E6" w:themeFill="background2"/>
      </w:tcPr>
    </w:tblStylePr>
  </w:style>
  <w:style w:type="paragraph" w:styleId="FootnoteText">
    <w:name w:val="footnote text"/>
    <w:basedOn w:val="Normal"/>
    <w:link w:val="FootnoteTextChar"/>
    <w:uiPriority w:val="99"/>
    <w:semiHidden/>
    <w:unhideWhenUsed/>
    <w:rsid w:val="00914E4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14E46"/>
    <w:rPr>
      <w:sz w:val="20"/>
      <w:szCs w:val="20"/>
    </w:rPr>
  </w:style>
  <w:style w:type="character" w:styleId="FootnoteReference">
    <w:name w:val="footnote reference"/>
    <w:basedOn w:val="DefaultParagraphFont"/>
    <w:uiPriority w:val="99"/>
    <w:semiHidden/>
    <w:unhideWhenUsed/>
    <w:rsid w:val="00914E46"/>
    <w:rPr>
      <w:vertAlign w:val="superscript"/>
    </w:rPr>
  </w:style>
  <w:style w:type="table" w:styleId="GridTable2">
    <w:name w:val="Grid Table 2"/>
    <w:basedOn w:val="TableNormal"/>
    <w:uiPriority w:val="47"/>
    <w:rsid w:val="00B60102"/>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Author" w:customStyle="1">
    <w:name w:val="Intense Quote Author"/>
    <w:basedOn w:val="IntenseQuote"/>
    <w:next w:val="Normal"/>
    <w:qFormat/>
    <w:rsid w:val="002B6B63"/>
    <w:pPr>
      <w:pBdr>
        <w:top w:val="none" w:color="auto" w:sz="0" w:space="0"/>
        <w:bottom w:val="single" w:color="15828E" w:themeColor="accent4" w:sz="12" w:space="4"/>
      </w:pBdr>
    </w:pPr>
    <w:rPr>
      <w:color w:val="000000" w:themeColor="text1"/>
      <w:sz w:val="28"/>
      <w:szCs w:val="28"/>
    </w:rPr>
  </w:style>
  <w:style w:type="paragraph" w:styleId="IntenseQuoteNoAuthor" w:customStyle="1">
    <w:name w:val="Intense Quote No Author"/>
    <w:basedOn w:val="IntenseQuote"/>
    <w:qFormat/>
    <w:rsid w:val="002B6B63"/>
    <w:pPr>
      <w:pBdr>
        <w:bottom w:val="single" w:color="15828E" w:themeColor="accent4" w:sz="12" w:space="6"/>
      </w:pBdr>
    </w:pPr>
  </w:style>
  <w:style w:type="character" w:styleId="normaltextrun" w:customStyle="1">
    <w:name w:val="normaltextrun"/>
    <w:basedOn w:val="DefaultParagraphFont"/>
    <w:rsid w:val="00651C21"/>
  </w:style>
  <w:style w:type="paragraph" w:styleId="BalloonText">
    <w:name w:val="Balloon Text"/>
    <w:basedOn w:val="Normal"/>
    <w:link w:val="BalloonTextChar"/>
    <w:uiPriority w:val="99"/>
    <w:semiHidden/>
    <w:unhideWhenUsed/>
    <w:rsid w:val="0064251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251D"/>
    <w:rPr>
      <w:rFonts w:ascii="Segoe UI" w:hAnsi="Segoe UI" w:cs="Segoe UI"/>
      <w:sz w:val="18"/>
      <w:szCs w:val="18"/>
    </w:rPr>
  </w:style>
  <w:style w:type="paragraph" w:styleId="TOC4">
    <w:name w:val="toc 4"/>
    <w:basedOn w:val="Normal"/>
    <w:next w:val="Normal"/>
    <w:autoRedefine/>
    <w:uiPriority w:val="39"/>
    <w:unhideWhenUsed/>
    <w:rsid w:val="00FE2A85"/>
    <w:pPr>
      <w:spacing w:after="100"/>
      <w:ind w:left="720"/>
    </w:pPr>
  </w:style>
  <w:style w:type="paragraph" w:styleId="paragraph" w:customStyle="1">
    <w:name w:val="paragraph"/>
    <w:basedOn w:val="Normal"/>
    <w:rsid w:val="00925CB2"/>
    <w:pPr>
      <w:spacing w:before="100" w:beforeAutospacing="1" w:after="100" w:afterAutospacing="1" w:line="240" w:lineRule="auto"/>
    </w:pPr>
    <w:rPr>
      <w:rFonts w:ascii="Times New Roman" w:hAnsi="Times New Roman" w:eastAsia="Times New Roman" w:cs="Times New Roman"/>
      <w:lang w:eastAsia="en-AU"/>
    </w:rPr>
  </w:style>
  <w:style w:type="character" w:styleId="eop" w:customStyle="1">
    <w:name w:val="eop"/>
    <w:basedOn w:val="DefaultParagraphFont"/>
    <w:rsid w:val="00925CB2"/>
  </w:style>
  <w:style w:type="paragraph" w:styleId="ListBullet">
    <w:name w:val="List Bullet"/>
    <w:basedOn w:val="Normal"/>
    <w:uiPriority w:val="99"/>
    <w:unhideWhenUsed/>
    <w:rsid w:val="004B58FB"/>
    <w:pPr>
      <w:numPr>
        <w:numId w:val="32"/>
      </w:numPr>
      <w:contextualSpacing/>
    </w:pPr>
    <w:rPr>
      <w:rFonts w:eastAsiaTheme="minorHAnsi"/>
      <w:sz w:val="22"/>
      <w:szCs w:val="22"/>
      <w:lang w:val="en-NZ"/>
    </w:rPr>
  </w:style>
  <w:style w:type="paragraph" w:styleId="NormalWeb">
    <w:name w:val="Normal (Web)"/>
    <w:basedOn w:val="Normal"/>
    <w:uiPriority w:val="99"/>
    <w:unhideWhenUsed/>
    <w:rsid w:val="004B58FB"/>
    <w:pPr>
      <w:spacing w:before="100" w:beforeAutospacing="1" w:after="100" w:afterAutospacing="1" w:line="240" w:lineRule="auto"/>
    </w:pPr>
    <w:rPr>
      <w:rFonts w:ascii="Times New Roman" w:hAnsi="Times New Roman" w:eastAsia="Times New Roman" w:cs="Times New Roman"/>
      <w:lang w:val="en-NZ" w:eastAsia="en-NZ"/>
    </w:rPr>
  </w:style>
  <w:style w:type="character" w:styleId="UnresolvedMention">
    <w:name w:val="Unresolved Mention"/>
    <w:basedOn w:val="DefaultParagraphFont"/>
    <w:uiPriority w:val="99"/>
    <w:semiHidden/>
    <w:unhideWhenUsed/>
    <w:rsid w:val="008D6FD5"/>
    <w:rPr>
      <w:color w:val="605E5C"/>
      <w:shd w:val="clear" w:color="auto" w:fill="E1DFDD"/>
    </w:rPr>
  </w:style>
  <w:style w:type="character" w:styleId="CommentReference">
    <w:name w:val="annotation reference"/>
    <w:basedOn w:val="DefaultParagraphFont"/>
    <w:uiPriority w:val="99"/>
    <w:semiHidden/>
    <w:unhideWhenUsed/>
    <w:rsid w:val="009D2F6B"/>
    <w:rPr>
      <w:sz w:val="16"/>
      <w:szCs w:val="16"/>
    </w:rPr>
  </w:style>
  <w:style w:type="paragraph" w:styleId="CommentText">
    <w:name w:val="annotation text"/>
    <w:basedOn w:val="Normal"/>
    <w:link w:val="CommentTextChar"/>
    <w:uiPriority w:val="99"/>
    <w:unhideWhenUsed/>
    <w:rsid w:val="009D2F6B"/>
    <w:pPr>
      <w:spacing w:line="240" w:lineRule="auto"/>
    </w:pPr>
    <w:rPr>
      <w:sz w:val="20"/>
      <w:szCs w:val="20"/>
    </w:rPr>
  </w:style>
  <w:style w:type="character" w:styleId="CommentTextChar" w:customStyle="1">
    <w:name w:val="Comment Text Char"/>
    <w:basedOn w:val="DefaultParagraphFont"/>
    <w:link w:val="CommentText"/>
    <w:uiPriority w:val="99"/>
    <w:rsid w:val="009D2F6B"/>
    <w:rPr>
      <w:sz w:val="20"/>
      <w:szCs w:val="20"/>
    </w:rPr>
  </w:style>
  <w:style w:type="paragraph" w:styleId="CommentSubject">
    <w:name w:val="annotation subject"/>
    <w:basedOn w:val="CommentText"/>
    <w:next w:val="CommentText"/>
    <w:link w:val="CommentSubjectChar"/>
    <w:uiPriority w:val="99"/>
    <w:semiHidden/>
    <w:unhideWhenUsed/>
    <w:rsid w:val="009D2F6B"/>
    <w:rPr>
      <w:b/>
      <w:bCs/>
    </w:rPr>
  </w:style>
  <w:style w:type="character" w:styleId="CommentSubjectChar" w:customStyle="1">
    <w:name w:val="Comment Subject Char"/>
    <w:basedOn w:val="CommentTextChar"/>
    <w:link w:val="CommentSubject"/>
    <w:uiPriority w:val="99"/>
    <w:semiHidden/>
    <w:rsid w:val="009D2F6B"/>
    <w:rPr>
      <w:b/>
      <w:bCs/>
      <w:sz w:val="20"/>
      <w:szCs w:val="20"/>
    </w:rPr>
  </w:style>
  <w:style w:type="character" w:styleId="Mention">
    <w:name w:val="Mention"/>
    <w:basedOn w:val="DefaultParagraphFont"/>
    <w:uiPriority w:val="99"/>
    <w:unhideWhenUsed/>
    <w:rsid w:val="009D2F6B"/>
    <w:rPr>
      <w:color w:val="2B579A"/>
      <w:shd w:val="clear" w:color="auto" w:fill="E1DFDD"/>
    </w:rPr>
  </w:style>
  <w:style w:type="paragraph" w:styleId="Revision">
    <w:name w:val="Revision"/>
    <w:hidden/>
    <w:uiPriority w:val="99"/>
    <w:semiHidden/>
    <w:rsid w:val="00CD2E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950">
      <w:bodyDiv w:val="1"/>
      <w:marLeft w:val="0"/>
      <w:marRight w:val="0"/>
      <w:marTop w:val="0"/>
      <w:marBottom w:val="0"/>
      <w:divBdr>
        <w:top w:val="none" w:sz="0" w:space="0" w:color="auto"/>
        <w:left w:val="none" w:sz="0" w:space="0" w:color="auto"/>
        <w:bottom w:val="none" w:sz="0" w:space="0" w:color="auto"/>
        <w:right w:val="none" w:sz="0" w:space="0" w:color="auto"/>
      </w:divBdr>
    </w:div>
    <w:div w:id="213738008">
      <w:bodyDiv w:val="1"/>
      <w:marLeft w:val="0"/>
      <w:marRight w:val="0"/>
      <w:marTop w:val="0"/>
      <w:marBottom w:val="0"/>
      <w:divBdr>
        <w:top w:val="none" w:sz="0" w:space="0" w:color="auto"/>
        <w:left w:val="none" w:sz="0" w:space="0" w:color="auto"/>
        <w:bottom w:val="none" w:sz="0" w:space="0" w:color="auto"/>
        <w:right w:val="none" w:sz="0" w:space="0" w:color="auto"/>
      </w:divBdr>
    </w:div>
    <w:div w:id="751270524">
      <w:bodyDiv w:val="1"/>
      <w:marLeft w:val="0"/>
      <w:marRight w:val="0"/>
      <w:marTop w:val="0"/>
      <w:marBottom w:val="0"/>
      <w:divBdr>
        <w:top w:val="none" w:sz="0" w:space="0" w:color="auto"/>
        <w:left w:val="none" w:sz="0" w:space="0" w:color="auto"/>
        <w:bottom w:val="none" w:sz="0" w:space="0" w:color="auto"/>
        <w:right w:val="none" w:sz="0" w:space="0" w:color="auto"/>
      </w:divBdr>
      <w:divsChild>
        <w:div w:id="1889147990">
          <w:marLeft w:val="0"/>
          <w:marRight w:val="0"/>
          <w:marTop w:val="0"/>
          <w:marBottom w:val="0"/>
          <w:divBdr>
            <w:top w:val="none" w:sz="0" w:space="0" w:color="auto"/>
            <w:left w:val="none" w:sz="0" w:space="0" w:color="auto"/>
            <w:bottom w:val="none" w:sz="0" w:space="0" w:color="auto"/>
            <w:right w:val="none" w:sz="0" w:space="0" w:color="auto"/>
          </w:divBdr>
          <w:divsChild>
            <w:div w:id="6366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4248">
      <w:bodyDiv w:val="1"/>
      <w:marLeft w:val="0"/>
      <w:marRight w:val="0"/>
      <w:marTop w:val="0"/>
      <w:marBottom w:val="0"/>
      <w:divBdr>
        <w:top w:val="none" w:sz="0" w:space="0" w:color="auto"/>
        <w:left w:val="none" w:sz="0" w:space="0" w:color="auto"/>
        <w:bottom w:val="none" w:sz="0" w:space="0" w:color="auto"/>
        <w:right w:val="none" w:sz="0" w:space="0" w:color="auto"/>
      </w:divBdr>
    </w:div>
    <w:div w:id="20460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www.unimelb.edu.au/accessibility/guide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3playmedia.com/why-3play/case-studies/georgia-tech/" TargetMode="External" Id="rId15"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3playmedia.com/why-3play/case-studies/university-wisconsin/" TargetMode="External" Id="rId14" /><Relationship Type="http://schemas.openxmlformats.org/officeDocument/2006/relationships/hyperlink" Target="https://www.lltjournal.org/item/10125-44203/" TargetMode="External" Id="Re91f734f85494d14" /></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health/disability/disability-ageing-and-carers-australia-summary-findings/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rch\Intopia\Account%20Management%20-%20Documents\_Templates\IntopiaBranded%20Word%20Template.dotx" TargetMode="External"/></Relationships>
</file>

<file path=word/theme/theme1.xml><?xml version="1.0" encoding="utf-8"?>
<a:theme xmlns:a="http://schemas.openxmlformats.org/drawingml/2006/main" name="Office Theme">
  <a:themeElements>
    <a:clrScheme name="Intopia">
      <a:dk1>
        <a:sysClr val="windowText" lastClr="000000"/>
      </a:dk1>
      <a:lt1>
        <a:sysClr val="window" lastClr="FFFFFF"/>
      </a:lt1>
      <a:dk2>
        <a:srgbClr val="44546A"/>
      </a:dk2>
      <a:lt2>
        <a:srgbClr val="E7E6E6"/>
      </a:lt2>
      <a:accent1>
        <a:srgbClr val="D3420D"/>
      </a:accent1>
      <a:accent2>
        <a:srgbClr val="E71348"/>
      </a:accent2>
      <a:accent3>
        <a:srgbClr val="FCEE24"/>
      </a:accent3>
      <a:accent4>
        <a:srgbClr val="15828E"/>
      </a:accent4>
      <a:accent5>
        <a:srgbClr val="FFFFFF"/>
      </a:accent5>
      <a:accent6>
        <a:srgbClr val="FFFFF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17389f-58e4-49c5-9807-a75b64a65690">
      <Terms xmlns="http://schemas.microsoft.com/office/infopath/2007/PartnerControls"/>
    </lcf76f155ced4ddcb4097134ff3c332f>
    <TaxCatchAll xmlns="2d221494-178b-4357-bea6-3a87c5967eb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6" ma:contentTypeDescription="Create a new document." ma:contentTypeScope="" ma:versionID="99039afbebb8ec00037e00c60020e29e">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949e9826644bee0e6eb35f9bc404b8fa"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5A5438-6E8A-424D-B55D-4A5C8FD0D15E}">
  <ds:schemaRefs>
    <ds:schemaRef ds:uri="http://schemas.openxmlformats.org/officeDocument/2006/bibliography"/>
  </ds:schemaRefs>
</ds:datastoreItem>
</file>

<file path=customXml/itemProps3.xml><?xml version="1.0" encoding="utf-8"?>
<ds:datastoreItem xmlns:ds="http://schemas.openxmlformats.org/officeDocument/2006/customXml" ds:itemID="{1ADC2609-6B0F-4255-A5C2-E417ADF58638}">
  <ds:schemaRefs>
    <ds:schemaRef ds:uri="http://schemas.microsoft.com/sharepoint/v3/contenttype/forms"/>
  </ds:schemaRefs>
</ds:datastoreItem>
</file>

<file path=customXml/itemProps4.xml><?xml version="1.0" encoding="utf-8"?>
<ds:datastoreItem xmlns:ds="http://schemas.openxmlformats.org/officeDocument/2006/customXml" ds:itemID="{9CB2EDE4-4367-4BF3-B4B1-E4B8CB0F46E8}">
  <ds:schemaRefs>
    <ds:schemaRef ds:uri="http://schemas.microsoft.com/office/2006/metadata/properties"/>
    <ds:schemaRef ds:uri="http://schemas.microsoft.com/office/infopath/2007/PartnerControls"/>
    <ds:schemaRef ds:uri="6f561ef7-a68a-4b60-9555-0cd7229d4bfb"/>
    <ds:schemaRef ds:uri="79611baa-74e7-4fed-920c-a461155ba2b1"/>
  </ds:schemaRefs>
</ds:datastoreItem>
</file>

<file path=customXml/itemProps5.xml><?xml version="1.0" encoding="utf-8"?>
<ds:datastoreItem xmlns:ds="http://schemas.openxmlformats.org/officeDocument/2006/customXml" ds:itemID="{6E680160-C1DB-4E1E-9B53-F355B9FE01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IntopiaBranded Word Template</ap:Template>
  <ap:Application>Microsoft Word for the web</ap:Application>
  <ap:DocSecurity>0</ap:DocSecurity>
  <ap:ScaleCrop>false</ap:ScaleCrop>
  <ap:Company>Intopia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Clause Bank</dc:title>
  <dc:subject/>
  <dc:creator>Neil Jarvis &amp; Andrew Arch</dc:creator>
  <cp:keywords/>
  <dc:description/>
  <cp:lastModifiedBy>Jane Hawkeswood</cp:lastModifiedBy>
  <cp:revision>6</cp:revision>
  <cp:lastPrinted>2017-01-31T05:22:00Z</cp:lastPrinted>
  <dcterms:created xsi:type="dcterms:W3CDTF">2022-10-12T03:40:00Z</dcterms:created>
  <dcterms:modified xsi:type="dcterms:W3CDTF">2022-10-20T05:34:42Z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&lt;update client name&gt;</vt:lpwstr>
  </property>
  <property fmtid="{D5CDD505-2E9C-101B-9397-08002B2CF9AE}" pid="3" name="ContentTypeId">
    <vt:lpwstr>0x0101003E6766DE7D4B1242B60D5F644306D5FE</vt:lpwstr>
  </property>
  <property fmtid="{D5CDD505-2E9C-101B-9397-08002B2CF9AE}" pid="4" name="MediaServiceImageTags">
    <vt:lpwstr/>
  </property>
</Properties>
</file>