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9009" w14:textId="77777777" w:rsidR="00BF44F4" w:rsidRPr="006177D0" w:rsidRDefault="00BF44F4" w:rsidP="00BF44F4">
      <w:pPr>
        <w:pStyle w:val="Heading2"/>
      </w:pPr>
      <w:r w:rsidRPr="006177D0">
        <w:t xml:space="preserve">Accessibility Related Legislation and Policy </w:t>
      </w:r>
      <w:r w:rsidRPr="00E07C04">
        <w:t>for the Education Sector</w:t>
      </w:r>
    </w:p>
    <w:p w14:paraId="7C235F5D" w14:textId="77777777" w:rsidR="00BF44F4" w:rsidRPr="00945B90" w:rsidRDefault="00BF44F4" w:rsidP="00945B90">
      <w:pPr>
        <w:pStyle w:val="Bodycopy"/>
        <w:rPr>
          <w:b/>
          <w:bCs/>
        </w:rPr>
      </w:pPr>
      <w:bookmarkStart w:id="0" w:name="_Toc27551289"/>
      <w:bookmarkStart w:id="1" w:name="_Toc34657585"/>
      <w:bookmarkStart w:id="2" w:name="_Toc34659454"/>
      <w:bookmarkStart w:id="3" w:name="_Toc36548179"/>
      <w:bookmarkStart w:id="4" w:name="_Toc36551924"/>
      <w:bookmarkStart w:id="5" w:name="_Toc40371966"/>
      <w:bookmarkStart w:id="6" w:name="_Toc82084054"/>
      <w:bookmarkStart w:id="7" w:name="_Toc82084296"/>
      <w:bookmarkStart w:id="8" w:name="_Toc82092162"/>
      <w:bookmarkStart w:id="9" w:name="_Toc85545739"/>
      <w:r w:rsidRPr="00945B90">
        <w:rPr>
          <w:b/>
          <w:bCs/>
        </w:rPr>
        <w:t>Version control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45B90">
        <w:rPr>
          <w:b/>
          <w:bCs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Version table, version, date, comments"/>
      </w:tblPr>
      <w:tblGrid>
        <w:gridCol w:w="1271"/>
        <w:gridCol w:w="2126"/>
        <w:gridCol w:w="5358"/>
      </w:tblGrid>
      <w:tr w:rsidR="00BF44F4" w:rsidRPr="00B153F8" w14:paraId="692A9B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0E7888" w14:textId="77777777" w:rsidR="00BF44F4" w:rsidRPr="00B153F8" w:rsidRDefault="00BF44F4">
            <w:r w:rsidRPr="00B153F8">
              <w:t>Version</w:t>
            </w:r>
          </w:p>
        </w:tc>
        <w:tc>
          <w:tcPr>
            <w:tcW w:w="2126" w:type="dxa"/>
          </w:tcPr>
          <w:p w14:paraId="6A32DC16" w14:textId="77777777" w:rsidR="00BF44F4" w:rsidRPr="00B153F8" w:rsidRDefault="00BF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Date</w:t>
            </w:r>
          </w:p>
        </w:tc>
        <w:tc>
          <w:tcPr>
            <w:tcW w:w="5358" w:type="dxa"/>
          </w:tcPr>
          <w:p w14:paraId="3C321A60" w14:textId="77777777" w:rsidR="00BF44F4" w:rsidRPr="00B153F8" w:rsidRDefault="00BF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Status / Updates</w:t>
            </w:r>
          </w:p>
        </w:tc>
      </w:tr>
      <w:tr w:rsidR="00BF44F4" w:rsidRPr="00B153F8" w14:paraId="4E1EAE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294F5A6" w14:textId="77777777" w:rsidR="00BF44F4" w:rsidRPr="00B153F8" w:rsidRDefault="00BF44F4">
            <w:pPr>
              <w:rPr>
                <w:b w:val="0"/>
                <w:bCs w:val="0"/>
              </w:rPr>
            </w:pPr>
            <w:r w:rsidRPr="00B153F8">
              <w:rPr>
                <w:b w:val="0"/>
                <w:bCs w:val="0"/>
              </w:rPr>
              <w:t>0.1</w:t>
            </w:r>
          </w:p>
        </w:tc>
        <w:tc>
          <w:tcPr>
            <w:tcW w:w="2126" w:type="dxa"/>
          </w:tcPr>
          <w:p w14:paraId="47A0B3E0" w14:textId="77777777" w:rsidR="00BF44F4" w:rsidRPr="00B153F8" w:rsidRDefault="00BF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June</w:t>
            </w:r>
            <w:r w:rsidRPr="00B153F8">
              <w:t xml:space="preserve"> 2022</w:t>
            </w:r>
          </w:p>
        </w:tc>
        <w:tc>
          <w:tcPr>
            <w:tcW w:w="5358" w:type="dxa"/>
          </w:tcPr>
          <w:p w14:paraId="7B2178A8" w14:textId="77777777" w:rsidR="00BF44F4" w:rsidRPr="00B153F8" w:rsidRDefault="00BF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 xml:space="preserve">First draft for </w:t>
            </w:r>
            <w:r>
              <w:t>ADCET feedback</w:t>
            </w:r>
          </w:p>
        </w:tc>
      </w:tr>
      <w:tr w:rsidR="00BF44F4" w:rsidRPr="00B153F8" w14:paraId="55EF8F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1A67A8" w14:textId="77777777" w:rsidR="00BF44F4" w:rsidRPr="00B153F8" w:rsidRDefault="00BF44F4">
            <w:r>
              <w:t>0.2</w:t>
            </w:r>
          </w:p>
        </w:tc>
        <w:tc>
          <w:tcPr>
            <w:tcW w:w="2126" w:type="dxa"/>
          </w:tcPr>
          <w:p w14:paraId="3207601D" w14:textId="77777777" w:rsidR="00BF44F4" w:rsidRDefault="00BF44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 July 2022</w:t>
            </w:r>
          </w:p>
        </w:tc>
        <w:tc>
          <w:tcPr>
            <w:tcW w:w="5358" w:type="dxa"/>
          </w:tcPr>
          <w:p w14:paraId="5FFF0855" w14:textId="77777777" w:rsidR="00BF44F4" w:rsidRPr="00B153F8" w:rsidRDefault="00BF44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with feedback</w:t>
            </w:r>
          </w:p>
        </w:tc>
      </w:tr>
      <w:tr w:rsidR="00733A78" w:rsidRPr="00B153F8" w14:paraId="026C83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0A8659" w14:textId="352C526A" w:rsidR="00733A78" w:rsidRDefault="00733A78">
            <w:r>
              <w:t>1.0</w:t>
            </w:r>
          </w:p>
        </w:tc>
        <w:tc>
          <w:tcPr>
            <w:tcW w:w="2126" w:type="dxa"/>
          </w:tcPr>
          <w:p w14:paraId="26D0FC12" w14:textId="02D3A060" w:rsidR="00733A78" w:rsidRDefault="00733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September 2022</w:t>
            </w:r>
          </w:p>
        </w:tc>
        <w:tc>
          <w:tcPr>
            <w:tcW w:w="5358" w:type="dxa"/>
          </w:tcPr>
          <w:p w14:paraId="3A62FC0E" w14:textId="251635FE" w:rsidR="00733A78" w:rsidRDefault="00733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version for publishing</w:t>
            </w:r>
          </w:p>
        </w:tc>
      </w:tr>
    </w:tbl>
    <w:p w14:paraId="626F6CE6" w14:textId="77777777" w:rsidR="00BF44F4" w:rsidRPr="001F42FB" w:rsidRDefault="00BF44F4" w:rsidP="00BF44F4"/>
    <w:tbl>
      <w:tblPr>
        <w:tblW w:w="0" w:type="auto"/>
        <w:jc w:val="center"/>
        <w:tblLook w:val="04A0" w:firstRow="1" w:lastRow="0" w:firstColumn="1" w:lastColumn="0" w:noHBand="0" w:noVBand="1"/>
        <w:tblDescription w:val=" (Click a column header to sort)"/>
      </w:tblPr>
      <w:tblGrid>
        <w:gridCol w:w="2252"/>
        <w:gridCol w:w="1365"/>
        <w:gridCol w:w="2645"/>
        <w:gridCol w:w="1502"/>
        <w:gridCol w:w="1252"/>
      </w:tblGrid>
      <w:tr w:rsidR="008979FC" w:rsidRPr="00B153F8" w14:paraId="47B609E4" w14:textId="77777777" w:rsidTr="00B03FAE">
        <w:trPr>
          <w:cantSplit/>
          <w:trHeight w:val="770"/>
          <w:tblHeader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2F2F2" w:themeFill="accent6" w:themeFillShade="F2"/>
            <w:hideMark/>
          </w:tcPr>
          <w:p w14:paraId="67B19C4D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Legislation / Policy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2F2F2" w:themeFill="accent6" w:themeFillShade="F2"/>
            <w:hideMark/>
          </w:tcPr>
          <w:p w14:paraId="23C633A1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Date enacted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 xml:space="preserve"> or released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2F2F2" w:themeFill="accent6" w:themeFillShade="F2"/>
            <w:hideMark/>
          </w:tcPr>
          <w:p w14:paraId="05B7726C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Type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2F2F2" w:themeFill="accent6" w:themeFillShade="F2"/>
            <w:hideMark/>
          </w:tcPr>
          <w:p w14:paraId="69AD3EEC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Scope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2F2F2" w:themeFill="accent6" w:themeFillShade="F2"/>
            <w:hideMark/>
          </w:tcPr>
          <w:p w14:paraId="3653CB96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WCAG Version Based On</w:t>
            </w:r>
          </w:p>
        </w:tc>
      </w:tr>
      <w:tr w:rsidR="00BF44F4" w:rsidRPr="00B153F8" w14:paraId="4F426816" w14:textId="77777777" w:rsidTr="00B03FAE">
        <w:trPr>
          <w:cantSplit/>
          <w:trHeight w:val="928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DA645D9" w14:textId="77777777" w:rsidR="00BF44F4" w:rsidRPr="00B153F8" w:rsidRDefault="00000000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hyperlink r:id="rId12" w:anchor="disability-discrimination-act-1992-dda" w:history="1">
              <w:r w:rsidR="00BF44F4" w:rsidRPr="00B153F8">
                <w:rPr>
                  <w:rStyle w:val="Hyperlink"/>
                  <w:rFonts w:cstheme="minorHAnsi"/>
                  <w:szCs w:val="22"/>
                  <w:lang w:val="en-AU"/>
                </w:rPr>
                <w:t>Disability Discrimination Act 1992 (DDA)</w:t>
              </w:r>
            </w:hyperlink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ED25D63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1992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47558AB6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 xml:space="preserve">Non-discrimination 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Legislation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7B7499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Public sector, Private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D8F587D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Pre-web</w:t>
            </w:r>
          </w:p>
        </w:tc>
      </w:tr>
      <w:tr w:rsidR="00BF44F4" w:rsidRPr="00B153F8" w14:paraId="559D79CC" w14:textId="77777777" w:rsidTr="00B03FAE">
        <w:trPr>
          <w:cantSplit/>
          <w:trHeight w:val="956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419FE211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 xml:space="preserve">DDA: </w:t>
            </w:r>
            <w:hyperlink r:id="rId13" w:history="1">
              <w:r w:rsidRPr="00B153F8">
                <w:rPr>
                  <w:rStyle w:val="Hyperlink"/>
                  <w:rFonts w:cstheme="minorHAnsi"/>
                  <w:szCs w:val="22"/>
                  <w:lang w:val="en-AU"/>
                </w:rPr>
                <w:t xml:space="preserve">World Wide Web Access: Disability Discrimination Act Advisory Notes </w:t>
              </w:r>
              <w:proofErr w:type="spellStart"/>
              <w:r w:rsidRPr="00B153F8">
                <w:rPr>
                  <w:rStyle w:val="Hyperlink"/>
                  <w:rFonts w:cstheme="minorHAnsi"/>
                  <w:szCs w:val="22"/>
                  <w:lang w:val="en-AU"/>
                </w:rPr>
                <w:t>ver</w:t>
              </w:r>
              <w:proofErr w:type="spellEnd"/>
              <w:r w:rsidRPr="00B153F8">
                <w:rPr>
                  <w:rStyle w:val="Hyperlink"/>
                  <w:rFonts w:cstheme="minorHAnsi"/>
                  <w:szCs w:val="22"/>
                  <w:lang w:val="en-AU"/>
                </w:rPr>
                <w:t xml:space="preserve"> 4.1 (2014)</w:t>
              </w:r>
            </w:hyperlink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23088750" w14:textId="77777777" w:rsidR="00B76F45" w:rsidRDefault="008979FC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2014</w:t>
            </w:r>
          </w:p>
          <w:p w14:paraId="2DB08A5B" w14:textId="193BC5F5" w:rsidR="00BF44F4" w:rsidRPr="00B153F8" w:rsidRDefault="008979FC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(Update expected in December 2022)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68B89947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Advisory note for DDA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CDD18EE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Public sector, Private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662286E2" w14:textId="230A2841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WCAG 2.0</w:t>
            </w:r>
          </w:p>
        </w:tc>
      </w:tr>
      <w:tr w:rsidR="00BF44F4" w:rsidRPr="00B153F8" w14:paraId="55B5B5B6" w14:textId="77777777" w:rsidTr="00B03FAE">
        <w:trPr>
          <w:cantSplit/>
          <w:trHeight w:val="1271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15565DF4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 xml:space="preserve">DDA: </w:t>
            </w:r>
            <w:hyperlink r:id="rId14" w:history="1">
              <w:r w:rsidRPr="00B153F8">
                <w:rPr>
                  <w:rStyle w:val="Hyperlink"/>
                  <w:rFonts w:cstheme="minorHAnsi"/>
                  <w:szCs w:val="22"/>
                  <w:lang w:val="en-AU"/>
                </w:rPr>
                <w:t>Disability Discrimination in the workplace</w:t>
              </w:r>
            </w:hyperlink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2D5F2120" w14:textId="762926BF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586870B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The Good Practice, Good Business factsheets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4F7703D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Public sector, Private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3999354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applicable</w:t>
            </w:r>
          </w:p>
        </w:tc>
      </w:tr>
      <w:tr w:rsidR="00BF44F4" w:rsidRPr="00B153F8" w14:paraId="3EB764AC" w14:textId="77777777" w:rsidTr="00B03FAE">
        <w:trPr>
          <w:cantSplit/>
          <w:trHeight w:val="738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3708E9CC" w14:textId="77777777" w:rsidR="00BF44F4" w:rsidRPr="00B153F8" w:rsidRDefault="00000000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hyperlink r:id="rId15" w:history="1">
              <w:r w:rsidR="00BF44F4" w:rsidRPr="00B153F8">
                <w:rPr>
                  <w:rStyle w:val="Hyperlink"/>
                  <w:rFonts w:cstheme="minorHAnsi"/>
                  <w:szCs w:val="22"/>
                  <w:lang w:val="en-AU"/>
                </w:rPr>
                <w:t>Disability Standards for Education</w:t>
              </w:r>
            </w:hyperlink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BFE196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2005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0E21DD57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Standard under the DDA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4350063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Education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05CAF21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applicable</w:t>
            </w:r>
          </w:p>
        </w:tc>
      </w:tr>
      <w:tr w:rsidR="00BF44F4" w:rsidRPr="00B153F8" w14:paraId="59CDCAA6" w14:textId="77777777" w:rsidTr="00B03FAE">
        <w:trPr>
          <w:cantSplit/>
          <w:trHeight w:val="644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1C9DF29A" w14:textId="0B57E7F9" w:rsidR="00BF44F4" w:rsidRPr="00B153F8" w:rsidRDefault="00000000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hyperlink r:id="rId16">
              <w:r w:rsidR="00BF44F4" w:rsidRPr="121F0EFB">
                <w:rPr>
                  <w:rStyle w:val="Hyperlink"/>
                  <w:rFonts w:cstheme="minorBidi"/>
                  <w:lang w:val="en-AU"/>
                </w:rPr>
                <w:t>2020 Review of the Disability Standards for Education (2005)</w:t>
              </w:r>
            </w:hyperlink>
            <w:r w:rsidR="00BF44F4" w:rsidRPr="121F0EFB">
              <w:rPr>
                <w:rFonts w:asciiTheme="minorHAnsi" w:hAnsiTheme="minorHAnsi" w:cstheme="minorBidi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7270C8CC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2021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BD4258E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4B1A4B5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Education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E0891C9" w14:textId="79D2000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applicable</w:t>
            </w:r>
          </w:p>
        </w:tc>
      </w:tr>
      <w:tr w:rsidR="00BF44F4" w:rsidRPr="00B153F8" w14:paraId="24900C62" w14:textId="77777777" w:rsidTr="00B03FAE">
        <w:trPr>
          <w:cantSplit/>
          <w:trHeight w:val="706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46E41B3F" w14:textId="77777777" w:rsidR="00BF44F4" w:rsidRPr="00B153F8" w:rsidRDefault="00000000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hyperlink r:id="rId17" w:history="1">
              <w:r w:rsidR="00BF44F4" w:rsidRPr="00B153F8">
                <w:rPr>
                  <w:rStyle w:val="Hyperlink"/>
                  <w:rFonts w:cstheme="minorHAnsi"/>
                  <w:szCs w:val="22"/>
                  <w:lang w:val="en-AU"/>
                </w:rPr>
                <w:t>UN Convention on the Rights of People with Disabilities (CRPD)</w:t>
              </w:r>
            </w:hyperlink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7F60AA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2008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7504003C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International agreement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3589EDE4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International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778137B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explicit</w:t>
            </w:r>
          </w:p>
        </w:tc>
      </w:tr>
      <w:tr w:rsidR="00BF44F4" w:rsidRPr="00B153F8" w14:paraId="601E83E4" w14:textId="77777777" w:rsidTr="00B03FAE">
        <w:trPr>
          <w:cantSplit/>
          <w:trHeight w:val="924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537D601" w14:textId="77777777" w:rsidR="00BF44F4" w:rsidRPr="00D2099D" w:rsidRDefault="00BF44F4">
            <w:pPr>
              <w:pStyle w:val="Bodycopy"/>
            </w:pPr>
            <w:r w:rsidRPr="002D695D">
              <w:t>Disability Discrimination Act Action Plans: A Guide for the Tertiary Education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0A19CC5E" w14:textId="77777777" w:rsidR="00BF44F4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1AC1EA1F" w14:textId="77777777" w:rsidR="00BF44F4" w:rsidRPr="00D2099D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Guide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1C3F750A" w14:textId="77777777" w:rsidR="00BF44F4" w:rsidRPr="00D2099D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Education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979C8F0" w14:textId="77777777" w:rsidR="00BF44F4" w:rsidRPr="00D2099D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applicable</w:t>
            </w:r>
          </w:p>
        </w:tc>
      </w:tr>
      <w:tr w:rsidR="00BF44F4" w:rsidRPr="00B153F8" w14:paraId="7C866052" w14:textId="77777777" w:rsidTr="00B03FAE">
        <w:trPr>
          <w:cantSplit/>
          <w:trHeight w:val="924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0DB6A077" w14:textId="77777777" w:rsidR="00BF44F4" w:rsidRDefault="00BF44F4">
            <w:pPr>
              <w:pStyle w:val="Bodycopy"/>
            </w:pPr>
            <w:r w:rsidRPr="00D2099D">
              <w:t>Human Rights &amp; Technology Final Report, Australian Human Rights Commission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3236B884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2021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78517E23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D2099D">
              <w:rPr>
                <w:rFonts w:asciiTheme="minorHAnsi" w:hAnsiTheme="minorHAnsi" w:cstheme="minorHAnsi"/>
                <w:szCs w:val="22"/>
                <w:lang w:val="en-AU"/>
              </w:rPr>
              <w:t>Report on improving the accessibility of goods, services and facilities that use Digital Communication Technology for people with disability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960EAE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D2099D">
              <w:rPr>
                <w:rFonts w:asciiTheme="minorHAnsi" w:hAnsiTheme="minorHAnsi" w:cstheme="minorHAnsi"/>
                <w:szCs w:val="22"/>
                <w:lang w:val="en-AU"/>
              </w:rPr>
              <w:t>Public sector, Private sector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462109EB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D2099D">
              <w:rPr>
                <w:rFonts w:asciiTheme="minorHAnsi" w:hAnsiTheme="minorHAnsi" w:cstheme="minorHAnsi"/>
                <w:szCs w:val="22"/>
                <w:lang w:val="en-AU"/>
              </w:rPr>
              <w:t>WCAG 2.1</w:t>
            </w:r>
          </w:p>
        </w:tc>
      </w:tr>
      <w:tr w:rsidR="00BF44F4" w:rsidRPr="00B153F8" w14:paraId="55B0FE25" w14:textId="77777777" w:rsidTr="00B03FAE">
        <w:trPr>
          <w:cantSplit/>
          <w:trHeight w:val="924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4A2A35D4" w14:textId="77777777" w:rsidR="00BF44F4" w:rsidRDefault="00000000">
            <w:pPr>
              <w:pStyle w:val="Bodycopy"/>
              <w:rPr>
                <w:rStyle w:val="Hyperlink"/>
                <w:rFonts w:cstheme="minorHAnsi"/>
                <w:szCs w:val="22"/>
                <w:lang w:val="en-AU"/>
              </w:rPr>
            </w:pPr>
            <w:hyperlink r:id="rId18" w:history="1">
              <w:r w:rsidR="00BF44F4" w:rsidRPr="00B153F8">
                <w:rPr>
                  <w:rStyle w:val="Hyperlink"/>
                  <w:rFonts w:cstheme="minorHAnsi"/>
                  <w:szCs w:val="22"/>
                  <w:lang w:val="en-AU"/>
                </w:rPr>
                <w:t>Commonwealth Procurement Rules</w:t>
              </w:r>
            </w:hyperlink>
          </w:p>
          <w:p w14:paraId="505FF296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(</w:t>
            </w:r>
            <w:hyperlink r:id="rId19" w:history="1">
              <w:r w:rsidRPr="00B153F8">
                <w:rPr>
                  <w:rStyle w:val="Hyperlink"/>
                  <w:rFonts w:cstheme="minorHAnsi"/>
                  <w:szCs w:val="22"/>
                  <w:lang w:val="en-AU"/>
                </w:rPr>
                <w:t>Clause 10.10 &amp; 10.11</w:t>
              </w:r>
            </w:hyperlink>
            <w:r w:rsidRPr="00B153F8">
              <w:rPr>
                <w:rStyle w:val="Hyperlink"/>
                <w:rFonts w:cstheme="minorHAnsi"/>
                <w:szCs w:val="22"/>
                <w:lang w:val="en-AU"/>
              </w:rPr>
              <w:t xml:space="preserve"> re Standards</w:t>
            </w: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BEA45E7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2020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588677D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Procurement requirement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 policy</w:t>
            </w:r>
          </w:p>
          <w:p w14:paraId="4CF70592" w14:textId="77777777" w:rsidR="00BF44F4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Applicable accessibility standard is AS EN 301 549</w:t>
            </w:r>
          </w:p>
          <w:p w14:paraId="3B9D7FBE" w14:textId="77777777" w:rsidR="00BF44F4" w:rsidRPr="008805F0" w:rsidRDefault="00BF44F4"/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43A5D5D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Government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6E1C7B3E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153F8">
              <w:rPr>
                <w:rFonts w:asciiTheme="minorHAnsi" w:hAnsiTheme="minorHAnsi" w:cstheme="minorHAnsi"/>
                <w:szCs w:val="22"/>
                <w:lang w:val="en-AU"/>
              </w:rPr>
              <w:t>Not explicit</w:t>
            </w:r>
          </w:p>
        </w:tc>
      </w:tr>
      <w:tr w:rsidR="00BF44F4" w:rsidRPr="00B153F8" w14:paraId="77AD36A3" w14:textId="77777777" w:rsidTr="00B03FAE">
        <w:trPr>
          <w:cantSplit/>
          <w:trHeight w:val="924"/>
          <w:jc w:val="center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0212BEC4" w14:textId="77777777" w:rsidR="00BF44F4" w:rsidRDefault="00BF44F4">
            <w:pPr>
              <w:pStyle w:val="Bodycopy"/>
            </w:pPr>
            <w:r>
              <w:t>Various State Government Discrimination Acts and Procurement Requirements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242D1935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Various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712CBBF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Legislation and policy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5C345FB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State Government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04950CA" w14:textId="77777777" w:rsidR="00BF44F4" w:rsidRPr="00B153F8" w:rsidRDefault="00BF44F4">
            <w:pPr>
              <w:pStyle w:val="Bodycopy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Not Explicit</w:t>
            </w:r>
          </w:p>
        </w:tc>
      </w:tr>
    </w:tbl>
    <w:p w14:paraId="4B160293" w14:textId="77777777" w:rsidR="00BF44F4" w:rsidRDefault="00BF44F4" w:rsidP="00BF44F4"/>
    <w:sectPr w:rsidR="00BF44F4" w:rsidSect="00D16F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E333" w14:textId="77777777" w:rsidR="00246940" w:rsidRDefault="00246940" w:rsidP="00CD050C">
      <w:pPr>
        <w:spacing w:after="0" w:line="240" w:lineRule="auto"/>
      </w:pPr>
      <w:r>
        <w:separator/>
      </w:r>
    </w:p>
    <w:p w14:paraId="2F6BD4EC" w14:textId="77777777" w:rsidR="00246940" w:rsidRDefault="00246940"/>
  </w:endnote>
  <w:endnote w:type="continuationSeparator" w:id="0">
    <w:p w14:paraId="27C77F06" w14:textId="77777777" w:rsidR="00246940" w:rsidRDefault="00246940" w:rsidP="00CD050C">
      <w:pPr>
        <w:spacing w:after="0" w:line="240" w:lineRule="auto"/>
      </w:pPr>
      <w:r>
        <w:continuationSeparator/>
      </w:r>
    </w:p>
    <w:p w14:paraId="2B60CEA4" w14:textId="77777777" w:rsidR="00246940" w:rsidRDefault="00246940"/>
  </w:endnote>
  <w:endnote w:type="continuationNotice" w:id="1">
    <w:p w14:paraId="3B6BFA8A" w14:textId="77777777" w:rsidR="00246940" w:rsidRDefault="00246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32D" w14:textId="77777777" w:rsidR="008023A9" w:rsidRDefault="00802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A182" w14:textId="2FBA2A32" w:rsidR="00812F4B" w:rsidRPr="008023A9" w:rsidRDefault="00812F4B" w:rsidP="00B5269C">
    <w:pPr>
      <w:pStyle w:val="Footer"/>
      <w:tabs>
        <w:tab w:val="clear" w:pos="4513"/>
        <w:tab w:val="clear" w:pos="9026"/>
        <w:tab w:val="right" w:pos="13697"/>
      </w:tabs>
      <w:rPr>
        <w:color w:val="D3420D" w:themeColor="accent1"/>
      </w:rPr>
    </w:pPr>
    <w:r w:rsidRPr="00077C9F">
      <w:rPr>
        <w:rFonts w:ascii="Comfortaa" w:hAnsi="Comfortaa"/>
        <w:color w:val="D3420D" w:themeColor="accent1"/>
        <w:spacing w:val="24"/>
      </w:rPr>
      <w:t>intopia.digital</w:t>
    </w:r>
    <w:r>
      <w:rPr>
        <w:color w:val="D3420D" w:themeColor="accent1"/>
      </w:rPr>
      <w:tab/>
    </w:r>
    <w:r w:rsidR="008023A9">
      <w:rPr>
        <w:color w:val="D3420D" w:themeColor="accent1"/>
      </w:rPr>
      <w:t xml:space="preserve">Page </w:t>
    </w:r>
    <w:r w:rsidRPr="008023A9">
      <w:rPr>
        <w:color w:val="D3420D" w:themeColor="accent1"/>
      </w:rPr>
      <w:fldChar w:fldCharType="begin"/>
    </w:r>
    <w:r w:rsidRPr="008023A9">
      <w:rPr>
        <w:color w:val="D3420D" w:themeColor="accent1"/>
      </w:rPr>
      <w:instrText xml:space="preserve"> PAGE   \* MERGEFORMAT </w:instrText>
    </w:r>
    <w:r w:rsidRPr="008023A9">
      <w:rPr>
        <w:color w:val="D3420D" w:themeColor="accent1"/>
      </w:rPr>
      <w:fldChar w:fldCharType="separate"/>
    </w:r>
    <w:r w:rsidR="00734B5E" w:rsidRPr="008023A9">
      <w:rPr>
        <w:color w:val="D3420D" w:themeColor="accent1"/>
      </w:rPr>
      <w:t>9</w:t>
    </w:r>
    <w:r w:rsidRPr="008023A9">
      <w:rPr>
        <w:color w:val="D3420D" w:themeColor="accent1"/>
      </w:rPr>
      <w:fldChar w:fldCharType="end"/>
    </w:r>
    <w:r w:rsidR="008023A9" w:rsidRPr="008023A9">
      <w:rPr>
        <w:color w:val="D3420D" w:themeColor="accent1"/>
      </w:rPr>
      <w:t>/</w:t>
    </w:r>
    <w:r w:rsidR="008023A9" w:rsidRPr="008023A9">
      <w:rPr>
        <w:color w:val="D3420D" w:themeColor="accent1"/>
      </w:rPr>
      <w:fldChar w:fldCharType="begin"/>
    </w:r>
    <w:r w:rsidR="008023A9" w:rsidRPr="008023A9">
      <w:rPr>
        <w:color w:val="D3420D" w:themeColor="accent1"/>
      </w:rPr>
      <w:instrText xml:space="preserve"> NUMPAGES   \* MERGEFORMAT </w:instrText>
    </w:r>
    <w:r w:rsidR="008023A9" w:rsidRPr="008023A9">
      <w:rPr>
        <w:color w:val="D3420D" w:themeColor="accent1"/>
      </w:rPr>
      <w:fldChar w:fldCharType="separate"/>
    </w:r>
    <w:r w:rsidR="008023A9" w:rsidRPr="008023A9">
      <w:rPr>
        <w:color w:val="D3420D" w:themeColor="accent1"/>
      </w:rPr>
      <w:t>1</w:t>
    </w:r>
    <w:r w:rsidR="008023A9" w:rsidRPr="008023A9">
      <w:rPr>
        <w:color w:val="D3420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E14F" w14:textId="04FBA15F" w:rsidR="00812F4B" w:rsidRPr="00F50B01" w:rsidRDefault="00BF44F4" w:rsidP="00056CC3">
    <w:pPr>
      <w:pStyle w:val="Footer"/>
      <w:spacing w:after="120"/>
      <w:rPr>
        <w:rFonts w:ascii="Comfortaa" w:hAnsi="Comfortaa"/>
        <w:sz w:val="30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94277" wp14:editId="50B9DA61">
          <wp:simplePos x="0" y="0"/>
          <wp:positionH relativeFrom="column">
            <wp:posOffset>3190875</wp:posOffset>
          </wp:positionH>
          <wp:positionV relativeFrom="paragraph">
            <wp:posOffset>-892810</wp:posOffset>
          </wp:positionV>
          <wp:extent cx="3457575" cy="2257425"/>
          <wp:effectExtent l="0" t="0" r="9525" b="9525"/>
          <wp:wrapNone/>
          <wp:docPr id="2" name="Picture 2" descr="Intopia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opia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166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25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F4B" w:rsidRPr="00F50B01">
      <w:rPr>
        <w:rFonts w:ascii="Comfortaa" w:hAnsi="Comfortaa"/>
        <w:sz w:val="30"/>
        <w:szCs w:val="28"/>
      </w:rPr>
      <w:t>creating an inclusive digital world</w:t>
    </w:r>
  </w:p>
  <w:p w14:paraId="5C9F569C" w14:textId="77777777" w:rsidR="00812F4B" w:rsidRPr="00E84807" w:rsidRDefault="00812F4B" w:rsidP="00056CC3">
    <w:pPr>
      <w:pStyle w:val="Footer"/>
      <w:spacing w:after="600"/>
      <w:rPr>
        <w:rFonts w:ascii="Comfortaa" w:hAnsi="Comfortaa"/>
        <w:color w:val="D3420D" w:themeColor="accent1"/>
        <w:sz w:val="30"/>
        <w:szCs w:val="28"/>
      </w:rPr>
    </w:pPr>
    <w:r w:rsidRPr="00E84807">
      <w:rPr>
        <w:rFonts w:ascii="Comfortaa" w:hAnsi="Comfortaa"/>
        <w:color w:val="D3420D" w:themeColor="accent1"/>
        <w:sz w:val="30"/>
        <w:szCs w:val="28"/>
      </w:rPr>
      <w:t>intopia.digital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00E5" w14:textId="77777777" w:rsidR="00246940" w:rsidRDefault="00246940" w:rsidP="00CD050C">
      <w:pPr>
        <w:spacing w:after="0" w:line="240" w:lineRule="auto"/>
      </w:pPr>
      <w:r>
        <w:separator/>
      </w:r>
    </w:p>
    <w:p w14:paraId="17461E98" w14:textId="77777777" w:rsidR="00246940" w:rsidRDefault="00246940"/>
  </w:footnote>
  <w:footnote w:type="continuationSeparator" w:id="0">
    <w:p w14:paraId="2B00944E" w14:textId="77777777" w:rsidR="00246940" w:rsidRDefault="00246940" w:rsidP="00CD050C">
      <w:pPr>
        <w:spacing w:after="0" w:line="240" w:lineRule="auto"/>
      </w:pPr>
      <w:r>
        <w:continuationSeparator/>
      </w:r>
    </w:p>
    <w:p w14:paraId="5046512C" w14:textId="77777777" w:rsidR="00246940" w:rsidRDefault="00246940"/>
  </w:footnote>
  <w:footnote w:type="continuationNotice" w:id="1">
    <w:p w14:paraId="3452B2D5" w14:textId="77777777" w:rsidR="00246940" w:rsidRDefault="00246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C961" w14:textId="77777777" w:rsidR="008023A9" w:rsidRDefault="00802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AF5" w14:textId="77777777" w:rsidR="00812F4B" w:rsidRPr="00077C9F" w:rsidRDefault="00812F4B" w:rsidP="00907722">
    <w:pPr>
      <w:pStyle w:val="Header"/>
      <w:jc w:val="right"/>
      <w:rPr>
        <w:color w:val="D3420D" w:themeColor="accent1"/>
      </w:rPr>
    </w:pPr>
    <w:r>
      <w:rPr>
        <w:noProof/>
        <w:lang w:eastAsia="en-AU"/>
      </w:rPr>
      <w:drawing>
        <wp:inline distT="0" distB="0" distL="0" distR="0" wp14:anchorId="02645141" wp14:editId="5D8DD373">
          <wp:extent cx="1256334" cy="393554"/>
          <wp:effectExtent l="0" t="0" r="1270" b="6985"/>
          <wp:docPr id="17" name="Picture 17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Users\StewartHay\AppData\Local\Microsoft\Windows\INetCacheContent.Word\Intopi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89" cy="40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3E43" w14:textId="20DC8D26" w:rsidR="00812F4B" w:rsidRDefault="00BF44F4">
    <w:pPr>
      <w:pStyle w:val="Header"/>
    </w:pPr>
    <w:r>
      <w:rPr>
        <w:noProof/>
        <w:lang w:eastAsia="en-AU"/>
      </w:rPr>
      <w:drawing>
        <wp:inline distT="0" distB="0" distL="0" distR="0" wp14:anchorId="24F5BC65" wp14:editId="6E7BDD0F">
          <wp:extent cx="2351405" cy="735965"/>
          <wp:effectExtent l="0" t="0" r="0" b="6985"/>
          <wp:docPr id="1" name="Picture 1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op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6EF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0B0AD3"/>
    <w:multiLevelType w:val="hybridMultilevel"/>
    <w:tmpl w:val="4F1A02AC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B4D"/>
    <w:multiLevelType w:val="hybridMultilevel"/>
    <w:tmpl w:val="EC38D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17451"/>
    <w:multiLevelType w:val="hybridMultilevel"/>
    <w:tmpl w:val="25A23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52289"/>
    <w:multiLevelType w:val="hybridMultilevel"/>
    <w:tmpl w:val="58764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1ACB"/>
    <w:multiLevelType w:val="hybridMultilevel"/>
    <w:tmpl w:val="0D548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2B4"/>
    <w:multiLevelType w:val="hybridMultilevel"/>
    <w:tmpl w:val="3FF2AC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111CD"/>
    <w:multiLevelType w:val="hybridMultilevel"/>
    <w:tmpl w:val="F9B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4450"/>
    <w:multiLevelType w:val="hybridMultilevel"/>
    <w:tmpl w:val="DA5E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5BC0"/>
    <w:multiLevelType w:val="hybridMultilevel"/>
    <w:tmpl w:val="46AE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EEB"/>
    <w:multiLevelType w:val="hybridMultilevel"/>
    <w:tmpl w:val="21809C42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68E"/>
    <w:multiLevelType w:val="hybridMultilevel"/>
    <w:tmpl w:val="DDBCF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21E06"/>
    <w:multiLevelType w:val="hybridMultilevel"/>
    <w:tmpl w:val="E31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0204"/>
    <w:multiLevelType w:val="hybridMultilevel"/>
    <w:tmpl w:val="0CF42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4E7D"/>
    <w:multiLevelType w:val="hybridMultilevel"/>
    <w:tmpl w:val="6CBE0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A7125"/>
    <w:multiLevelType w:val="hybridMultilevel"/>
    <w:tmpl w:val="2A6489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768E1"/>
    <w:multiLevelType w:val="hybridMultilevel"/>
    <w:tmpl w:val="7788F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DD6"/>
    <w:multiLevelType w:val="hybridMultilevel"/>
    <w:tmpl w:val="620E1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42A3E"/>
    <w:multiLevelType w:val="hybridMultilevel"/>
    <w:tmpl w:val="8EE20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B248A"/>
    <w:multiLevelType w:val="hybridMultilevel"/>
    <w:tmpl w:val="0A5EF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63A5D"/>
    <w:multiLevelType w:val="hybridMultilevel"/>
    <w:tmpl w:val="7BD04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1219B"/>
    <w:multiLevelType w:val="hybridMultilevel"/>
    <w:tmpl w:val="1514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2197E"/>
    <w:multiLevelType w:val="hybridMultilevel"/>
    <w:tmpl w:val="CFC2C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32C32"/>
    <w:multiLevelType w:val="hybridMultilevel"/>
    <w:tmpl w:val="8124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7E8B"/>
    <w:multiLevelType w:val="multilevel"/>
    <w:tmpl w:val="D29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4658E"/>
    <w:multiLevelType w:val="hybridMultilevel"/>
    <w:tmpl w:val="89145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23FEA"/>
    <w:multiLevelType w:val="hybridMultilevel"/>
    <w:tmpl w:val="47027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7078"/>
    <w:multiLevelType w:val="hybridMultilevel"/>
    <w:tmpl w:val="E67CB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72B5"/>
    <w:multiLevelType w:val="hybridMultilevel"/>
    <w:tmpl w:val="5A60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224C2"/>
    <w:multiLevelType w:val="hybridMultilevel"/>
    <w:tmpl w:val="C3F895F6"/>
    <w:lvl w:ilvl="0" w:tplc="8A38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16550">
    <w:abstractNumId w:val="4"/>
  </w:num>
  <w:num w:numId="2" w16cid:durableId="27491582">
    <w:abstractNumId w:val="21"/>
  </w:num>
  <w:num w:numId="3" w16cid:durableId="1048725867">
    <w:abstractNumId w:val="25"/>
  </w:num>
  <w:num w:numId="4" w16cid:durableId="44913328">
    <w:abstractNumId w:val="3"/>
  </w:num>
  <w:num w:numId="5" w16cid:durableId="1793209559">
    <w:abstractNumId w:val="5"/>
  </w:num>
  <w:num w:numId="6" w16cid:durableId="1675104527">
    <w:abstractNumId w:val="16"/>
  </w:num>
  <w:num w:numId="7" w16cid:durableId="748815237">
    <w:abstractNumId w:val="20"/>
  </w:num>
  <w:num w:numId="8" w16cid:durableId="359555805">
    <w:abstractNumId w:val="23"/>
  </w:num>
  <w:num w:numId="9" w16cid:durableId="561907938">
    <w:abstractNumId w:val="22"/>
  </w:num>
  <w:num w:numId="10" w16cid:durableId="874729993">
    <w:abstractNumId w:val="12"/>
  </w:num>
  <w:num w:numId="11" w16cid:durableId="108207889">
    <w:abstractNumId w:val="26"/>
  </w:num>
  <w:num w:numId="12" w16cid:durableId="610162128">
    <w:abstractNumId w:val="13"/>
  </w:num>
  <w:num w:numId="13" w16cid:durableId="1926576130">
    <w:abstractNumId w:val="2"/>
  </w:num>
  <w:num w:numId="14" w16cid:durableId="1566800136">
    <w:abstractNumId w:val="14"/>
  </w:num>
  <w:num w:numId="15" w16cid:durableId="580532620">
    <w:abstractNumId w:val="19"/>
  </w:num>
  <w:num w:numId="16" w16cid:durableId="1563636750">
    <w:abstractNumId w:val="9"/>
  </w:num>
  <w:num w:numId="17" w16cid:durableId="1935897911">
    <w:abstractNumId w:val="6"/>
  </w:num>
  <w:num w:numId="18" w16cid:durableId="405108839">
    <w:abstractNumId w:val="1"/>
  </w:num>
  <w:num w:numId="19" w16cid:durableId="319389457">
    <w:abstractNumId w:val="10"/>
  </w:num>
  <w:num w:numId="20" w16cid:durableId="1437560058">
    <w:abstractNumId w:val="15"/>
  </w:num>
  <w:num w:numId="21" w16cid:durableId="1872524698">
    <w:abstractNumId w:val="27"/>
  </w:num>
  <w:num w:numId="22" w16cid:durableId="422068708">
    <w:abstractNumId w:val="11"/>
  </w:num>
  <w:num w:numId="23" w16cid:durableId="1231968104">
    <w:abstractNumId w:val="7"/>
  </w:num>
  <w:num w:numId="24" w16cid:durableId="1632399299">
    <w:abstractNumId w:val="0"/>
  </w:num>
  <w:num w:numId="25" w16cid:durableId="581379258">
    <w:abstractNumId w:val="29"/>
  </w:num>
  <w:num w:numId="26" w16cid:durableId="444814541">
    <w:abstractNumId w:val="24"/>
  </w:num>
  <w:num w:numId="27" w16cid:durableId="1244529883">
    <w:abstractNumId w:val="28"/>
  </w:num>
  <w:num w:numId="28" w16cid:durableId="399641697">
    <w:abstractNumId w:val="17"/>
  </w:num>
  <w:num w:numId="29" w16cid:durableId="1438022623">
    <w:abstractNumId w:val="8"/>
  </w:num>
  <w:num w:numId="30" w16cid:durableId="1052732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A9"/>
    <w:rsid w:val="0000123A"/>
    <w:rsid w:val="00005739"/>
    <w:rsid w:val="0000606D"/>
    <w:rsid w:val="00013C1E"/>
    <w:rsid w:val="00015399"/>
    <w:rsid w:val="00032063"/>
    <w:rsid w:val="00032560"/>
    <w:rsid w:val="00032F97"/>
    <w:rsid w:val="00033195"/>
    <w:rsid w:val="00040B81"/>
    <w:rsid w:val="0005431E"/>
    <w:rsid w:val="00055698"/>
    <w:rsid w:val="00056CC3"/>
    <w:rsid w:val="00056EC6"/>
    <w:rsid w:val="00064818"/>
    <w:rsid w:val="00077C9F"/>
    <w:rsid w:val="00096AA4"/>
    <w:rsid w:val="000A1DBD"/>
    <w:rsid w:val="000A6D3B"/>
    <w:rsid w:val="000B76BA"/>
    <w:rsid w:val="000D10A8"/>
    <w:rsid w:val="000D3B1F"/>
    <w:rsid w:val="000D4AC1"/>
    <w:rsid w:val="000F2AD8"/>
    <w:rsid w:val="00107AF5"/>
    <w:rsid w:val="00111FE3"/>
    <w:rsid w:val="00147FFE"/>
    <w:rsid w:val="00153A5C"/>
    <w:rsid w:val="00156B9E"/>
    <w:rsid w:val="00157CFD"/>
    <w:rsid w:val="001631E5"/>
    <w:rsid w:val="00171E9E"/>
    <w:rsid w:val="00172843"/>
    <w:rsid w:val="00177D77"/>
    <w:rsid w:val="0018159B"/>
    <w:rsid w:val="00182C4B"/>
    <w:rsid w:val="00192993"/>
    <w:rsid w:val="001C3714"/>
    <w:rsid w:val="001C3969"/>
    <w:rsid w:val="001C69CC"/>
    <w:rsid w:val="001E26EF"/>
    <w:rsid w:val="001E4224"/>
    <w:rsid w:val="001E7913"/>
    <w:rsid w:val="001E7E50"/>
    <w:rsid w:val="001E7EC6"/>
    <w:rsid w:val="002134B7"/>
    <w:rsid w:val="00216E3C"/>
    <w:rsid w:val="00246940"/>
    <w:rsid w:val="00251F01"/>
    <w:rsid w:val="0026240B"/>
    <w:rsid w:val="00266419"/>
    <w:rsid w:val="00291864"/>
    <w:rsid w:val="002B6B63"/>
    <w:rsid w:val="002C1DEA"/>
    <w:rsid w:val="002F39D8"/>
    <w:rsid w:val="00303665"/>
    <w:rsid w:val="00324AC6"/>
    <w:rsid w:val="003332A2"/>
    <w:rsid w:val="0033415F"/>
    <w:rsid w:val="00341A19"/>
    <w:rsid w:val="00354595"/>
    <w:rsid w:val="00361052"/>
    <w:rsid w:val="003610E0"/>
    <w:rsid w:val="00361476"/>
    <w:rsid w:val="00366F25"/>
    <w:rsid w:val="003730EC"/>
    <w:rsid w:val="0037611E"/>
    <w:rsid w:val="00377157"/>
    <w:rsid w:val="003775A6"/>
    <w:rsid w:val="003775F0"/>
    <w:rsid w:val="00391A4C"/>
    <w:rsid w:val="003951D3"/>
    <w:rsid w:val="00395F3C"/>
    <w:rsid w:val="003A7BB1"/>
    <w:rsid w:val="003B6FB1"/>
    <w:rsid w:val="003C1018"/>
    <w:rsid w:val="003C48DC"/>
    <w:rsid w:val="003D096A"/>
    <w:rsid w:val="003E0AD2"/>
    <w:rsid w:val="003E7B98"/>
    <w:rsid w:val="003F01DC"/>
    <w:rsid w:val="003F3868"/>
    <w:rsid w:val="003F5511"/>
    <w:rsid w:val="003F5604"/>
    <w:rsid w:val="00411861"/>
    <w:rsid w:val="00417526"/>
    <w:rsid w:val="00424A7F"/>
    <w:rsid w:val="00431015"/>
    <w:rsid w:val="00431816"/>
    <w:rsid w:val="00431D04"/>
    <w:rsid w:val="00440E6D"/>
    <w:rsid w:val="00441DAE"/>
    <w:rsid w:val="004430AF"/>
    <w:rsid w:val="00461791"/>
    <w:rsid w:val="00467C67"/>
    <w:rsid w:val="00493A8A"/>
    <w:rsid w:val="004A2A9D"/>
    <w:rsid w:val="004C321A"/>
    <w:rsid w:val="004C330B"/>
    <w:rsid w:val="004C3F4D"/>
    <w:rsid w:val="004C6D2E"/>
    <w:rsid w:val="004E3341"/>
    <w:rsid w:val="004F0006"/>
    <w:rsid w:val="004F63FA"/>
    <w:rsid w:val="004F757F"/>
    <w:rsid w:val="005326CB"/>
    <w:rsid w:val="0053710D"/>
    <w:rsid w:val="005535F7"/>
    <w:rsid w:val="00553BCC"/>
    <w:rsid w:val="005671A0"/>
    <w:rsid w:val="005704DB"/>
    <w:rsid w:val="00570D93"/>
    <w:rsid w:val="00597FC9"/>
    <w:rsid w:val="005B7CFC"/>
    <w:rsid w:val="005D5EF1"/>
    <w:rsid w:val="005D6529"/>
    <w:rsid w:val="005E02B4"/>
    <w:rsid w:val="005E2939"/>
    <w:rsid w:val="006134C0"/>
    <w:rsid w:val="00613969"/>
    <w:rsid w:val="00635142"/>
    <w:rsid w:val="0064251D"/>
    <w:rsid w:val="00647C50"/>
    <w:rsid w:val="00651C21"/>
    <w:rsid w:val="0066415A"/>
    <w:rsid w:val="00667D3F"/>
    <w:rsid w:val="00681A43"/>
    <w:rsid w:val="006850BF"/>
    <w:rsid w:val="00695F6E"/>
    <w:rsid w:val="006A2FF4"/>
    <w:rsid w:val="006B0F4F"/>
    <w:rsid w:val="006B59F7"/>
    <w:rsid w:val="006C19E7"/>
    <w:rsid w:val="006E33E2"/>
    <w:rsid w:val="006E3E86"/>
    <w:rsid w:val="006E66E9"/>
    <w:rsid w:val="006F2042"/>
    <w:rsid w:val="006F2C76"/>
    <w:rsid w:val="006F7790"/>
    <w:rsid w:val="00702CD1"/>
    <w:rsid w:val="007123BD"/>
    <w:rsid w:val="00720FC8"/>
    <w:rsid w:val="0072244A"/>
    <w:rsid w:val="00733A78"/>
    <w:rsid w:val="00734B5E"/>
    <w:rsid w:val="00735A70"/>
    <w:rsid w:val="00735AC3"/>
    <w:rsid w:val="00753173"/>
    <w:rsid w:val="00754981"/>
    <w:rsid w:val="00755DD5"/>
    <w:rsid w:val="007569CF"/>
    <w:rsid w:val="0076198E"/>
    <w:rsid w:val="007626D3"/>
    <w:rsid w:val="00772F96"/>
    <w:rsid w:val="00795318"/>
    <w:rsid w:val="007A3D6F"/>
    <w:rsid w:val="007B3762"/>
    <w:rsid w:val="007E0B0D"/>
    <w:rsid w:val="007E0FF4"/>
    <w:rsid w:val="007E4BCE"/>
    <w:rsid w:val="007E6515"/>
    <w:rsid w:val="007F3882"/>
    <w:rsid w:val="007F7817"/>
    <w:rsid w:val="008023A9"/>
    <w:rsid w:val="00805721"/>
    <w:rsid w:val="00806F9F"/>
    <w:rsid w:val="00812F4B"/>
    <w:rsid w:val="00813A7B"/>
    <w:rsid w:val="008165D9"/>
    <w:rsid w:val="00817D7C"/>
    <w:rsid w:val="00821220"/>
    <w:rsid w:val="00823150"/>
    <w:rsid w:val="00830776"/>
    <w:rsid w:val="00830DC2"/>
    <w:rsid w:val="008317C5"/>
    <w:rsid w:val="00832F1B"/>
    <w:rsid w:val="00837633"/>
    <w:rsid w:val="00857748"/>
    <w:rsid w:val="008733D9"/>
    <w:rsid w:val="008865F1"/>
    <w:rsid w:val="008875C3"/>
    <w:rsid w:val="008914CE"/>
    <w:rsid w:val="0089371F"/>
    <w:rsid w:val="00896B9F"/>
    <w:rsid w:val="008979FC"/>
    <w:rsid w:val="008A6ACB"/>
    <w:rsid w:val="008C0CFA"/>
    <w:rsid w:val="008D12D6"/>
    <w:rsid w:val="008D2AF8"/>
    <w:rsid w:val="008D6B58"/>
    <w:rsid w:val="008E316E"/>
    <w:rsid w:val="00907722"/>
    <w:rsid w:val="009116DE"/>
    <w:rsid w:val="00912C3B"/>
    <w:rsid w:val="00914D4B"/>
    <w:rsid w:val="00914E46"/>
    <w:rsid w:val="00924817"/>
    <w:rsid w:val="00925CB2"/>
    <w:rsid w:val="00926942"/>
    <w:rsid w:val="00932DAD"/>
    <w:rsid w:val="00935416"/>
    <w:rsid w:val="00945B90"/>
    <w:rsid w:val="00955B97"/>
    <w:rsid w:val="00956AAB"/>
    <w:rsid w:val="00962332"/>
    <w:rsid w:val="00966432"/>
    <w:rsid w:val="00966866"/>
    <w:rsid w:val="0097066C"/>
    <w:rsid w:val="0097431A"/>
    <w:rsid w:val="00974D7C"/>
    <w:rsid w:val="009937BC"/>
    <w:rsid w:val="009A598C"/>
    <w:rsid w:val="009D44F3"/>
    <w:rsid w:val="009D76DA"/>
    <w:rsid w:val="009E0F1E"/>
    <w:rsid w:val="009E3360"/>
    <w:rsid w:val="009E38C4"/>
    <w:rsid w:val="009E5F89"/>
    <w:rsid w:val="009F0838"/>
    <w:rsid w:val="00A053EE"/>
    <w:rsid w:val="00A13352"/>
    <w:rsid w:val="00A1379F"/>
    <w:rsid w:val="00A30559"/>
    <w:rsid w:val="00A34906"/>
    <w:rsid w:val="00A379A1"/>
    <w:rsid w:val="00A42BA7"/>
    <w:rsid w:val="00A54A63"/>
    <w:rsid w:val="00A60912"/>
    <w:rsid w:val="00A704CF"/>
    <w:rsid w:val="00A71C20"/>
    <w:rsid w:val="00A7466A"/>
    <w:rsid w:val="00A97817"/>
    <w:rsid w:val="00AE531B"/>
    <w:rsid w:val="00B03FAE"/>
    <w:rsid w:val="00B07FFA"/>
    <w:rsid w:val="00B135FC"/>
    <w:rsid w:val="00B5269C"/>
    <w:rsid w:val="00B556D2"/>
    <w:rsid w:val="00B60102"/>
    <w:rsid w:val="00B62FC7"/>
    <w:rsid w:val="00B76F45"/>
    <w:rsid w:val="00B85475"/>
    <w:rsid w:val="00B95455"/>
    <w:rsid w:val="00BA2AC6"/>
    <w:rsid w:val="00BA421C"/>
    <w:rsid w:val="00BA7F3A"/>
    <w:rsid w:val="00BB3082"/>
    <w:rsid w:val="00BC2267"/>
    <w:rsid w:val="00BC2A9D"/>
    <w:rsid w:val="00BF2644"/>
    <w:rsid w:val="00BF44F4"/>
    <w:rsid w:val="00BF7071"/>
    <w:rsid w:val="00C05DAD"/>
    <w:rsid w:val="00C10327"/>
    <w:rsid w:val="00C144A9"/>
    <w:rsid w:val="00C153D2"/>
    <w:rsid w:val="00C329AE"/>
    <w:rsid w:val="00C375DF"/>
    <w:rsid w:val="00C4550E"/>
    <w:rsid w:val="00C462EF"/>
    <w:rsid w:val="00C558EB"/>
    <w:rsid w:val="00C6119D"/>
    <w:rsid w:val="00C63D81"/>
    <w:rsid w:val="00C925C6"/>
    <w:rsid w:val="00CA302B"/>
    <w:rsid w:val="00CB2709"/>
    <w:rsid w:val="00CB69EB"/>
    <w:rsid w:val="00CB6A5C"/>
    <w:rsid w:val="00CC3308"/>
    <w:rsid w:val="00CC4E80"/>
    <w:rsid w:val="00CD050C"/>
    <w:rsid w:val="00CD350D"/>
    <w:rsid w:val="00CE4014"/>
    <w:rsid w:val="00D02BF6"/>
    <w:rsid w:val="00D10375"/>
    <w:rsid w:val="00D1164E"/>
    <w:rsid w:val="00D123ED"/>
    <w:rsid w:val="00D1484E"/>
    <w:rsid w:val="00D16F1C"/>
    <w:rsid w:val="00D20407"/>
    <w:rsid w:val="00D26A63"/>
    <w:rsid w:val="00D3338F"/>
    <w:rsid w:val="00D415ED"/>
    <w:rsid w:val="00D437FD"/>
    <w:rsid w:val="00D5679D"/>
    <w:rsid w:val="00D57E9C"/>
    <w:rsid w:val="00D657C6"/>
    <w:rsid w:val="00D67C95"/>
    <w:rsid w:val="00D8460B"/>
    <w:rsid w:val="00D84EA9"/>
    <w:rsid w:val="00DA1B73"/>
    <w:rsid w:val="00DA3ACB"/>
    <w:rsid w:val="00DA625F"/>
    <w:rsid w:val="00DB0D2B"/>
    <w:rsid w:val="00DB6964"/>
    <w:rsid w:val="00DC1691"/>
    <w:rsid w:val="00DD44BF"/>
    <w:rsid w:val="00DE5DD8"/>
    <w:rsid w:val="00E067E9"/>
    <w:rsid w:val="00E146C1"/>
    <w:rsid w:val="00E152BC"/>
    <w:rsid w:val="00E1770A"/>
    <w:rsid w:val="00E22A58"/>
    <w:rsid w:val="00E44D42"/>
    <w:rsid w:val="00E60651"/>
    <w:rsid w:val="00E84807"/>
    <w:rsid w:val="00E86009"/>
    <w:rsid w:val="00E90D45"/>
    <w:rsid w:val="00EB2DA6"/>
    <w:rsid w:val="00EB45FF"/>
    <w:rsid w:val="00EB7FC2"/>
    <w:rsid w:val="00EC1827"/>
    <w:rsid w:val="00ED097D"/>
    <w:rsid w:val="00ED48A7"/>
    <w:rsid w:val="00ED516F"/>
    <w:rsid w:val="00ED53C2"/>
    <w:rsid w:val="00ED6BF8"/>
    <w:rsid w:val="00EE43A5"/>
    <w:rsid w:val="00EE4C7E"/>
    <w:rsid w:val="00EF4F7A"/>
    <w:rsid w:val="00F05556"/>
    <w:rsid w:val="00F21B43"/>
    <w:rsid w:val="00F23E38"/>
    <w:rsid w:val="00F37F08"/>
    <w:rsid w:val="00F414BB"/>
    <w:rsid w:val="00F42F17"/>
    <w:rsid w:val="00F50B01"/>
    <w:rsid w:val="00F578ED"/>
    <w:rsid w:val="00F70BEF"/>
    <w:rsid w:val="00F74F9F"/>
    <w:rsid w:val="00F82C4F"/>
    <w:rsid w:val="00F90965"/>
    <w:rsid w:val="00FB34DB"/>
    <w:rsid w:val="00FD6E2F"/>
    <w:rsid w:val="00FE170E"/>
    <w:rsid w:val="00FE2A85"/>
    <w:rsid w:val="00FE5CEC"/>
    <w:rsid w:val="00FF670E"/>
    <w:rsid w:val="00FF76E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6684"/>
  <w15:chartTrackingRefBased/>
  <w15:docId w15:val="{F753539B-1E30-422F-BE19-FD1C048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F4"/>
  </w:style>
  <w:style w:type="paragraph" w:styleId="Heading1">
    <w:name w:val="heading 1"/>
    <w:basedOn w:val="Normal"/>
    <w:next w:val="Normal"/>
    <w:link w:val="Heading1Char"/>
    <w:uiPriority w:val="9"/>
    <w:qFormat/>
    <w:rsid w:val="00033195"/>
    <w:pPr>
      <w:outlineLvl w:val="0"/>
    </w:pPr>
    <w:rPr>
      <w:rFonts w:ascii="Comfortaa" w:hAnsi="Comfortaa"/>
      <w:b/>
      <w:color w:val="D3420D" w:themeColor="accent1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3A9"/>
    <w:pPr>
      <w:spacing w:before="120" w:after="80"/>
      <w:outlineLvl w:val="1"/>
    </w:pPr>
    <w:rPr>
      <w:rFonts w:asciiTheme="majorHAnsi" w:hAnsiTheme="majorHAnsi"/>
      <w:b/>
      <w:color w:val="D3420D" w:themeColor="accen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3A9"/>
    <w:pPr>
      <w:spacing w:before="120" w:after="80"/>
      <w:outlineLvl w:val="2"/>
    </w:pPr>
    <w:rPr>
      <w:rFonts w:asciiTheme="majorHAnsi" w:hAnsiTheme="majorHAnsi"/>
      <w:b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1A19"/>
    <w:pPr>
      <w:outlineLvl w:val="3"/>
    </w:pPr>
    <w:rPr>
      <w:rFonts w:asciiTheme="majorHAnsi" w:hAnsiTheme="majorHAnsi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1A19"/>
    <w:pPr>
      <w:outlineLvl w:val="4"/>
    </w:pPr>
    <w:rPr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95"/>
    <w:rPr>
      <w:rFonts w:ascii="Comfortaa" w:hAnsi="Comfortaa"/>
      <w:b/>
      <w:color w:val="D3420D" w:themeColor="accent1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023A9"/>
    <w:rPr>
      <w:rFonts w:asciiTheme="majorHAnsi" w:hAnsiTheme="majorHAnsi"/>
      <w:b/>
      <w:color w:val="D3420D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3A9"/>
    <w:rPr>
      <w:rFonts w:asciiTheme="majorHAnsi" w:hAnsiTheme="majorHAns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41A19"/>
    <w:rPr>
      <w:rFonts w:asciiTheme="majorHAnsi" w:hAnsiTheme="majorHAnsi"/>
      <w:sz w:val="30"/>
    </w:rPr>
  </w:style>
  <w:style w:type="paragraph" w:styleId="Header">
    <w:name w:val="header"/>
    <w:basedOn w:val="Normal"/>
    <w:link w:val="Head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0C"/>
  </w:style>
  <w:style w:type="paragraph" w:styleId="Footer">
    <w:name w:val="footer"/>
    <w:basedOn w:val="Normal"/>
    <w:link w:val="Foot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0C"/>
  </w:style>
  <w:style w:type="paragraph" w:styleId="Subtitle">
    <w:name w:val="Subtitle"/>
    <w:basedOn w:val="Normal"/>
    <w:next w:val="Normal"/>
    <w:link w:val="SubtitleChar"/>
    <w:uiPriority w:val="11"/>
    <w:qFormat/>
    <w:rsid w:val="00033195"/>
    <w:pPr>
      <w:spacing w:line="276" w:lineRule="auto"/>
    </w:pPr>
    <w:rPr>
      <w:sz w:val="30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3195"/>
    <w:rPr>
      <w:sz w:val="30"/>
      <w:szCs w:val="32"/>
    </w:rPr>
  </w:style>
  <w:style w:type="character" w:customStyle="1" w:styleId="apple-converted-space">
    <w:name w:val="apple-converted-space"/>
    <w:basedOn w:val="DefaultParagraphFont"/>
    <w:rsid w:val="006134C0"/>
  </w:style>
  <w:style w:type="character" w:customStyle="1" w:styleId="Heading5Char">
    <w:name w:val="Heading 5 Char"/>
    <w:basedOn w:val="DefaultParagraphFont"/>
    <w:link w:val="Heading5"/>
    <w:uiPriority w:val="9"/>
    <w:rsid w:val="00341A19"/>
    <w:rPr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C0"/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C0"/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C0"/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C0"/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4C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65F1"/>
    <w:rPr>
      <w:rFonts w:ascii="Comfortaa" w:hAnsi="Comfortaa"/>
      <w:color w:val="D3420D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65F1"/>
    <w:rPr>
      <w:rFonts w:ascii="Comfortaa" w:hAnsi="Comfortaa"/>
      <w:color w:val="D3420D" w:themeColor="accent1"/>
      <w:sz w:val="72"/>
      <w:szCs w:val="72"/>
    </w:rPr>
  </w:style>
  <w:style w:type="character" w:styleId="Strong">
    <w:name w:val="Strong"/>
    <w:basedOn w:val="DefaultParagraphFont"/>
    <w:uiPriority w:val="22"/>
    <w:qFormat/>
    <w:rsid w:val="006134C0"/>
    <w:rPr>
      <w:b/>
      <w:bCs/>
    </w:rPr>
  </w:style>
  <w:style w:type="character" w:styleId="Emphasis">
    <w:name w:val="Emphasis"/>
    <w:basedOn w:val="DefaultParagraphFont"/>
    <w:uiPriority w:val="20"/>
    <w:qFormat/>
    <w:rsid w:val="006134C0"/>
    <w:rPr>
      <w:i/>
      <w:iCs/>
    </w:rPr>
  </w:style>
  <w:style w:type="paragraph" w:styleId="NoSpacing">
    <w:name w:val="No Spacing"/>
    <w:link w:val="NoSpacingChar"/>
    <w:uiPriority w:val="1"/>
    <w:qFormat/>
    <w:rsid w:val="006134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A5C"/>
    <w:pPr>
      <w:ind w:left="720" w:right="720"/>
    </w:pPr>
    <w:rPr>
      <w:rFonts w:asciiTheme="majorHAnsi" w:hAnsiTheme="majorHAnsi" w:cstheme="minorHAnsi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53A5C"/>
    <w:rPr>
      <w:rFonts w:asciiTheme="majorHAnsi" w:hAnsiTheme="majorHAnsi" w:cstheme="minorHAnsi"/>
      <w:sz w:val="28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2B6B63"/>
    <w:pPr>
      <w:pBdr>
        <w:top w:val="single" w:sz="12" w:space="6" w:color="15828E" w:themeColor="accent4"/>
      </w:pBdr>
      <w:spacing w:before="120" w:after="240" w:line="240" w:lineRule="auto"/>
      <w:jc w:val="center"/>
    </w:pPr>
    <w:rPr>
      <w:rFonts w:eastAsiaTheme="majorEastAsia" w:cstheme="majorBidi"/>
      <w:color w:val="15828E" w:themeColor="accent4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63"/>
    <w:rPr>
      <w:rFonts w:asciiTheme="majorHAnsi" w:eastAsiaTheme="majorEastAsia" w:hAnsiTheme="majorHAnsi" w:cstheme="majorBidi"/>
      <w:color w:val="15828E" w:themeColor="accent4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qFormat/>
    <w:rsid w:val="006134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qFormat/>
    <w:rsid w:val="006134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4CE"/>
    <w:rPr>
      <w:rFonts w:asciiTheme="majorHAnsi" w:hAnsiTheme="majorHAnsi"/>
      <w:spacing w:val="10"/>
      <w:u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34C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unhideWhenUsed/>
    <w:qFormat/>
    <w:rsid w:val="006134C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134C0"/>
    <w:pPr>
      <w:outlineLvl w:val="9"/>
    </w:pPr>
  </w:style>
  <w:style w:type="paragraph" w:styleId="ListParagraph">
    <w:name w:val="List Paragraph"/>
    <w:basedOn w:val="Normal"/>
    <w:uiPriority w:val="34"/>
    <w:qFormat/>
    <w:rsid w:val="008914CE"/>
    <w:pPr>
      <w:ind w:left="720"/>
      <w:contextualSpacing/>
    </w:pPr>
  </w:style>
  <w:style w:type="character" w:styleId="HTMLSample">
    <w:name w:val="HTML Sample"/>
    <w:basedOn w:val="DefaultParagraphFont"/>
    <w:uiPriority w:val="99"/>
    <w:rsid w:val="00EB2DA6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2D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2DA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BF8"/>
    <w:rPr>
      <w:rFonts w:asciiTheme="minorHAnsi" w:hAnsiTheme="minorHAnsi"/>
      <w:color w:val="auto"/>
      <w:u w:val="single" w:color="D3420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E2A85"/>
    <w:pPr>
      <w:tabs>
        <w:tab w:val="right" w:leader="dot" w:pos="6484"/>
      </w:tabs>
      <w:spacing w:before="120" w:after="120" w:line="240" w:lineRule="auto"/>
      <w:ind w:right="250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2F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2F97"/>
    <w:pPr>
      <w:spacing w:after="100"/>
      <w:ind w:left="480"/>
    </w:pPr>
  </w:style>
  <w:style w:type="character" w:customStyle="1" w:styleId="NoSpacingChar">
    <w:name w:val="No Spacing Char"/>
    <w:basedOn w:val="DefaultParagraphFont"/>
    <w:link w:val="NoSpacing"/>
    <w:uiPriority w:val="1"/>
    <w:rsid w:val="00613969"/>
  </w:style>
  <w:style w:type="character" w:styleId="PlaceholderText">
    <w:name w:val="Placeholder Text"/>
    <w:basedOn w:val="DefaultParagraphFont"/>
    <w:uiPriority w:val="99"/>
    <w:semiHidden/>
    <w:rsid w:val="00ED48A7"/>
    <w:rPr>
      <w:color w:val="808080"/>
    </w:rPr>
  </w:style>
  <w:style w:type="table" w:styleId="TableGrid">
    <w:name w:val="Table Grid"/>
    <w:basedOn w:val="TableNormal"/>
    <w:uiPriority w:val="39"/>
    <w:rsid w:val="00D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3338F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F8AE93" w:themeColor="accent1" w:themeTint="66"/>
        <w:left w:val="single" w:sz="4" w:space="0" w:color="F8AE93" w:themeColor="accent1" w:themeTint="66"/>
        <w:bottom w:val="single" w:sz="4" w:space="0" w:color="F8AE93" w:themeColor="accent1" w:themeTint="66"/>
        <w:right w:val="single" w:sz="4" w:space="0" w:color="F8AE93" w:themeColor="accent1" w:themeTint="66"/>
        <w:insideH w:val="single" w:sz="4" w:space="0" w:color="F8AE93" w:themeColor="accent1" w:themeTint="66"/>
        <w:insideV w:val="single" w:sz="4" w:space="0" w:color="F8AE93" w:themeColor="accen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58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3338F"/>
    <w:pPr>
      <w:spacing w:before="40" w:after="4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772F96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85E2ED" w:themeColor="accent4" w:themeTint="66"/>
        <w:left w:val="single" w:sz="4" w:space="0" w:color="85E2ED" w:themeColor="accent4" w:themeTint="66"/>
        <w:bottom w:val="single" w:sz="4" w:space="0" w:color="85E2ED" w:themeColor="accent4" w:themeTint="66"/>
        <w:right w:val="single" w:sz="4" w:space="0" w:color="85E2ED" w:themeColor="accent4" w:themeTint="66"/>
        <w:insideH w:val="single" w:sz="4" w:space="0" w:color="85E2ED" w:themeColor="accent4" w:themeTint="66"/>
        <w:insideV w:val="single" w:sz="4" w:space="0" w:color="85E2ED" w:themeColor="accent4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49D4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D4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argeparagraph">
    <w:name w:val="Large paragraph"/>
    <w:basedOn w:val="Normal"/>
    <w:link w:val="LargeparagraphChar"/>
    <w:qFormat/>
    <w:rsid w:val="00B5269C"/>
    <w:rPr>
      <w:rFonts w:eastAsiaTheme="minorHAnsi"/>
      <w:sz w:val="28"/>
      <w:szCs w:val="22"/>
    </w:rPr>
  </w:style>
  <w:style w:type="character" w:customStyle="1" w:styleId="LargeparagraphChar">
    <w:name w:val="Large paragraph Char"/>
    <w:basedOn w:val="DefaultParagraphFont"/>
    <w:link w:val="Largeparagraph"/>
    <w:rsid w:val="00B5269C"/>
    <w:rPr>
      <w:rFonts w:eastAsiaTheme="minorHAnsi"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9C"/>
    <w:rPr>
      <w:vertAlign w:val="superscript"/>
    </w:rPr>
  </w:style>
  <w:style w:type="table" w:styleId="GridTable1Light">
    <w:name w:val="Grid Table 1 Light"/>
    <w:basedOn w:val="TableNormal"/>
    <w:uiPriority w:val="46"/>
    <w:rsid w:val="00B60102"/>
    <w:pPr>
      <w:spacing w:before="40" w:after="4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E7E6E6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4E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E46"/>
    <w:rPr>
      <w:vertAlign w:val="superscript"/>
    </w:rPr>
  </w:style>
  <w:style w:type="table" w:styleId="GridTable2">
    <w:name w:val="Grid Table 2"/>
    <w:basedOn w:val="TableNormal"/>
    <w:uiPriority w:val="47"/>
    <w:rsid w:val="00B601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enseQuoteAuthor">
    <w:name w:val="Intense Quote Author"/>
    <w:basedOn w:val="IntenseQuote"/>
    <w:next w:val="Normal"/>
    <w:qFormat/>
    <w:rsid w:val="002B6B63"/>
    <w:pPr>
      <w:pBdr>
        <w:top w:val="none" w:sz="0" w:space="0" w:color="auto"/>
        <w:bottom w:val="single" w:sz="12" w:space="4" w:color="15828E" w:themeColor="accent4"/>
      </w:pBdr>
    </w:pPr>
    <w:rPr>
      <w:color w:val="000000" w:themeColor="text1"/>
      <w:sz w:val="28"/>
      <w:szCs w:val="28"/>
    </w:rPr>
  </w:style>
  <w:style w:type="paragraph" w:customStyle="1" w:styleId="IntenseQuoteNoAuthor">
    <w:name w:val="Intense Quote No Author"/>
    <w:basedOn w:val="IntenseQuote"/>
    <w:qFormat/>
    <w:rsid w:val="002B6B63"/>
    <w:pPr>
      <w:pBdr>
        <w:bottom w:val="single" w:sz="12" w:space="6" w:color="15828E" w:themeColor="accent4"/>
      </w:pBdr>
    </w:pPr>
  </w:style>
  <w:style w:type="character" w:customStyle="1" w:styleId="normaltextrun">
    <w:name w:val="normaltextrun"/>
    <w:basedOn w:val="DefaultParagraphFont"/>
    <w:rsid w:val="00651C21"/>
  </w:style>
  <w:style w:type="paragraph" w:styleId="BalloonText">
    <w:name w:val="Balloon Text"/>
    <w:basedOn w:val="Normal"/>
    <w:link w:val="BalloonTextChar"/>
    <w:uiPriority w:val="99"/>
    <w:semiHidden/>
    <w:unhideWhenUsed/>
    <w:rsid w:val="0064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1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FE2A85"/>
    <w:pPr>
      <w:spacing w:after="100"/>
      <w:ind w:left="720"/>
    </w:pPr>
  </w:style>
  <w:style w:type="paragraph" w:customStyle="1" w:styleId="paragraph">
    <w:name w:val="paragraph"/>
    <w:basedOn w:val="Normal"/>
    <w:rsid w:val="009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925CB2"/>
  </w:style>
  <w:style w:type="paragraph" w:customStyle="1" w:styleId="Bodycopy">
    <w:name w:val="Body copy"/>
    <w:qFormat/>
    <w:rsid w:val="00BF44F4"/>
    <w:pPr>
      <w:tabs>
        <w:tab w:val="right" w:leader="dot" w:pos="5780"/>
      </w:tabs>
      <w:suppressAutoHyphens/>
      <w:autoSpaceDE w:val="0"/>
      <w:autoSpaceDN w:val="0"/>
      <w:adjustRightInd w:val="0"/>
      <w:spacing w:before="40" w:after="180" w:line="220" w:lineRule="auto"/>
    </w:pPr>
    <w:rPr>
      <w:rFonts w:ascii="TheAcademy-Regular" w:eastAsiaTheme="minorHAnsi" w:hAnsi="TheAcademy-Regular" w:cs="Calibri"/>
      <w:color w:val="000000"/>
      <w:sz w:val="22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F4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4F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44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CF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C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umanrights.gov.au/our-work/disability-rights/world-wide-web-access-disability-discrimination-act-advisory-notes-ver" TargetMode="External"/><Relationship Id="rId18" Type="http://schemas.openxmlformats.org/officeDocument/2006/relationships/hyperlink" Target="https://www.finance.gov.au/government/procurement/commonwealth-procurement-rul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w3.org/WAI/policies/australia/" TargetMode="External"/><Relationship Id="rId17" Type="http://schemas.openxmlformats.org/officeDocument/2006/relationships/hyperlink" Target="https://www.un.org/development/desa/disabilities/convention-on-the-rights-of-persons-with-disabilities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se.gov.au/disability-standards-education-2005/2020-review-disability-standards-education-200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ese.gov.au/disability-standards-education-2005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finance.gov.au/government/procurement/commonwealth-procurement-rules/additional-rul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umanrights.gov.au/our-work/employers/disability-discriminatio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Arch\Intopia\Account%20Management%20-%20Documents\_Templates\IntopiaBrand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op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420D"/>
      </a:accent1>
      <a:accent2>
        <a:srgbClr val="E71348"/>
      </a:accent2>
      <a:accent3>
        <a:srgbClr val="FCEE24"/>
      </a:accent3>
      <a:accent4>
        <a:srgbClr val="15828E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61ef7-a68a-4b60-9555-0cd7229d4bfb">
      <Terms xmlns="http://schemas.microsoft.com/office/infopath/2007/PartnerControls"/>
    </lcf76f155ced4ddcb4097134ff3c332f>
    <TaxCatchAll xmlns="79611baa-74e7-4fed-920c-a461155ba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C7C5F0D34C478B598357F78776B5" ma:contentTypeVersion="15" ma:contentTypeDescription="Create a new document." ma:contentTypeScope="" ma:versionID="2eda1d51dfdab8760de389477738dfb3">
  <xsd:schema xmlns:xsd="http://www.w3.org/2001/XMLSchema" xmlns:xs="http://www.w3.org/2001/XMLSchema" xmlns:p="http://schemas.microsoft.com/office/2006/metadata/properties" xmlns:ns2="6f561ef7-a68a-4b60-9555-0cd7229d4bfb" xmlns:ns3="79611baa-74e7-4fed-920c-a461155ba2b1" targetNamespace="http://schemas.microsoft.com/office/2006/metadata/properties" ma:root="true" ma:fieldsID="49001851dafa84e08caf862fe7f59236" ns2:_="" ns3:_="">
    <xsd:import namespace="6f561ef7-a68a-4b60-9555-0cd7229d4bfb"/>
    <xsd:import namespace="79611baa-74e7-4fed-920c-a461155ba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1ef7-a68a-4b60-9555-0cd7229d4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4f33f-e69d-48f8-abd1-40987bf0f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1baa-74e7-4fed-920c-a461155ba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0054a-57ad-4d54-8e0c-96d1320e4a37}" ma:internalName="TaxCatchAll" ma:showField="CatchAllData" ma:web="79611baa-74e7-4fed-920c-a461155b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C2609-6B0F-4255-A5C2-E417ADF58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2EDE4-4367-4BF3-B4B1-E4B8CB0F4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FF9E5-F76E-4CD7-97B9-B601AF19B11C}"/>
</file>

<file path=customXml/itemProps5.xml><?xml version="1.0" encoding="utf-8"?>
<ds:datastoreItem xmlns:ds="http://schemas.openxmlformats.org/officeDocument/2006/customXml" ds:itemID="{0B5A5438-6E8A-424D-B55D-4A5C8FD0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IntopiaBranded Word Template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review of</vt:lpstr>
    </vt:vector>
  </TitlesOfParts>
  <Company/>
  <LinksUpToDate>false</LinksUpToDate>
  <CharactersWithSpaces>2671</CharactersWithSpaces>
  <SharedDoc>false</SharedDoc>
  <HLinks>
    <vt:vector size="48" baseType="variant">
      <vt:variant>
        <vt:i4>327763</vt:i4>
      </vt:variant>
      <vt:variant>
        <vt:i4>21</vt:i4>
      </vt:variant>
      <vt:variant>
        <vt:i4>0</vt:i4>
      </vt:variant>
      <vt:variant>
        <vt:i4>5</vt:i4>
      </vt:variant>
      <vt:variant>
        <vt:lpwstr>https://www.finance.gov.au/government/procurement/commonwealth-procurement-rules/additional-rules</vt:lpwstr>
      </vt:variant>
      <vt:variant>
        <vt:lpwstr/>
      </vt:variant>
      <vt:variant>
        <vt:i4>4653060</vt:i4>
      </vt:variant>
      <vt:variant>
        <vt:i4>18</vt:i4>
      </vt:variant>
      <vt:variant>
        <vt:i4>0</vt:i4>
      </vt:variant>
      <vt:variant>
        <vt:i4>5</vt:i4>
      </vt:variant>
      <vt:variant>
        <vt:lpwstr>https://www.finance.gov.au/government/procurement/commonwealth-procurement-rules</vt:lpwstr>
      </vt:variant>
      <vt:variant>
        <vt:lpwstr/>
      </vt:variant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7602222</vt:i4>
      </vt:variant>
      <vt:variant>
        <vt:i4>12</vt:i4>
      </vt:variant>
      <vt:variant>
        <vt:i4>0</vt:i4>
      </vt:variant>
      <vt:variant>
        <vt:i4>5</vt:i4>
      </vt:variant>
      <vt:variant>
        <vt:lpwstr>https://www.dese.gov.au/disability-standards-education-2005/2020-review-disability-standards-education-2005</vt:lpwstr>
      </vt:variant>
      <vt:variant>
        <vt:lpwstr/>
      </vt:variant>
      <vt:variant>
        <vt:i4>6619198</vt:i4>
      </vt:variant>
      <vt:variant>
        <vt:i4>9</vt:i4>
      </vt:variant>
      <vt:variant>
        <vt:i4>0</vt:i4>
      </vt:variant>
      <vt:variant>
        <vt:i4>5</vt:i4>
      </vt:variant>
      <vt:variant>
        <vt:lpwstr>https://www.dese.gov.au/disability-standards-education-2005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https://humanrights.gov.au/our-work/employers/disability-discrimination</vt:lpwstr>
      </vt:variant>
      <vt:variant>
        <vt:lpwstr/>
      </vt:variant>
      <vt:variant>
        <vt:i4>262218</vt:i4>
      </vt:variant>
      <vt:variant>
        <vt:i4>3</vt:i4>
      </vt:variant>
      <vt:variant>
        <vt:i4>0</vt:i4>
      </vt:variant>
      <vt:variant>
        <vt:i4>5</vt:i4>
      </vt:variant>
      <vt:variant>
        <vt:lpwstr>https://humanrights.gov.au/our-work/disability-rights/world-wide-web-access-disability-discrimination-act-advisory-notes-ver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https://www.w3.org/WAI/policies/australia/</vt:lpwstr>
      </vt:variant>
      <vt:variant>
        <vt:lpwstr>disability-discrimination-act-1992-dda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Training</dc:title>
  <dc:subject/>
  <dc:creator>Andrew Arch</dc:creator>
  <cp:keywords/>
  <dc:description/>
  <cp:lastModifiedBy>Andrew Arch</cp:lastModifiedBy>
  <cp:revision>17</cp:revision>
  <cp:lastPrinted>2017-02-01T00:22:00Z</cp:lastPrinted>
  <dcterms:created xsi:type="dcterms:W3CDTF">2021-12-10T22:17:00Z</dcterms:created>
  <dcterms:modified xsi:type="dcterms:W3CDTF">2022-09-29T04:13:00Z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name">
    <vt:lpwstr>&lt;update client name&gt;</vt:lpwstr>
  </property>
  <property fmtid="{D5CDD505-2E9C-101B-9397-08002B2CF9AE}" pid="3" name="Website review">
    <vt:lpwstr>&lt;update website name&gt;</vt:lpwstr>
  </property>
  <property fmtid="{D5CDD505-2E9C-101B-9397-08002B2CF9AE}" pid="4" name="WCAG Version">
    <vt:lpwstr>&lt;WCAG 2.0/WCAG 2.1&gt;</vt:lpwstr>
  </property>
  <property fmtid="{D5CDD505-2E9C-101B-9397-08002B2CF9AE}" pid="5" name="ContentTypeId">
    <vt:lpwstr>0x01010030B9C7C5F0D34C478B598357F78776B5</vt:lpwstr>
  </property>
</Properties>
</file>