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46B0" w14:textId="77777777" w:rsidR="0095779E" w:rsidRDefault="0095779E" w:rsidP="0095779E">
      <w:pPr>
        <w:pStyle w:val="Heading1"/>
      </w:pPr>
      <w:bookmarkStart w:id="0" w:name="_Toc110001281"/>
      <w:r w:rsidRPr="00B153F8">
        <w:t>Embed</w:t>
      </w:r>
      <w:r>
        <w:t>ding</w:t>
      </w:r>
      <w:r w:rsidRPr="00B153F8">
        <w:t xml:space="preserve"> awareness and understanding of accessibility and disability</w:t>
      </w:r>
      <w:bookmarkEnd w:id="0"/>
    </w:p>
    <w:p w14:paraId="0DEF92BA" w14:textId="77777777" w:rsidR="0095779E" w:rsidRDefault="0095779E" w:rsidP="0095779E">
      <w:r w:rsidRPr="00B153F8">
        <w:t xml:space="preserve">A contextual understanding and awareness of accessibility at all levels of an organisation is vital to the on-going success of its accessibility objectives. </w:t>
      </w:r>
      <w:r>
        <w:t>Procurement is only one step in the process of delivering accessibility for all staff and students across an institution – the steps outlined below are also required.</w:t>
      </w:r>
    </w:p>
    <w:p w14:paraId="12832205" w14:textId="661F149E" w:rsidR="001638B6" w:rsidRPr="00B153F8" w:rsidRDefault="001638B6" w:rsidP="001638B6">
      <w:pPr>
        <w:pStyle w:val="Heading2"/>
      </w:pPr>
      <w:r>
        <w:t>Embed awareness</w:t>
      </w:r>
    </w:p>
    <w:p w14:paraId="3ADC934E" w14:textId="77777777" w:rsidR="0095779E" w:rsidRPr="00B153F8" w:rsidRDefault="0095779E" w:rsidP="0095779E">
      <w:r w:rsidRPr="00B153F8">
        <w:t xml:space="preserve">Internally, all staff should be aware of and have access to a central repository of accessibility / disability information relevant to the organisation. </w:t>
      </w:r>
    </w:p>
    <w:p w14:paraId="3B0BF7D8" w14:textId="77777777" w:rsidR="0095779E" w:rsidRPr="00B153F8" w:rsidRDefault="0095779E" w:rsidP="0095779E">
      <w:r w:rsidRPr="00B153F8">
        <w:t>This could include:</w:t>
      </w:r>
    </w:p>
    <w:p w14:paraId="552FF182" w14:textId="77777777" w:rsidR="0095779E" w:rsidRPr="00B153F8" w:rsidRDefault="0095779E" w:rsidP="006F1BDE">
      <w:pPr>
        <w:pStyle w:val="ListParagraph"/>
        <w:numPr>
          <w:ilvl w:val="0"/>
          <w:numId w:val="35"/>
        </w:numPr>
        <w:spacing w:line="257" w:lineRule="auto"/>
      </w:pPr>
      <w:r w:rsidRPr="00B153F8">
        <w:t>Information on the organisation’s commitment to accessibility</w:t>
      </w:r>
    </w:p>
    <w:p w14:paraId="2B50F27A" w14:textId="7851B437" w:rsidR="0095779E" w:rsidRPr="00B153F8" w:rsidRDefault="0095779E" w:rsidP="006F1BDE">
      <w:pPr>
        <w:pStyle w:val="ListParagraph"/>
        <w:numPr>
          <w:ilvl w:val="0"/>
          <w:numId w:val="35"/>
        </w:numPr>
        <w:spacing w:line="257" w:lineRule="auto"/>
      </w:pPr>
      <w:r w:rsidRPr="00B153F8">
        <w:t xml:space="preserve">Policies, procedures, processes, </w:t>
      </w:r>
      <w:r w:rsidR="00B67101" w:rsidRPr="00B153F8">
        <w:t>guidelines,</w:t>
      </w:r>
      <w:r w:rsidRPr="00B153F8">
        <w:t xml:space="preserve"> and standards related to accessibility / </w:t>
      </w:r>
    </w:p>
    <w:p w14:paraId="5B72FB86" w14:textId="77777777" w:rsidR="0095779E" w:rsidRDefault="0095779E" w:rsidP="006F1BDE">
      <w:pPr>
        <w:pStyle w:val="ListParagraph"/>
        <w:numPr>
          <w:ilvl w:val="0"/>
          <w:numId w:val="35"/>
        </w:numPr>
        <w:spacing w:line="257" w:lineRule="auto"/>
      </w:pPr>
      <w:r w:rsidRPr="00B153F8">
        <w:t>Basic information about accessible products/services for customers and staff</w:t>
      </w:r>
    </w:p>
    <w:p w14:paraId="77527157" w14:textId="073FA23A" w:rsidR="00DA3B4E" w:rsidRPr="00B153F8" w:rsidRDefault="00DA3B4E" w:rsidP="006F1BDE">
      <w:pPr>
        <w:pStyle w:val="ListParagraph"/>
        <w:numPr>
          <w:ilvl w:val="0"/>
          <w:numId w:val="35"/>
        </w:numPr>
        <w:spacing w:line="257" w:lineRule="auto"/>
      </w:pPr>
      <w:r>
        <w:t xml:space="preserve">Instructions on </w:t>
      </w:r>
      <w:r w:rsidR="007B6203">
        <w:t>producing</w:t>
      </w:r>
      <w:r>
        <w:t xml:space="preserve"> accessibility content</w:t>
      </w:r>
      <w:r w:rsidR="007B6203">
        <w:t xml:space="preserve"> and applications using their regular tools</w:t>
      </w:r>
    </w:p>
    <w:p w14:paraId="65282F46" w14:textId="77777777" w:rsidR="0095779E" w:rsidRPr="00B153F8" w:rsidRDefault="0095779E" w:rsidP="006F1BDE">
      <w:pPr>
        <w:pStyle w:val="ListParagraph"/>
        <w:numPr>
          <w:ilvl w:val="0"/>
          <w:numId w:val="35"/>
        </w:numPr>
        <w:spacing w:line="257" w:lineRule="auto"/>
      </w:pPr>
      <w:r w:rsidRPr="00B153F8">
        <w:t>Details on general disability awareness training options for all staff</w:t>
      </w:r>
    </w:p>
    <w:p w14:paraId="51AA8A56" w14:textId="77777777" w:rsidR="0095779E" w:rsidRPr="00B153F8" w:rsidRDefault="0095779E" w:rsidP="006F1BDE">
      <w:pPr>
        <w:pStyle w:val="ListParagraph"/>
        <w:numPr>
          <w:ilvl w:val="0"/>
          <w:numId w:val="35"/>
        </w:numPr>
        <w:spacing w:line="257" w:lineRule="auto"/>
      </w:pPr>
      <w:r w:rsidRPr="00B153F8">
        <w:t>Details on specific training available to managers and front-line members of staff</w:t>
      </w:r>
    </w:p>
    <w:p w14:paraId="1689F364" w14:textId="77777777" w:rsidR="0095779E" w:rsidRPr="00B153F8" w:rsidRDefault="0095779E" w:rsidP="006F1BDE">
      <w:pPr>
        <w:pStyle w:val="ListParagraph"/>
        <w:numPr>
          <w:ilvl w:val="0"/>
          <w:numId w:val="35"/>
        </w:numPr>
        <w:spacing w:line="257" w:lineRule="auto"/>
      </w:pPr>
      <w:r w:rsidRPr="00B153F8">
        <w:t>Promotion of upcoming accessibility related events (internal and external) such as Global Accessibility Awareness Day, and International Day of People with Disability</w:t>
      </w:r>
    </w:p>
    <w:p w14:paraId="454AF741" w14:textId="77777777" w:rsidR="0095779E" w:rsidRPr="00B153F8" w:rsidRDefault="0095779E" w:rsidP="006F1BDE">
      <w:pPr>
        <w:pStyle w:val="ListParagraph"/>
        <w:numPr>
          <w:ilvl w:val="0"/>
          <w:numId w:val="35"/>
        </w:numPr>
        <w:spacing w:line="257" w:lineRule="auto"/>
      </w:pPr>
      <w:r w:rsidRPr="00B153F8">
        <w:t>Key support contacts</w:t>
      </w:r>
    </w:p>
    <w:p w14:paraId="67FC4DBB" w14:textId="77777777" w:rsidR="0095779E" w:rsidRPr="00B153F8" w:rsidRDefault="0095779E" w:rsidP="0095779E">
      <w:r w:rsidRPr="00B153F8">
        <w:t>Externally, organisations can demonstrate their commitments by:</w:t>
      </w:r>
    </w:p>
    <w:p w14:paraId="553EE5F6" w14:textId="77777777" w:rsidR="0095779E" w:rsidRPr="00B153F8" w:rsidRDefault="0095779E" w:rsidP="006F1BDE">
      <w:pPr>
        <w:pStyle w:val="ListParagraph"/>
        <w:numPr>
          <w:ilvl w:val="0"/>
          <w:numId w:val="36"/>
        </w:numPr>
        <w:spacing w:line="257" w:lineRule="auto"/>
      </w:pPr>
      <w:r w:rsidRPr="00B153F8">
        <w:t>Ensuring recruitment channels are accessible</w:t>
      </w:r>
    </w:p>
    <w:p w14:paraId="6908DED7" w14:textId="50ED3E9A" w:rsidR="0095779E" w:rsidRPr="00B153F8" w:rsidRDefault="0095779E" w:rsidP="006F1BDE">
      <w:pPr>
        <w:pStyle w:val="ListParagraph"/>
        <w:numPr>
          <w:ilvl w:val="0"/>
          <w:numId w:val="36"/>
        </w:numPr>
        <w:spacing w:line="257" w:lineRule="auto"/>
      </w:pPr>
      <w:r w:rsidRPr="00B153F8">
        <w:t>Publishing accessibility commitments externally and providing updates on progress (</w:t>
      </w:r>
      <w:r w:rsidR="00B67101" w:rsidRPr="00B153F8">
        <w:t>e.g.,</w:t>
      </w:r>
      <w:r w:rsidRPr="00B153F8">
        <w:t xml:space="preserve"> Accessibility Action Plan)</w:t>
      </w:r>
    </w:p>
    <w:p w14:paraId="1459BB18" w14:textId="77777777" w:rsidR="0095779E" w:rsidRPr="00B153F8" w:rsidRDefault="0095779E" w:rsidP="006F1BDE">
      <w:pPr>
        <w:pStyle w:val="ListParagraph"/>
        <w:numPr>
          <w:ilvl w:val="0"/>
          <w:numId w:val="36"/>
        </w:numPr>
        <w:spacing w:line="257" w:lineRule="auto"/>
      </w:pPr>
      <w:r w:rsidRPr="00B153F8">
        <w:t>Publishing information about accessible products/services they provide for customers</w:t>
      </w:r>
    </w:p>
    <w:p w14:paraId="516B4B27" w14:textId="77777777" w:rsidR="0095779E" w:rsidRPr="00B153F8" w:rsidRDefault="0095779E" w:rsidP="006F1BDE">
      <w:pPr>
        <w:pStyle w:val="ListParagraph"/>
        <w:numPr>
          <w:ilvl w:val="0"/>
          <w:numId w:val="36"/>
        </w:numPr>
        <w:spacing w:line="257" w:lineRule="auto"/>
      </w:pPr>
      <w:r w:rsidRPr="00B153F8">
        <w:t>Include people with disability in advertising / marketing / media campaigns</w:t>
      </w:r>
    </w:p>
    <w:p w14:paraId="1C2F034B" w14:textId="2532B3EC" w:rsidR="0095779E" w:rsidRPr="00B153F8" w:rsidRDefault="0095779E" w:rsidP="006F1BDE">
      <w:pPr>
        <w:pStyle w:val="ListParagraph"/>
        <w:numPr>
          <w:ilvl w:val="0"/>
          <w:numId w:val="36"/>
        </w:numPr>
        <w:spacing w:line="257" w:lineRule="auto"/>
      </w:pPr>
      <w:r w:rsidRPr="00B153F8">
        <w:t>Actively engage with the disability community to seek feedback on products and services (</w:t>
      </w:r>
      <w:r w:rsidR="00B67101" w:rsidRPr="00B153F8">
        <w:t>e.g.,</w:t>
      </w:r>
      <w:r w:rsidRPr="00B153F8">
        <w:t xml:space="preserve"> th</w:t>
      </w:r>
      <w:r>
        <w:t>r</w:t>
      </w:r>
      <w:r w:rsidRPr="00B153F8">
        <w:t>ough social media, and peak disability organisations)</w:t>
      </w:r>
    </w:p>
    <w:p w14:paraId="529E0BD8" w14:textId="77777777" w:rsidR="0095779E" w:rsidRPr="00B153F8" w:rsidRDefault="0095779E" w:rsidP="001638B6">
      <w:pPr>
        <w:pStyle w:val="Heading2"/>
      </w:pPr>
      <w:r w:rsidRPr="00B153F8">
        <w:t>Capability Uplift</w:t>
      </w:r>
    </w:p>
    <w:p w14:paraId="14392EC5" w14:textId="77777777" w:rsidR="0095779E" w:rsidRPr="00B153F8" w:rsidRDefault="0095779E" w:rsidP="0095779E">
      <w:r w:rsidRPr="00B153F8">
        <w:t>Organisations should regularly assess their capability in order to determine the level of accessibility skills and the understanding of the requirements of people with disability they have in their current workforce.</w:t>
      </w:r>
    </w:p>
    <w:p w14:paraId="70C3F21D" w14:textId="77777777" w:rsidR="0095779E" w:rsidRPr="00B153F8" w:rsidRDefault="0095779E" w:rsidP="0095779E">
      <w:r w:rsidRPr="00B153F8">
        <w:t>These assessments will assist in identifying training needs in order to keep up with changes to standards and regulations, or advancements in technology.  Where the assessment identifies a skill gap, there should be a process for employee training.</w:t>
      </w:r>
    </w:p>
    <w:p w14:paraId="282C255E" w14:textId="77777777" w:rsidR="0095779E" w:rsidRPr="00B153F8" w:rsidRDefault="0095779E" w:rsidP="0095779E">
      <w:r w:rsidRPr="00B153F8">
        <w:lastRenderedPageBreak/>
        <w:t>It is likely that staff will need to undertake role specific training in order to enhance their skills and maintain the capability within the organisation.</w:t>
      </w:r>
    </w:p>
    <w:p w14:paraId="40A2511A" w14:textId="77777777" w:rsidR="0095779E" w:rsidRPr="00B153F8" w:rsidRDefault="0095779E" w:rsidP="0095779E">
      <w:r w:rsidRPr="00B153F8">
        <w:t>This training could take many forms:</w:t>
      </w:r>
    </w:p>
    <w:p w14:paraId="2E0E3700" w14:textId="77777777" w:rsidR="0095779E" w:rsidRPr="00B153F8" w:rsidRDefault="0095779E" w:rsidP="0095779E">
      <w:pPr>
        <w:pStyle w:val="ListParagraph"/>
        <w:numPr>
          <w:ilvl w:val="0"/>
          <w:numId w:val="32"/>
        </w:numPr>
        <w:spacing w:line="256" w:lineRule="auto"/>
        <w:contextualSpacing w:val="0"/>
      </w:pPr>
      <w:r w:rsidRPr="00B153F8">
        <w:t>Role-specific training and education programs that address knowledge gaps (eLearning, or face to face workshops)</w:t>
      </w:r>
    </w:p>
    <w:p w14:paraId="7260CBB2" w14:textId="77777777" w:rsidR="0095779E" w:rsidRPr="00B153F8" w:rsidRDefault="0095779E" w:rsidP="0095779E">
      <w:pPr>
        <w:pStyle w:val="ListParagraph"/>
        <w:numPr>
          <w:ilvl w:val="0"/>
          <w:numId w:val="32"/>
        </w:numPr>
        <w:spacing w:line="256" w:lineRule="auto"/>
        <w:contextualSpacing w:val="0"/>
      </w:pPr>
      <w:r w:rsidRPr="00B153F8">
        <w:t>Embedding accessibility training into induction programs and yearly learning plans to ensure staff have the necessary skills and/or support required to meet accessibility requirements</w:t>
      </w:r>
    </w:p>
    <w:p w14:paraId="06735D8F" w14:textId="77777777" w:rsidR="0095779E" w:rsidRPr="00B153F8" w:rsidRDefault="0095779E" w:rsidP="0095779E">
      <w:pPr>
        <w:pStyle w:val="ListParagraph"/>
        <w:numPr>
          <w:ilvl w:val="0"/>
          <w:numId w:val="32"/>
        </w:numPr>
        <w:spacing w:line="256" w:lineRule="auto"/>
        <w:contextualSpacing w:val="0"/>
      </w:pPr>
      <w:r w:rsidRPr="00B153F8">
        <w:t>Partnering with external suppliers to provide ongoing specific staff training for new tools, techniques, technologies, legislation, etc.</w:t>
      </w:r>
    </w:p>
    <w:p w14:paraId="12D8EE06" w14:textId="77777777" w:rsidR="0095779E" w:rsidRPr="00B153F8" w:rsidRDefault="0095779E" w:rsidP="0095779E">
      <w:bookmarkStart w:id="1" w:name="Start"/>
      <w:bookmarkStart w:id="2" w:name="Complete"/>
      <w:bookmarkEnd w:id="1"/>
      <w:bookmarkEnd w:id="2"/>
    </w:p>
    <w:p w14:paraId="27302310" w14:textId="77777777" w:rsidR="0095779E" w:rsidRPr="00B153F8" w:rsidRDefault="0095779E" w:rsidP="001638B6">
      <w:pPr>
        <w:pStyle w:val="Heading2"/>
      </w:pPr>
      <w:r w:rsidRPr="00B153F8">
        <w:t>Seek feedback by engaging people with disability</w:t>
      </w:r>
    </w:p>
    <w:p w14:paraId="7CBDF034" w14:textId="77777777" w:rsidR="0095779E" w:rsidRPr="00B153F8" w:rsidRDefault="0095779E" w:rsidP="0095779E">
      <w:r w:rsidRPr="00B153F8">
        <w:t xml:space="preserve">Engaging with people with disability to seek feedback is the only way to truly be sure that the product or service you’ve built or purchased is accessible. It is important to create easy and effective feedback mechanisms to drive continuous improvement and innovation. </w:t>
      </w:r>
    </w:p>
    <w:p w14:paraId="1DB50177" w14:textId="77777777" w:rsidR="0095779E" w:rsidRPr="00B153F8" w:rsidRDefault="0095779E" w:rsidP="0095779E">
      <w:pPr>
        <w:keepNext/>
      </w:pPr>
      <w:r w:rsidRPr="00B153F8">
        <w:t>There are several ways in which this feedback can be collected:</w:t>
      </w:r>
    </w:p>
    <w:p w14:paraId="4405EE66" w14:textId="77777777" w:rsidR="0095779E" w:rsidRPr="00B153F8" w:rsidRDefault="0095779E" w:rsidP="0095779E">
      <w:pPr>
        <w:pStyle w:val="ListParagraph"/>
        <w:keepNext/>
        <w:numPr>
          <w:ilvl w:val="0"/>
          <w:numId w:val="33"/>
        </w:numPr>
        <w:spacing w:line="256" w:lineRule="auto"/>
        <w:ind w:left="714" w:hanging="357"/>
      </w:pPr>
      <w:r w:rsidRPr="00B153F8">
        <w:t>Customer / Employee Surveys</w:t>
      </w:r>
    </w:p>
    <w:p w14:paraId="3297936D" w14:textId="77777777" w:rsidR="0095779E" w:rsidRPr="00B153F8" w:rsidRDefault="0095779E" w:rsidP="0095779E">
      <w:pPr>
        <w:pStyle w:val="ListParagraph"/>
        <w:numPr>
          <w:ilvl w:val="0"/>
          <w:numId w:val="33"/>
        </w:numPr>
        <w:spacing w:after="0" w:line="256" w:lineRule="auto"/>
        <w:ind w:left="714" w:hanging="357"/>
      </w:pPr>
      <w:r w:rsidRPr="00B153F8">
        <w:t xml:space="preserve">Focus Groups </w:t>
      </w:r>
    </w:p>
    <w:p w14:paraId="7BFF844D" w14:textId="77777777" w:rsidR="0095779E" w:rsidRPr="00B153F8" w:rsidRDefault="0095779E" w:rsidP="0095779E">
      <w:pPr>
        <w:pStyle w:val="ListParagraph"/>
        <w:numPr>
          <w:ilvl w:val="0"/>
          <w:numId w:val="33"/>
        </w:numPr>
        <w:spacing w:after="0" w:line="256" w:lineRule="auto"/>
        <w:ind w:left="714" w:hanging="357"/>
      </w:pPr>
      <w:r w:rsidRPr="00B153F8">
        <w:t>Usability testing of products and services</w:t>
      </w:r>
    </w:p>
    <w:p w14:paraId="148377A9" w14:textId="77777777" w:rsidR="0095779E" w:rsidRPr="00B153F8" w:rsidRDefault="0095779E" w:rsidP="0095779E">
      <w:pPr>
        <w:pStyle w:val="ListParagraph"/>
        <w:numPr>
          <w:ilvl w:val="0"/>
          <w:numId w:val="33"/>
        </w:numPr>
        <w:spacing w:after="0" w:line="256" w:lineRule="auto"/>
        <w:ind w:left="714" w:hanging="357"/>
      </w:pPr>
      <w:r w:rsidRPr="00B153F8">
        <w:t>Online ‘Accessibility Feedback’ form on company website</w:t>
      </w:r>
    </w:p>
    <w:p w14:paraId="12924146" w14:textId="77777777" w:rsidR="0095779E" w:rsidRPr="00B153F8" w:rsidRDefault="0095779E" w:rsidP="0095779E">
      <w:pPr>
        <w:pStyle w:val="ListParagraph"/>
        <w:numPr>
          <w:ilvl w:val="0"/>
          <w:numId w:val="33"/>
        </w:numPr>
        <w:spacing w:after="0" w:line="256" w:lineRule="auto"/>
        <w:ind w:left="714" w:hanging="357"/>
      </w:pPr>
      <w:r w:rsidRPr="00B153F8">
        <w:t xml:space="preserve">On-going engagement with key disability organisations </w:t>
      </w:r>
    </w:p>
    <w:p w14:paraId="0FDEDAB9" w14:textId="77777777" w:rsidR="0095779E" w:rsidRPr="00B153F8" w:rsidRDefault="0095779E" w:rsidP="0095779E">
      <w:pPr>
        <w:pStyle w:val="ListParagraph"/>
        <w:numPr>
          <w:ilvl w:val="0"/>
          <w:numId w:val="33"/>
        </w:numPr>
        <w:spacing w:after="0" w:line="256" w:lineRule="auto"/>
        <w:ind w:left="714" w:hanging="357"/>
      </w:pPr>
      <w:r w:rsidRPr="00B153F8">
        <w:t>Analysis and investigation of accessibility related complaints</w:t>
      </w:r>
    </w:p>
    <w:p w14:paraId="737998D6" w14:textId="77777777" w:rsidR="0095779E" w:rsidRPr="00B153F8" w:rsidRDefault="0095779E" w:rsidP="0095779E">
      <w:pPr>
        <w:pStyle w:val="ListParagraph"/>
        <w:numPr>
          <w:ilvl w:val="0"/>
          <w:numId w:val="33"/>
        </w:numPr>
        <w:spacing w:after="0" w:line="256" w:lineRule="auto"/>
        <w:ind w:left="714" w:hanging="357"/>
      </w:pPr>
      <w:r w:rsidRPr="00B153F8">
        <w:t>Social media channels</w:t>
      </w:r>
    </w:p>
    <w:p w14:paraId="1AE93B56" w14:textId="77777777" w:rsidR="0095779E" w:rsidRPr="00B153F8" w:rsidRDefault="0095779E" w:rsidP="001638B6">
      <w:pPr>
        <w:pStyle w:val="Heading2"/>
      </w:pPr>
      <w:r w:rsidRPr="00B153F8">
        <w:t>Create an accessibility test plan</w:t>
      </w:r>
    </w:p>
    <w:p w14:paraId="009613CF" w14:textId="77777777" w:rsidR="0095779E" w:rsidRPr="00B153F8" w:rsidRDefault="0095779E" w:rsidP="0095779E">
      <w:r w:rsidRPr="00B153F8">
        <w:t xml:space="preserve">Formalised testing and validation procedures are integral parts to an organisation’s accessibility process. Organisations should develop an accessibility test plan that enables progress towards their accessibility targets to be measured throughout the development lifecycle. </w:t>
      </w:r>
    </w:p>
    <w:p w14:paraId="18829D34" w14:textId="77777777" w:rsidR="0095779E" w:rsidRPr="00B153F8" w:rsidRDefault="0095779E" w:rsidP="0095779E">
      <w:r w:rsidRPr="00B153F8">
        <w:t>The accessibility test plan should clearly state:</w:t>
      </w:r>
    </w:p>
    <w:p w14:paraId="65D5A5C9" w14:textId="77777777" w:rsidR="0095779E" w:rsidRPr="00B153F8" w:rsidRDefault="0095779E" w:rsidP="0095779E">
      <w:pPr>
        <w:pStyle w:val="ListParagraph"/>
        <w:numPr>
          <w:ilvl w:val="0"/>
          <w:numId w:val="34"/>
        </w:numPr>
        <w:spacing w:line="257" w:lineRule="auto"/>
        <w:ind w:hanging="357"/>
      </w:pPr>
      <w:r w:rsidRPr="00B153F8">
        <w:t>which accessibility testing methods will be used, at what points of the process:</w:t>
      </w:r>
    </w:p>
    <w:p w14:paraId="504609D1" w14:textId="77777777" w:rsidR="0095779E" w:rsidRPr="00B153F8" w:rsidRDefault="0095779E" w:rsidP="0095779E">
      <w:pPr>
        <w:pStyle w:val="ListParagraph"/>
        <w:numPr>
          <w:ilvl w:val="1"/>
          <w:numId w:val="34"/>
        </w:numPr>
        <w:spacing w:line="257" w:lineRule="auto"/>
        <w:ind w:hanging="357"/>
      </w:pPr>
      <w:r w:rsidRPr="00B153F8">
        <w:rPr>
          <w:b/>
        </w:rPr>
        <w:t>Automated Testing</w:t>
      </w:r>
      <w:r w:rsidRPr="00B153F8">
        <w:t xml:space="preserve"> – an automated review where a tool is used to parse the code of a website and application, and test against accessibility standards. While there are many automated tools available, they have a limited application because only a limited number of WCAG success criteria can be programmatically verified. Their advantage is that they can be regularly scheduled and can provide a ‘thermometer’ of change.</w:t>
      </w:r>
    </w:p>
    <w:p w14:paraId="29F36767" w14:textId="5A94FBF1" w:rsidR="0095779E" w:rsidRPr="00B153F8" w:rsidRDefault="0095779E" w:rsidP="0095779E">
      <w:pPr>
        <w:pStyle w:val="ListParagraph"/>
        <w:numPr>
          <w:ilvl w:val="1"/>
          <w:numId w:val="34"/>
        </w:numPr>
        <w:spacing w:line="257" w:lineRule="auto"/>
        <w:ind w:hanging="357"/>
      </w:pPr>
      <w:r w:rsidRPr="00B153F8">
        <w:rPr>
          <w:b/>
        </w:rPr>
        <w:lastRenderedPageBreak/>
        <w:t>Manual Testing</w:t>
      </w:r>
      <w:r w:rsidRPr="00B153F8">
        <w:t xml:space="preserve"> – a systematic manual review against a set of guidelines (usually WCAG</w:t>
      </w:r>
      <w:r w:rsidR="004E2F25" w:rsidRPr="00B153F8">
        <w:t>) and</w:t>
      </w:r>
      <w:r w:rsidRPr="00B153F8">
        <w:t xml:space="preserve"> is required for full conformance testing because most WCAG success criteria need human intelligence to be properly evaluated</w:t>
      </w:r>
      <w:r>
        <w:t>. Manual testing requires a particular skill-set. If an organisation does not possess this capability in-house it should use the services of an external digital accessibility partner</w:t>
      </w:r>
    </w:p>
    <w:p w14:paraId="79D2910A" w14:textId="77777777" w:rsidR="0095779E" w:rsidRPr="00B153F8" w:rsidRDefault="0095779E" w:rsidP="0095779E">
      <w:pPr>
        <w:pStyle w:val="ListParagraph"/>
        <w:numPr>
          <w:ilvl w:val="1"/>
          <w:numId w:val="34"/>
        </w:numPr>
        <w:spacing w:line="256" w:lineRule="auto"/>
        <w:contextualSpacing w:val="0"/>
      </w:pPr>
      <w:r w:rsidRPr="00B153F8">
        <w:rPr>
          <w:b/>
        </w:rPr>
        <w:t>Usability Testing</w:t>
      </w:r>
      <w:r w:rsidRPr="00B153F8">
        <w:t xml:space="preserve"> – evaluation of your product or service by asking people who would normally use it to complete common tasks and actions. This process provides real-world feedback, and helps you understand and improve on the experience for users.</w:t>
      </w:r>
    </w:p>
    <w:p w14:paraId="1E13166F" w14:textId="77777777" w:rsidR="0095779E" w:rsidRPr="00B153F8" w:rsidRDefault="0095779E" w:rsidP="0095779E">
      <w:pPr>
        <w:pStyle w:val="ListParagraph"/>
        <w:numPr>
          <w:ilvl w:val="0"/>
          <w:numId w:val="34"/>
        </w:numPr>
        <w:spacing w:line="256" w:lineRule="auto"/>
        <w:contextualSpacing w:val="0"/>
      </w:pPr>
      <w:r w:rsidRPr="00B153F8">
        <w:t>how the methods will support the team in progressing towards the mandated accessibility standards</w:t>
      </w:r>
    </w:p>
    <w:p w14:paraId="5D506615" w14:textId="77777777" w:rsidR="0095779E" w:rsidRPr="00B153F8" w:rsidRDefault="0095779E" w:rsidP="0095779E">
      <w:pPr>
        <w:pStyle w:val="ListParagraph"/>
        <w:numPr>
          <w:ilvl w:val="0"/>
          <w:numId w:val="34"/>
        </w:numPr>
        <w:spacing w:line="256" w:lineRule="auto"/>
        <w:contextualSpacing w:val="0"/>
      </w:pPr>
      <w:r w:rsidRPr="00B153F8">
        <w:t>how the test results will be documented</w:t>
      </w:r>
    </w:p>
    <w:p w14:paraId="70691196" w14:textId="77777777" w:rsidR="0095779E" w:rsidRDefault="0095779E" w:rsidP="0095779E">
      <w:pPr>
        <w:pStyle w:val="ListParagraph"/>
        <w:numPr>
          <w:ilvl w:val="0"/>
          <w:numId w:val="34"/>
        </w:numPr>
        <w:spacing w:line="256" w:lineRule="auto"/>
        <w:contextualSpacing w:val="0"/>
      </w:pPr>
      <w:r w:rsidRPr="00B153F8">
        <w:t>how the test results will be fed back into the review process to improve the product in future releases</w:t>
      </w:r>
    </w:p>
    <w:p w14:paraId="5BFF3ED4" w14:textId="77777777" w:rsidR="004E2F25" w:rsidRPr="00B153F8" w:rsidRDefault="004E2F25" w:rsidP="004E2F25">
      <w:pPr>
        <w:spacing w:line="256" w:lineRule="auto"/>
      </w:pPr>
    </w:p>
    <w:sectPr w:rsidR="004E2F25" w:rsidRPr="00B153F8" w:rsidSect="00D16F1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0CAD" w14:textId="77777777" w:rsidR="00915D22" w:rsidRDefault="00915D22" w:rsidP="00CD050C">
      <w:pPr>
        <w:spacing w:after="0" w:line="240" w:lineRule="auto"/>
      </w:pPr>
      <w:r>
        <w:separator/>
      </w:r>
    </w:p>
    <w:p w14:paraId="7BD92C0D" w14:textId="77777777" w:rsidR="00915D22" w:rsidRDefault="00915D22"/>
  </w:endnote>
  <w:endnote w:type="continuationSeparator" w:id="0">
    <w:p w14:paraId="0B9E6D79" w14:textId="77777777" w:rsidR="00915D22" w:rsidRDefault="00915D22" w:rsidP="00CD050C">
      <w:pPr>
        <w:spacing w:after="0" w:line="240" w:lineRule="auto"/>
      </w:pPr>
      <w:r>
        <w:continuationSeparator/>
      </w:r>
    </w:p>
    <w:p w14:paraId="57DA7241" w14:textId="77777777" w:rsidR="00915D22" w:rsidRDefault="00915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fortaa">
    <w:altName w:val="Calibri"/>
    <w:charset w:val="00"/>
    <w:family w:val="swiss"/>
    <w:pitch w:val="variable"/>
    <w:sig w:usb0="A00002BF" w:usb1="50000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F32D" w14:textId="77777777" w:rsidR="008023A9" w:rsidRDefault="00802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A182" w14:textId="2FBA2A32" w:rsidR="00812F4B" w:rsidRPr="008023A9" w:rsidRDefault="00812F4B" w:rsidP="00B5269C">
    <w:pPr>
      <w:pStyle w:val="Footer"/>
      <w:tabs>
        <w:tab w:val="clear" w:pos="4513"/>
        <w:tab w:val="clear" w:pos="9026"/>
        <w:tab w:val="right" w:pos="13697"/>
      </w:tabs>
      <w:rPr>
        <w:color w:val="D3420D" w:themeColor="accent1"/>
      </w:rPr>
    </w:pPr>
    <w:proofErr w:type="spellStart"/>
    <w:r w:rsidRPr="00077C9F">
      <w:rPr>
        <w:rFonts w:ascii="Comfortaa" w:hAnsi="Comfortaa"/>
        <w:color w:val="D3420D" w:themeColor="accent1"/>
        <w:spacing w:val="24"/>
      </w:rPr>
      <w:t>intopia.digital</w:t>
    </w:r>
    <w:proofErr w:type="spellEnd"/>
    <w:r>
      <w:rPr>
        <w:color w:val="D3420D" w:themeColor="accent1"/>
      </w:rPr>
      <w:tab/>
    </w:r>
    <w:r w:rsidR="008023A9">
      <w:rPr>
        <w:color w:val="D3420D" w:themeColor="accent1"/>
      </w:rPr>
      <w:t xml:space="preserve">Page </w:t>
    </w:r>
    <w:r w:rsidRPr="008023A9">
      <w:rPr>
        <w:color w:val="D3420D" w:themeColor="accent1"/>
      </w:rPr>
      <w:fldChar w:fldCharType="begin"/>
    </w:r>
    <w:r w:rsidRPr="008023A9">
      <w:rPr>
        <w:color w:val="D3420D" w:themeColor="accent1"/>
      </w:rPr>
      <w:instrText xml:space="preserve"> PAGE   \* MERGEFORMAT </w:instrText>
    </w:r>
    <w:r w:rsidRPr="008023A9">
      <w:rPr>
        <w:color w:val="D3420D" w:themeColor="accent1"/>
      </w:rPr>
      <w:fldChar w:fldCharType="separate"/>
    </w:r>
    <w:r w:rsidR="00734B5E" w:rsidRPr="008023A9">
      <w:rPr>
        <w:color w:val="D3420D" w:themeColor="accent1"/>
      </w:rPr>
      <w:t>9</w:t>
    </w:r>
    <w:r w:rsidRPr="008023A9">
      <w:rPr>
        <w:color w:val="D3420D" w:themeColor="accent1"/>
      </w:rPr>
      <w:fldChar w:fldCharType="end"/>
    </w:r>
    <w:r w:rsidR="008023A9" w:rsidRPr="008023A9">
      <w:rPr>
        <w:color w:val="D3420D" w:themeColor="accent1"/>
      </w:rPr>
      <w:t>/</w:t>
    </w:r>
    <w:r w:rsidR="008023A9" w:rsidRPr="008023A9">
      <w:rPr>
        <w:color w:val="D3420D" w:themeColor="accent1"/>
      </w:rPr>
      <w:fldChar w:fldCharType="begin"/>
    </w:r>
    <w:r w:rsidR="008023A9" w:rsidRPr="008023A9">
      <w:rPr>
        <w:color w:val="D3420D" w:themeColor="accent1"/>
      </w:rPr>
      <w:instrText xml:space="preserve"> NUMPAGES   \* MERGEFORMAT </w:instrText>
    </w:r>
    <w:r w:rsidR="008023A9" w:rsidRPr="008023A9">
      <w:rPr>
        <w:color w:val="D3420D" w:themeColor="accent1"/>
      </w:rPr>
      <w:fldChar w:fldCharType="separate"/>
    </w:r>
    <w:r w:rsidR="008023A9" w:rsidRPr="008023A9">
      <w:rPr>
        <w:color w:val="D3420D" w:themeColor="accent1"/>
      </w:rPr>
      <w:t>1</w:t>
    </w:r>
    <w:r w:rsidR="008023A9" w:rsidRPr="008023A9">
      <w:rPr>
        <w:color w:val="D3420D"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E14F" w14:textId="511D7FB9" w:rsidR="00812F4B" w:rsidRPr="00F50B01" w:rsidRDefault="0095779E" w:rsidP="00056CC3">
    <w:pPr>
      <w:pStyle w:val="Footer"/>
      <w:spacing w:after="120"/>
      <w:rPr>
        <w:rFonts w:ascii="Comfortaa" w:hAnsi="Comfortaa"/>
        <w:sz w:val="30"/>
        <w:szCs w:val="28"/>
      </w:rPr>
    </w:pPr>
    <w:r>
      <w:rPr>
        <w:noProof/>
      </w:rPr>
      <w:drawing>
        <wp:anchor distT="0" distB="0" distL="114300" distR="114300" simplePos="0" relativeHeight="251657728" behindDoc="1" locked="0" layoutInCell="1" allowOverlap="1" wp14:anchorId="02494277" wp14:editId="4C0E0688">
          <wp:simplePos x="0" y="0"/>
          <wp:positionH relativeFrom="column">
            <wp:posOffset>3190875</wp:posOffset>
          </wp:positionH>
          <wp:positionV relativeFrom="paragraph">
            <wp:posOffset>-892810</wp:posOffset>
          </wp:positionV>
          <wp:extent cx="3457575" cy="2257425"/>
          <wp:effectExtent l="0" t="0" r="9525" b="9525"/>
          <wp:wrapNone/>
          <wp:docPr id="2" name="Picture 2" descr="Intopi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opia Icon"/>
                  <pic:cNvPicPr>
                    <a:picLocks noChangeAspect="1" noChangeArrowheads="1"/>
                  </pic:cNvPicPr>
                </pic:nvPicPr>
                <pic:blipFill>
                  <a:blip r:embed="rId1">
                    <a:extLst>
                      <a:ext uri="{28A0092B-C50C-407E-A947-70E740481C1C}">
                        <a14:useLocalDpi xmlns:a14="http://schemas.microsoft.com/office/drawing/2010/main" val="0"/>
                      </a:ext>
                    </a:extLst>
                  </a:blip>
                  <a:srcRect b="37166"/>
                  <a:stretch>
                    <a:fillRect/>
                  </a:stretch>
                </pic:blipFill>
                <pic:spPr bwMode="auto">
                  <a:xfrm>
                    <a:off x="0" y="0"/>
                    <a:ext cx="3457575" cy="2257425"/>
                  </a:xfrm>
                  <a:prstGeom prst="rect">
                    <a:avLst/>
                  </a:prstGeom>
                  <a:noFill/>
                </pic:spPr>
              </pic:pic>
            </a:graphicData>
          </a:graphic>
          <wp14:sizeRelH relativeFrom="page">
            <wp14:pctWidth>0</wp14:pctWidth>
          </wp14:sizeRelH>
          <wp14:sizeRelV relativeFrom="page">
            <wp14:pctHeight>0</wp14:pctHeight>
          </wp14:sizeRelV>
        </wp:anchor>
      </w:drawing>
    </w:r>
    <w:r w:rsidR="00812F4B" w:rsidRPr="00F50B01">
      <w:rPr>
        <w:rFonts w:ascii="Comfortaa" w:hAnsi="Comfortaa"/>
        <w:sz w:val="30"/>
        <w:szCs w:val="28"/>
      </w:rPr>
      <w:t>creating an inclusive digital world</w:t>
    </w:r>
  </w:p>
  <w:p w14:paraId="5C9F569C" w14:textId="77777777" w:rsidR="00812F4B" w:rsidRPr="00E84807" w:rsidRDefault="00812F4B" w:rsidP="00056CC3">
    <w:pPr>
      <w:pStyle w:val="Footer"/>
      <w:spacing w:after="600"/>
      <w:rPr>
        <w:rFonts w:ascii="Comfortaa" w:hAnsi="Comfortaa"/>
        <w:color w:val="D3420D" w:themeColor="accent1"/>
        <w:sz w:val="30"/>
        <w:szCs w:val="28"/>
      </w:rPr>
    </w:pPr>
    <w:proofErr w:type="spellStart"/>
    <w:r w:rsidRPr="00E84807">
      <w:rPr>
        <w:rFonts w:ascii="Comfortaa" w:hAnsi="Comfortaa"/>
        <w:color w:val="D3420D" w:themeColor="accent1"/>
        <w:sz w:val="30"/>
        <w:szCs w:val="28"/>
      </w:rPr>
      <w:t>intopia.digital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3A63" w14:textId="77777777" w:rsidR="00915D22" w:rsidRDefault="00915D22" w:rsidP="00CD050C">
      <w:pPr>
        <w:spacing w:after="0" w:line="240" w:lineRule="auto"/>
      </w:pPr>
      <w:r>
        <w:separator/>
      </w:r>
    </w:p>
    <w:p w14:paraId="2412C4F4" w14:textId="77777777" w:rsidR="00915D22" w:rsidRDefault="00915D22"/>
  </w:footnote>
  <w:footnote w:type="continuationSeparator" w:id="0">
    <w:p w14:paraId="37E32D06" w14:textId="77777777" w:rsidR="00915D22" w:rsidRDefault="00915D22" w:rsidP="00CD050C">
      <w:pPr>
        <w:spacing w:after="0" w:line="240" w:lineRule="auto"/>
      </w:pPr>
      <w:r>
        <w:continuationSeparator/>
      </w:r>
    </w:p>
    <w:p w14:paraId="21431D38" w14:textId="77777777" w:rsidR="00915D22" w:rsidRDefault="00915D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C961" w14:textId="77777777" w:rsidR="008023A9" w:rsidRDefault="00802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2AF5" w14:textId="77777777" w:rsidR="00812F4B" w:rsidRPr="00077C9F" w:rsidRDefault="00812F4B" w:rsidP="00907722">
    <w:pPr>
      <w:pStyle w:val="Header"/>
      <w:jc w:val="right"/>
      <w:rPr>
        <w:color w:val="D3420D" w:themeColor="accent1"/>
      </w:rPr>
    </w:pPr>
    <w:r>
      <w:rPr>
        <w:noProof/>
        <w:lang w:eastAsia="en-AU"/>
      </w:rPr>
      <w:drawing>
        <wp:inline distT="0" distB="0" distL="0" distR="0" wp14:anchorId="02645141" wp14:editId="5D8DD373">
          <wp:extent cx="1256334" cy="393554"/>
          <wp:effectExtent l="0" t="0" r="1270" b="6985"/>
          <wp:docPr id="17" name="Picture 17" descr="Intop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StewartHay\AppData\Local\Microsoft\Windows\INetCacheContent.Word\Intopi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889" cy="4021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3E43" w14:textId="2DAB392E" w:rsidR="00812F4B" w:rsidRDefault="0095779E">
    <w:pPr>
      <w:pStyle w:val="Header"/>
    </w:pPr>
    <w:r>
      <w:rPr>
        <w:noProof/>
        <w:lang w:eastAsia="en-AU"/>
      </w:rPr>
      <w:drawing>
        <wp:inline distT="0" distB="0" distL="0" distR="0" wp14:anchorId="24F5BC65" wp14:editId="7F20F02F">
          <wp:extent cx="2351405" cy="735965"/>
          <wp:effectExtent l="0" t="0" r="0" b="6985"/>
          <wp:docPr id="1" name="Picture 1" descr="Intop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op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1405"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6EFAAA"/>
    <w:lvl w:ilvl="0">
      <w:start w:val="1"/>
      <w:numFmt w:val="decimal"/>
      <w:lvlText w:val="%1."/>
      <w:lvlJc w:val="left"/>
      <w:pPr>
        <w:tabs>
          <w:tab w:val="num" w:pos="1492"/>
        </w:tabs>
        <w:ind w:left="1492" w:hanging="360"/>
      </w:pPr>
    </w:lvl>
  </w:abstractNum>
  <w:abstractNum w:abstractNumId="1" w15:restartNumberingAfterBreak="0">
    <w:nsid w:val="020B0AD3"/>
    <w:multiLevelType w:val="hybridMultilevel"/>
    <w:tmpl w:val="4F1A02AC"/>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112B4D"/>
    <w:multiLevelType w:val="hybridMultilevel"/>
    <w:tmpl w:val="EC38D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E17451"/>
    <w:multiLevelType w:val="hybridMultilevel"/>
    <w:tmpl w:val="25A23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452289"/>
    <w:multiLevelType w:val="hybridMultilevel"/>
    <w:tmpl w:val="5876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F1ACB"/>
    <w:multiLevelType w:val="hybridMultilevel"/>
    <w:tmpl w:val="0D548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432B4"/>
    <w:multiLevelType w:val="hybridMultilevel"/>
    <w:tmpl w:val="3FF2AC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41111CD"/>
    <w:multiLevelType w:val="hybridMultilevel"/>
    <w:tmpl w:val="F9B41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FF4450"/>
    <w:multiLevelType w:val="hybridMultilevel"/>
    <w:tmpl w:val="DA5EF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945BC0"/>
    <w:multiLevelType w:val="hybridMultilevel"/>
    <w:tmpl w:val="46AEC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152EEB"/>
    <w:multiLevelType w:val="hybridMultilevel"/>
    <w:tmpl w:val="21809C42"/>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A24DF9"/>
    <w:multiLevelType w:val="hybridMultilevel"/>
    <w:tmpl w:val="5C3E426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alibri" w:hAnsi="Calibri" w:cs="Calibri" w:hint="default"/>
      </w:rPr>
    </w:lvl>
    <w:lvl w:ilvl="2" w:tplc="FFFFFFFF" w:tentative="1">
      <w:start w:val="1"/>
      <w:numFmt w:val="bullet"/>
      <w:lvlText w:val=""/>
      <w:lvlJc w:val="left"/>
      <w:pPr>
        <w:ind w:left="2160" w:hanging="360"/>
      </w:pPr>
      <w:rPr>
        <w:rFonts w:ascii="Calibri" w:hAnsi="Calibri" w:hint="default"/>
      </w:rPr>
    </w:lvl>
    <w:lvl w:ilvl="3" w:tplc="FFFFFFFF" w:tentative="1">
      <w:start w:val="1"/>
      <w:numFmt w:val="bullet"/>
      <w:lvlText w:val=""/>
      <w:lvlJc w:val="left"/>
      <w:pPr>
        <w:ind w:left="2880" w:hanging="360"/>
      </w:pPr>
      <w:rPr>
        <w:rFonts w:ascii="Calibri" w:hAnsi="Calibri" w:hint="default"/>
      </w:rPr>
    </w:lvl>
    <w:lvl w:ilvl="4" w:tplc="FFFFFFFF" w:tentative="1">
      <w:start w:val="1"/>
      <w:numFmt w:val="bullet"/>
      <w:lvlText w:val="o"/>
      <w:lvlJc w:val="left"/>
      <w:pPr>
        <w:ind w:left="3600" w:hanging="360"/>
      </w:pPr>
      <w:rPr>
        <w:rFonts w:ascii="Calibri" w:hAnsi="Calibri" w:cs="Calibri" w:hint="default"/>
      </w:rPr>
    </w:lvl>
    <w:lvl w:ilvl="5" w:tplc="FFFFFFFF" w:tentative="1">
      <w:start w:val="1"/>
      <w:numFmt w:val="bullet"/>
      <w:lvlText w:val=""/>
      <w:lvlJc w:val="left"/>
      <w:pPr>
        <w:ind w:left="4320" w:hanging="360"/>
      </w:pPr>
      <w:rPr>
        <w:rFonts w:ascii="Calibri" w:hAnsi="Calibri" w:hint="default"/>
      </w:rPr>
    </w:lvl>
    <w:lvl w:ilvl="6" w:tplc="FFFFFFFF" w:tentative="1">
      <w:start w:val="1"/>
      <w:numFmt w:val="bullet"/>
      <w:lvlText w:val=""/>
      <w:lvlJc w:val="left"/>
      <w:pPr>
        <w:ind w:left="5040" w:hanging="360"/>
      </w:pPr>
      <w:rPr>
        <w:rFonts w:ascii="Calibri" w:hAnsi="Calibri" w:hint="default"/>
      </w:rPr>
    </w:lvl>
    <w:lvl w:ilvl="7" w:tplc="FFFFFFFF" w:tentative="1">
      <w:start w:val="1"/>
      <w:numFmt w:val="bullet"/>
      <w:lvlText w:val="o"/>
      <w:lvlJc w:val="left"/>
      <w:pPr>
        <w:ind w:left="5760" w:hanging="360"/>
      </w:pPr>
      <w:rPr>
        <w:rFonts w:ascii="Calibri" w:hAnsi="Calibri" w:cs="Calibri" w:hint="default"/>
      </w:rPr>
    </w:lvl>
    <w:lvl w:ilvl="8" w:tplc="FFFFFFFF" w:tentative="1">
      <w:start w:val="1"/>
      <w:numFmt w:val="bullet"/>
      <w:lvlText w:val=""/>
      <w:lvlJc w:val="left"/>
      <w:pPr>
        <w:ind w:left="6480" w:hanging="360"/>
      </w:pPr>
      <w:rPr>
        <w:rFonts w:ascii="Calibri" w:hAnsi="Calibri" w:hint="default"/>
      </w:rPr>
    </w:lvl>
  </w:abstractNum>
  <w:abstractNum w:abstractNumId="12" w15:restartNumberingAfterBreak="0">
    <w:nsid w:val="2F5C168E"/>
    <w:multiLevelType w:val="hybridMultilevel"/>
    <w:tmpl w:val="DDBCF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321E06"/>
    <w:multiLevelType w:val="hybridMultilevel"/>
    <w:tmpl w:val="E3142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730204"/>
    <w:multiLevelType w:val="hybridMultilevel"/>
    <w:tmpl w:val="0CF4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A04BB9"/>
    <w:multiLevelType w:val="hybridMultilevel"/>
    <w:tmpl w:val="2878E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alibri" w:hAnsi="Calibri" w:cs="Calibri" w:hint="default"/>
      </w:rPr>
    </w:lvl>
    <w:lvl w:ilvl="2" w:tplc="0C090005">
      <w:start w:val="1"/>
      <w:numFmt w:val="bullet"/>
      <w:lvlText w:val=""/>
      <w:lvlJc w:val="left"/>
      <w:pPr>
        <w:ind w:left="2160" w:hanging="360"/>
      </w:pPr>
      <w:rPr>
        <w:rFonts w:ascii="Calibri" w:hAnsi="Calibri"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Calibri" w:hAnsi="Calibri" w:cs="Calibri" w:hint="default"/>
      </w:rPr>
    </w:lvl>
    <w:lvl w:ilvl="5" w:tplc="0C090005" w:tentative="1">
      <w:start w:val="1"/>
      <w:numFmt w:val="bullet"/>
      <w:lvlText w:val=""/>
      <w:lvlJc w:val="left"/>
      <w:pPr>
        <w:ind w:left="4320" w:hanging="360"/>
      </w:pPr>
      <w:rPr>
        <w:rFonts w:ascii="Calibri" w:hAnsi="Calibri"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Calibri" w:hAnsi="Calibri" w:cs="Calibri" w:hint="default"/>
      </w:rPr>
    </w:lvl>
    <w:lvl w:ilvl="8" w:tplc="0C090005" w:tentative="1">
      <w:start w:val="1"/>
      <w:numFmt w:val="bullet"/>
      <w:lvlText w:val=""/>
      <w:lvlJc w:val="left"/>
      <w:pPr>
        <w:ind w:left="6480" w:hanging="360"/>
      </w:pPr>
      <w:rPr>
        <w:rFonts w:ascii="Calibri" w:hAnsi="Calibri" w:hint="default"/>
      </w:rPr>
    </w:lvl>
  </w:abstractNum>
  <w:abstractNum w:abstractNumId="16" w15:restartNumberingAfterBreak="0">
    <w:nsid w:val="378D4E7D"/>
    <w:multiLevelType w:val="hybridMultilevel"/>
    <w:tmpl w:val="6CBE0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6A7125"/>
    <w:multiLevelType w:val="hybridMultilevel"/>
    <w:tmpl w:val="2A6489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CC768E1"/>
    <w:multiLevelType w:val="hybridMultilevel"/>
    <w:tmpl w:val="7788F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9E5DD6"/>
    <w:multiLevelType w:val="hybridMultilevel"/>
    <w:tmpl w:val="620E1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042A3E"/>
    <w:multiLevelType w:val="hybridMultilevel"/>
    <w:tmpl w:val="8EE20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9B248A"/>
    <w:multiLevelType w:val="hybridMultilevel"/>
    <w:tmpl w:val="0A5EF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F63A5D"/>
    <w:multiLevelType w:val="hybridMultilevel"/>
    <w:tmpl w:val="7BD04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8401AD"/>
    <w:multiLevelType w:val="hybridMultilevel"/>
    <w:tmpl w:val="918AC8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alibri" w:hAnsi="Calibri" w:cs="Calibri" w:hint="default"/>
      </w:rPr>
    </w:lvl>
    <w:lvl w:ilvl="2" w:tplc="FFFFFFFF" w:tentative="1">
      <w:start w:val="1"/>
      <w:numFmt w:val="bullet"/>
      <w:lvlText w:val=""/>
      <w:lvlJc w:val="left"/>
      <w:pPr>
        <w:ind w:left="2160" w:hanging="360"/>
      </w:pPr>
      <w:rPr>
        <w:rFonts w:ascii="Calibri" w:hAnsi="Calibri" w:hint="default"/>
      </w:rPr>
    </w:lvl>
    <w:lvl w:ilvl="3" w:tplc="FFFFFFFF" w:tentative="1">
      <w:start w:val="1"/>
      <w:numFmt w:val="bullet"/>
      <w:lvlText w:val=""/>
      <w:lvlJc w:val="left"/>
      <w:pPr>
        <w:ind w:left="2880" w:hanging="360"/>
      </w:pPr>
      <w:rPr>
        <w:rFonts w:ascii="Calibri" w:hAnsi="Calibri" w:hint="default"/>
      </w:rPr>
    </w:lvl>
    <w:lvl w:ilvl="4" w:tplc="FFFFFFFF" w:tentative="1">
      <w:start w:val="1"/>
      <w:numFmt w:val="bullet"/>
      <w:lvlText w:val="o"/>
      <w:lvlJc w:val="left"/>
      <w:pPr>
        <w:ind w:left="3600" w:hanging="360"/>
      </w:pPr>
      <w:rPr>
        <w:rFonts w:ascii="Calibri" w:hAnsi="Calibri" w:cs="Calibri" w:hint="default"/>
      </w:rPr>
    </w:lvl>
    <w:lvl w:ilvl="5" w:tplc="FFFFFFFF" w:tentative="1">
      <w:start w:val="1"/>
      <w:numFmt w:val="bullet"/>
      <w:lvlText w:val=""/>
      <w:lvlJc w:val="left"/>
      <w:pPr>
        <w:ind w:left="4320" w:hanging="360"/>
      </w:pPr>
      <w:rPr>
        <w:rFonts w:ascii="Calibri" w:hAnsi="Calibri" w:hint="default"/>
      </w:rPr>
    </w:lvl>
    <w:lvl w:ilvl="6" w:tplc="FFFFFFFF" w:tentative="1">
      <w:start w:val="1"/>
      <w:numFmt w:val="bullet"/>
      <w:lvlText w:val=""/>
      <w:lvlJc w:val="left"/>
      <w:pPr>
        <w:ind w:left="5040" w:hanging="360"/>
      </w:pPr>
      <w:rPr>
        <w:rFonts w:ascii="Calibri" w:hAnsi="Calibri" w:hint="default"/>
      </w:rPr>
    </w:lvl>
    <w:lvl w:ilvl="7" w:tplc="FFFFFFFF" w:tentative="1">
      <w:start w:val="1"/>
      <w:numFmt w:val="bullet"/>
      <w:lvlText w:val="o"/>
      <w:lvlJc w:val="left"/>
      <w:pPr>
        <w:ind w:left="5760" w:hanging="360"/>
      </w:pPr>
      <w:rPr>
        <w:rFonts w:ascii="Calibri" w:hAnsi="Calibri" w:cs="Calibri" w:hint="default"/>
      </w:rPr>
    </w:lvl>
    <w:lvl w:ilvl="8" w:tplc="FFFFFFFF" w:tentative="1">
      <w:start w:val="1"/>
      <w:numFmt w:val="bullet"/>
      <w:lvlText w:val=""/>
      <w:lvlJc w:val="left"/>
      <w:pPr>
        <w:ind w:left="6480" w:hanging="360"/>
      </w:pPr>
      <w:rPr>
        <w:rFonts w:ascii="Calibri" w:hAnsi="Calibri" w:hint="default"/>
      </w:rPr>
    </w:lvl>
  </w:abstractNum>
  <w:abstractNum w:abstractNumId="24" w15:restartNumberingAfterBreak="0">
    <w:nsid w:val="5C9167D0"/>
    <w:multiLevelType w:val="hybridMultilevel"/>
    <w:tmpl w:val="72A0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alibri" w:hAnsi="Calibri" w:cs="Calibri" w:hint="default"/>
      </w:rPr>
    </w:lvl>
    <w:lvl w:ilvl="2" w:tplc="0C090005" w:tentative="1">
      <w:start w:val="1"/>
      <w:numFmt w:val="bullet"/>
      <w:lvlText w:val=""/>
      <w:lvlJc w:val="left"/>
      <w:pPr>
        <w:ind w:left="2160" w:hanging="360"/>
      </w:pPr>
      <w:rPr>
        <w:rFonts w:ascii="Calibri" w:hAnsi="Calibri"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Calibri" w:hAnsi="Calibri" w:cs="Calibri" w:hint="default"/>
      </w:rPr>
    </w:lvl>
    <w:lvl w:ilvl="5" w:tplc="0C090005" w:tentative="1">
      <w:start w:val="1"/>
      <w:numFmt w:val="bullet"/>
      <w:lvlText w:val=""/>
      <w:lvlJc w:val="left"/>
      <w:pPr>
        <w:ind w:left="4320" w:hanging="360"/>
      </w:pPr>
      <w:rPr>
        <w:rFonts w:ascii="Calibri" w:hAnsi="Calibri"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Calibri" w:hAnsi="Calibri" w:cs="Calibri" w:hint="default"/>
      </w:rPr>
    </w:lvl>
    <w:lvl w:ilvl="8" w:tplc="0C090005" w:tentative="1">
      <w:start w:val="1"/>
      <w:numFmt w:val="bullet"/>
      <w:lvlText w:val=""/>
      <w:lvlJc w:val="left"/>
      <w:pPr>
        <w:ind w:left="6480" w:hanging="360"/>
      </w:pPr>
      <w:rPr>
        <w:rFonts w:ascii="Calibri" w:hAnsi="Calibri" w:hint="default"/>
      </w:rPr>
    </w:lvl>
  </w:abstractNum>
  <w:abstractNum w:abstractNumId="25" w15:restartNumberingAfterBreak="0">
    <w:nsid w:val="6111219B"/>
    <w:multiLevelType w:val="hybridMultilevel"/>
    <w:tmpl w:val="1514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1A7D1A"/>
    <w:multiLevelType w:val="hybridMultilevel"/>
    <w:tmpl w:val="49B89F48"/>
    <w:lvl w:ilvl="0" w:tplc="0C090001">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alibri" w:hAnsi="Calibri" w:cs="Calibri" w:hint="default"/>
      </w:rPr>
    </w:lvl>
    <w:lvl w:ilvl="2" w:tplc="0C090005" w:tentative="1">
      <w:start w:val="1"/>
      <w:numFmt w:val="bullet"/>
      <w:lvlText w:val=""/>
      <w:lvlJc w:val="left"/>
      <w:pPr>
        <w:ind w:left="2160" w:hanging="360"/>
      </w:pPr>
      <w:rPr>
        <w:rFonts w:ascii="Calibri" w:hAnsi="Calibri"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Calibri" w:hAnsi="Calibri" w:cs="Calibri" w:hint="default"/>
      </w:rPr>
    </w:lvl>
    <w:lvl w:ilvl="5" w:tplc="0C090005" w:tentative="1">
      <w:start w:val="1"/>
      <w:numFmt w:val="bullet"/>
      <w:lvlText w:val=""/>
      <w:lvlJc w:val="left"/>
      <w:pPr>
        <w:ind w:left="4320" w:hanging="360"/>
      </w:pPr>
      <w:rPr>
        <w:rFonts w:ascii="Calibri" w:hAnsi="Calibri"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Calibri" w:hAnsi="Calibri" w:cs="Calibri" w:hint="default"/>
      </w:rPr>
    </w:lvl>
    <w:lvl w:ilvl="8" w:tplc="0C090005" w:tentative="1">
      <w:start w:val="1"/>
      <w:numFmt w:val="bullet"/>
      <w:lvlText w:val=""/>
      <w:lvlJc w:val="left"/>
      <w:pPr>
        <w:ind w:left="6480" w:hanging="360"/>
      </w:pPr>
      <w:rPr>
        <w:rFonts w:ascii="Calibri" w:hAnsi="Calibri" w:hint="default"/>
      </w:rPr>
    </w:lvl>
  </w:abstractNum>
  <w:abstractNum w:abstractNumId="27" w15:restartNumberingAfterBreak="0">
    <w:nsid w:val="6172197E"/>
    <w:multiLevelType w:val="hybridMultilevel"/>
    <w:tmpl w:val="CFC2C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132C32"/>
    <w:multiLevelType w:val="hybridMultilevel"/>
    <w:tmpl w:val="8124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097E8B"/>
    <w:multiLevelType w:val="multilevel"/>
    <w:tmpl w:val="D29C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44658E"/>
    <w:multiLevelType w:val="hybridMultilevel"/>
    <w:tmpl w:val="89145A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D923FEA"/>
    <w:multiLevelType w:val="hybridMultilevel"/>
    <w:tmpl w:val="47027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127078"/>
    <w:multiLevelType w:val="hybridMultilevel"/>
    <w:tmpl w:val="E67CB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A74ACA"/>
    <w:multiLevelType w:val="hybridMultilevel"/>
    <w:tmpl w:val="2C46E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alibri" w:hAnsi="Calibri" w:cs="Calibri" w:hint="default"/>
      </w:rPr>
    </w:lvl>
    <w:lvl w:ilvl="2" w:tplc="0C090005" w:tentative="1">
      <w:start w:val="1"/>
      <w:numFmt w:val="bullet"/>
      <w:lvlText w:val=""/>
      <w:lvlJc w:val="left"/>
      <w:pPr>
        <w:ind w:left="2160" w:hanging="360"/>
      </w:pPr>
      <w:rPr>
        <w:rFonts w:ascii="Calibri" w:hAnsi="Calibri"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Calibri" w:hAnsi="Calibri" w:cs="Calibri" w:hint="default"/>
      </w:rPr>
    </w:lvl>
    <w:lvl w:ilvl="5" w:tplc="0C090005" w:tentative="1">
      <w:start w:val="1"/>
      <w:numFmt w:val="bullet"/>
      <w:lvlText w:val=""/>
      <w:lvlJc w:val="left"/>
      <w:pPr>
        <w:ind w:left="4320" w:hanging="360"/>
      </w:pPr>
      <w:rPr>
        <w:rFonts w:ascii="Calibri" w:hAnsi="Calibri"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Calibri" w:hAnsi="Calibri" w:cs="Calibri" w:hint="default"/>
      </w:rPr>
    </w:lvl>
    <w:lvl w:ilvl="8" w:tplc="0C090005" w:tentative="1">
      <w:start w:val="1"/>
      <w:numFmt w:val="bullet"/>
      <w:lvlText w:val=""/>
      <w:lvlJc w:val="left"/>
      <w:pPr>
        <w:ind w:left="6480" w:hanging="360"/>
      </w:pPr>
      <w:rPr>
        <w:rFonts w:ascii="Calibri" w:hAnsi="Calibri" w:hint="default"/>
      </w:rPr>
    </w:lvl>
  </w:abstractNum>
  <w:abstractNum w:abstractNumId="34" w15:restartNumberingAfterBreak="0">
    <w:nsid w:val="75AE72B5"/>
    <w:multiLevelType w:val="hybridMultilevel"/>
    <w:tmpl w:val="5A607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1224C2"/>
    <w:multiLevelType w:val="hybridMultilevel"/>
    <w:tmpl w:val="C3F895F6"/>
    <w:lvl w:ilvl="0" w:tplc="8A3826F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6171075">
    <w:abstractNumId w:val="4"/>
  </w:num>
  <w:num w:numId="2" w16cid:durableId="1406995222">
    <w:abstractNumId w:val="25"/>
  </w:num>
  <w:num w:numId="3" w16cid:durableId="1874416870">
    <w:abstractNumId w:val="30"/>
  </w:num>
  <w:num w:numId="4" w16cid:durableId="350570910">
    <w:abstractNumId w:val="3"/>
  </w:num>
  <w:num w:numId="5" w16cid:durableId="968126546">
    <w:abstractNumId w:val="5"/>
  </w:num>
  <w:num w:numId="6" w16cid:durableId="1169708779">
    <w:abstractNumId w:val="18"/>
  </w:num>
  <w:num w:numId="7" w16cid:durableId="1585336263">
    <w:abstractNumId w:val="22"/>
  </w:num>
  <w:num w:numId="8" w16cid:durableId="502742931">
    <w:abstractNumId w:val="28"/>
  </w:num>
  <w:num w:numId="9" w16cid:durableId="1378771855">
    <w:abstractNumId w:val="27"/>
  </w:num>
  <w:num w:numId="10" w16cid:durableId="653605568">
    <w:abstractNumId w:val="13"/>
  </w:num>
  <w:num w:numId="11" w16cid:durableId="441653579">
    <w:abstractNumId w:val="31"/>
  </w:num>
  <w:num w:numId="12" w16cid:durableId="1150635661">
    <w:abstractNumId w:val="14"/>
  </w:num>
  <w:num w:numId="13" w16cid:durableId="521285493">
    <w:abstractNumId w:val="2"/>
  </w:num>
  <w:num w:numId="14" w16cid:durableId="827137238">
    <w:abstractNumId w:val="16"/>
  </w:num>
  <w:num w:numId="15" w16cid:durableId="1792359796">
    <w:abstractNumId w:val="21"/>
  </w:num>
  <w:num w:numId="16" w16cid:durableId="392627724">
    <w:abstractNumId w:val="9"/>
  </w:num>
  <w:num w:numId="17" w16cid:durableId="1088503462">
    <w:abstractNumId w:val="6"/>
  </w:num>
  <w:num w:numId="18" w16cid:durableId="1844932193">
    <w:abstractNumId w:val="1"/>
  </w:num>
  <w:num w:numId="19" w16cid:durableId="2089188317">
    <w:abstractNumId w:val="10"/>
  </w:num>
  <w:num w:numId="20" w16cid:durableId="1202596514">
    <w:abstractNumId w:val="17"/>
  </w:num>
  <w:num w:numId="21" w16cid:durableId="1241065305">
    <w:abstractNumId w:val="32"/>
  </w:num>
  <w:num w:numId="22" w16cid:durableId="1006134239">
    <w:abstractNumId w:val="12"/>
  </w:num>
  <w:num w:numId="23" w16cid:durableId="489098514">
    <w:abstractNumId w:val="7"/>
  </w:num>
  <w:num w:numId="24" w16cid:durableId="1253511514">
    <w:abstractNumId w:val="0"/>
  </w:num>
  <w:num w:numId="25" w16cid:durableId="1240870355">
    <w:abstractNumId w:val="35"/>
  </w:num>
  <w:num w:numId="26" w16cid:durableId="717361456">
    <w:abstractNumId w:val="29"/>
  </w:num>
  <w:num w:numId="27" w16cid:durableId="1917665880">
    <w:abstractNumId w:val="34"/>
  </w:num>
  <w:num w:numId="28" w16cid:durableId="1991909088">
    <w:abstractNumId w:val="19"/>
  </w:num>
  <w:num w:numId="29" w16cid:durableId="1211723913">
    <w:abstractNumId w:val="8"/>
  </w:num>
  <w:num w:numId="30" w16cid:durableId="1086923426">
    <w:abstractNumId w:val="20"/>
  </w:num>
  <w:num w:numId="31" w16cid:durableId="599916999">
    <w:abstractNumId w:val="26"/>
  </w:num>
  <w:num w:numId="32" w16cid:durableId="1279488573">
    <w:abstractNumId w:val="33"/>
  </w:num>
  <w:num w:numId="33" w16cid:durableId="1705862509">
    <w:abstractNumId w:val="24"/>
  </w:num>
  <w:num w:numId="34" w16cid:durableId="1161890768">
    <w:abstractNumId w:val="15"/>
  </w:num>
  <w:num w:numId="35" w16cid:durableId="254171192">
    <w:abstractNumId w:val="11"/>
  </w:num>
  <w:num w:numId="36" w16cid:durableId="20303328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A9"/>
    <w:rsid w:val="0000123A"/>
    <w:rsid w:val="00005739"/>
    <w:rsid w:val="0000606D"/>
    <w:rsid w:val="00013C1E"/>
    <w:rsid w:val="00015399"/>
    <w:rsid w:val="00032063"/>
    <w:rsid w:val="00032560"/>
    <w:rsid w:val="00032F97"/>
    <w:rsid w:val="00033195"/>
    <w:rsid w:val="00040B81"/>
    <w:rsid w:val="0005431E"/>
    <w:rsid w:val="00055698"/>
    <w:rsid w:val="00056CC3"/>
    <w:rsid w:val="00056EC6"/>
    <w:rsid w:val="00064818"/>
    <w:rsid w:val="00077C9F"/>
    <w:rsid w:val="00096AA4"/>
    <w:rsid w:val="000A1DBD"/>
    <w:rsid w:val="000A6D3B"/>
    <w:rsid w:val="000B76BA"/>
    <w:rsid w:val="000D10A8"/>
    <w:rsid w:val="000D3B1F"/>
    <w:rsid w:val="000D4AC1"/>
    <w:rsid w:val="000F2AD8"/>
    <w:rsid w:val="00107AF5"/>
    <w:rsid w:val="00111FE3"/>
    <w:rsid w:val="00147FFE"/>
    <w:rsid w:val="00153A5C"/>
    <w:rsid w:val="00156B9E"/>
    <w:rsid w:val="00157CFD"/>
    <w:rsid w:val="001631E5"/>
    <w:rsid w:val="001638B6"/>
    <w:rsid w:val="00171E9E"/>
    <w:rsid w:val="00172843"/>
    <w:rsid w:val="00177D77"/>
    <w:rsid w:val="0018159B"/>
    <w:rsid w:val="00182C4B"/>
    <w:rsid w:val="001C3714"/>
    <w:rsid w:val="001C3969"/>
    <w:rsid w:val="001C69CC"/>
    <w:rsid w:val="001E26EF"/>
    <w:rsid w:val="001E4224"/>
    <w:rsid w:val="001E7913"/>
    <w:rsid w:val="001E7E50"/>
    <w:rsid w:val="001E7EC6"/>
    <w:rsid w:val="00216E3C"/>
    <w:rsid w:val="00251F01"/>
    <w:rsid w:val="0026240B"/>
    <w:rsid w:val="00266419"/>
    <w:rsid w:val="00291864"/>
    <w:rsid w:val="002B6B63"/>
    <w:rsid w:val="002C1DEA"/>
    <w:rsid w:val="002F39D8"/>
    <w:rsid w:val="00303665"/>
    <w:rsid w:val="00320F5C"/>
    <w:rsid w:val="00324AC6"/>
    <w:rsid w:val="003332A2"/>
    <w:rsid w:val="0033415F"/>
    <w:rsid w:val="00341A19"/>
    <w:rsid w:val="00354595"/>
    <w:rsid w:val="00361052"/>
    <w:rsid w:val="003610E0"/>
    <w:rsid w:val="00361476"/>
    <w:rsid w:val="00366F25"/>
    <w:rsid w:val="003730EC"/>
    <w:rsid w:val="0037611E"/>
    <w:rsid w:val="003775A6"/>
    <w:rsid w:val="003775F0"/>
    <w:rsid w:val="00391A4C"/>
    <w:rsid w:val="003951D3"/>
    <w:rsid w:val="00395F3C"/>
    <w:rsid w:val="003A7BB1"/>
    <w:rsid w:val="003B6FB1"/>
    <w:rsid w:val="003C1018"/>
    <w:rsid w:val="003C48DC"/>
    <w:rsid w:val="003D096A"/>
    <w:rsid w:val="003E0AD2"/>
    <w:rsid w:val="003E7B98"/>
    <w:rsid w:val="003F01DC"/>
    <w:rsid w:val="003F3868"/>
    <w:rsid w:val="003F5511"/>
    <w:rsid w:val="003F5604"/>
    <w:rsid w:val="00411861"/>
    <w:rsid w:val="00417526"/>
    <w:rsid w:val="00424A7F"/>
    <w:rsid w:val="00431015"/>
    <w:rsid w:val="00431816"/>
    <w:rsid w:val="00431D04"/>
    <w:rsid w:val="00440E6D"/>
    <w:rsid w:val="00441DAE"/>
    <w:rsid w:val="004430AF"/>
    <w:rsid w:val="00461791"/>
    <w:rsid w:val="00467C67"/>
    <w:rsid w:val="00493A8A"/>
    <w:rsid w:val="004A2A9D"/>
    <w:rsid w:val="004C321A"/>
    <w:rsid w:val="004C3F4D"/>
    <w:rsid w:val="004C6D2E"/>
    <w:rsid w:val="004E2F25"/>
    <w:rsid w:val="004E3341"/>
    <w:rsid w:val="004F0006"/>
    <w:rsid w:val="004F63FA"/>
    <w:rsid w:val="004F757F"/>
    <w:rsid w:val="005326CB"/>
    <w:rsid w:val="0053710D"/>
    <w:rsid w:val="005535F7"/>
    <w:rsid w:val="00553BCC"/>
    <w:rsid w:val="005671A0"/>
    <w:rsid w:val="005704DB"/>
    <w:rsid w:val="00570D93"/>
    <w:rsid w:val="00597FC9"/>
    <w:rsid w:val="005D5EF1"/>
    <w:rsid w:val="005D6529"/>
    <w:rsid w:val="005E02B4"/>
    <w:rsid w:val="005E2939"/>
    <w:rsid w:val="006134C0"/>
    <w:rsid w:val="00613969"/>
    <w:rsid w:val="00635142"/>
    <w:rsid w:val="0064251D"/>
    <w:rsid w:val="00647C50"/>
    <w:rsid w:val="00651C21"/>
    <w:rsid w:val="0066415A"/>
    <w:rsid w:val="00667D3F"/>
    <w:rsid w:val="00681A43"/>
    <w:rsid w:val="006850BF"/>
    <w:rsid w:val="00695F6E"/>
    <w:rsid w:val="006A2FF4"/>
    <w:rsid w:val="006B0F4F"/>
    <w:rsid w:val="006B59F7"/>
    <w:rsid w:val="006C19E7"/>
    <w:rsid w:val="006E33E2"/>
    <w:rsid w:val="006E66E9"/>
    <w:rsid w:val="006F1BDE"/>
    <w:rsid w:val="006F2042"/>
    <w:rsid w:val="006F2C76"/>
    <w:rsid w:val="006F7790"/>
    <w:rsid w:val="00702CD1"/>
    <w:rsid w:val="007123BD"/>
    <w:rsid w:val="00720FC8"/>
    <w:rsid w:val="0072244A"/>
    <w:rsid w:val="00734B5E"/>
    <w:rsid w:val="00735A70"/>
    <w:rsid w:val="00735AC3"/>
    <w:rsid w:val="00753173"/>
    <w:rsid w:val="00754981"/>
    <w:rsid w:val="00755DD5"/>
    <w:rsid w:val="007569CF"/>
    <w:rsid w:val="0076198E"/>
    <w:rsid w:val="007626D3"/>
    <w:rsid w:val="00772F96"/>
    <w:rsid w:val="00795318"/>
    <w:rsid w:val="007A3D6F"/>
    <w:rsid w:val="007B3762"/>
    <w:rsid w:val="007B6203"/>
    <w:rsid w:val="007E0B0D"/>
    <w:rsid w:val="007E0FF4"/>
    <w:rsid w:val="007E4BCE"/>
    <w:rsid w:val="007E6515"/>
    <w:rsid w:val="007F3882"/>
    <w:rsid w:val="007F5065"/>
    <w:rsid w:val="007F7817"/>
    <w:rsid w:val="008023A9"/>
    <w:rsid w:val="00805721"/>
    <w:rsid w:val="00806F9F"/>
    <w:rsid w:val="00812F4B"/>
    <w:rsid w:val="00813A7B"/>
    <w:rsid w:val="008165D9"/>
    <w:rsid w:val="00817D7C"/>
    <w:rsid w:val="00821220"/>
    <w:rsid w:val="00830776"/>
    <w:rsid w:val="00830DC2"/>
    <w:rsid w:val="008317C5"/>
    <w:rsid w:val="00832F1B"/>
    <w:rsid w:val="00837633"/>
    <w:rsid w:val="00857748"/>
    <w:rsid w:val="008865F1"/>
    <w:rsid w:val="008875C3"/>
    <w:rsid w:val="008914CE"/>
    <w:rsid w:val="0089371F"/>
    <w:rsid w:val="00896B9F"/>
    <w:rsid w:val="008A6ACB"/>
    <w:rsid w:val="008C0CFA"/>
    <w:rsid w:val="008D2AF8"/>
    <w:rsid w:val="008D6B58"/>
    <w:rsid w:val="008E316E"/>
    <w:rsid w:val="00907722"/>
    <w:rsid w:val="009116DE"/>
    <w:rsid w:val="00912C3B"/>
    <w:rsid w:val="00914D4B"/>
    <w:rsid w:val="00914E46"/>
    <w:rsid w:val="00915D22"/>
    <w:rsid w:val="00917488"/>
    <w:rsid w:val="00924817"/>
    <w:rsid w:val="00925CB2"/>
    <w:rsid w:val="00926942"/>
    <w:rsid w:val="00932DAD"/>
    <w:rsid w:val="00935416"/>
    <w:rsid w:val="00955B97"/>
    <w:rsid w:val="00956AAB"/>
    <w:rsid w:val="0095779E"/>
    <w:rsid w:val="00962332"/>
    <w:rsid w:val="00966432"/>
    <w:rsid w:val="00966866"/>
    <w:rsid w:val="0097066C"/>
    <w:rsid w:val="0097431A"/>
    <w:rsid w:val="00974D7C"/>
    <w:rsid w:val="009937BC"/>
    <w:rsid w:val="009A598C"/>
    <w:rsid w:val="009D76DA"/>
    <w:rsid w:val="009E0F1E"/>
    <w:rsid w:val="009E3360"/>
    <w:rsid w:val="009E38C4"/>
    <w:rsid w:val="009E5F89"/>
    <w:rsid w:val="009F0838"/>
    <w:rsid w:val="00A053EE"/>
    <w:rsid w:val="00A13352"/>
    <w:rsid w:val="00A1379F"/>
    <w:rsid w:val="00A30559"/>
    <w:rsid w:val="00A34906"/>
    <w:rsid w:val="00A379A1"/>
    <w:rsid w:val="00A42BA7"/>
    <w:rsid w:val="00A54A63"/>
    <w:rsid w:val="00A5652D"/>
    <w:rsid w:val="00A60912"/>
    <w:rsid w:val="00A704CF"/>
    <w:rsid w:val="00A71C20"/>
    <w:rsid w:val="00A7466A"/>
    <w:rsid w:val="00A97817"/>
    <w:rsid w:val="00AB50C9"/>
    <w:rsid w:val="00AE531B"/>
    <w:rsid w:val="00B07FFA"/>
    <w:rsid w:val="00B5269C"/>
    <w:rsid w:val="00B556D2"/>
    <w:rsid w:val="00B60102"/>
    <w:rsid w:val="00B62FC7"/>
    <w:rsid w:val="00B67101"/>
    <w:rsid w:val="00B85475"/>
    <w:rsid w:val="00B95455"/>
    <w:rsid w:val="00BA2AC6"/>
    <w:rsid w:val="00BA421C"/>
    <w:rsid w:val="00BA7F3A"/>
    <w:rsid w:val="00BB3082"/>
    <w:rsid w:val="00BC2A9D"/>
    <w:rsid w:val="00BF2644"/>
    <w:rsid w:val="00BF7071"/>
    <w:rsid w:val="00C05DAD"/>
    <w:rsid w:val="00C10327"/>
    <w:rsid w:val="00C144A9"/>
    <w:rsid w:val="00C153D2"/>
    <w:rsid w:val="00C329AE"/>
    <w:rsid w:val="00C375DF"/>
    <w:rsid w:val="00C4550E"/>
    <w:rsid w:val="00C462EF"/>
    <w:rsid w:val="00C558EB"/>
    <w:rsid w:val="00C6119D"/>
    <w:rsid w:val="00C63D81"/>
    <w:rsid w:val="00C925C6"/>
    <w:rsid w:val="00CA302B"/>
    <w:rsid w:val="00CB2709"/>
    <w:rsid w:val="00CB69EB"/>
    <w:rsid w:val="00CB6A5C"/>
    <w:rsid w:val="00CC3308"/>
    <w:rsid w:val="00CC4E80"/>
    <w:rsid w:val="00CD050C"/>
    <w:rsid w:val="00CD350D"/>
    <w:rsid w:val="00CE4014"/>
    <w:rsid w:val="00D02BF6"/>
    <w:rsid w:val="00D10375"/>
    <w:rsid w:val="00D1164E"/>
    <w:rsid w:val="00D123ED"/>
    <w:rsid w:val="00D1484E"/>
    <w:rsid w:val="00D16F1C"/>
    <w:rsid w:val="00D26A63"/>
    <w:rsid w:val="00D3338F"/>
    <w:rsid w:val="00D415ED"/>
    <w:rsid w:val="00D437FD"/>
    <w:rsid w:val="00D5679D"/>
    <w:rsid w:val="00D57E9C"/>
    <w:rsid w:val="00D657C6"/>
    <w:rsid w:val="00D67C95"/>
    <w:rsid w:val="00D8460B"/>
    <w:rsid w:val="00DA1B73"/>
    <w:rsid w:val="00DA3ACB"/>
    <w:rsid w:val="00DA3B4E"/>
    <w:rsid w:val="00DA625F"/>
    <w:rsid w:val="00DB0D2B"/>
    <w:rsid w:val="00DB6964"/>
    <w:rsid w:val="00DC1691"/>
    <w:rsid w:val="00DD44BF"/>
    <w:rsid w:val="00DE5DD8"/>
    <w:rsid w:val="00E067E9"/>
    <w:rsid w:val="00E146C1"/>
    <w:rsid w:val="00E152BC"/>
    <w:rsid w:val="00E1770A"/>
    <w:rsid w:val="00E22A58"/>
    <w:rsid w:val="00E44D42"/>
    <w:rsid w:val="00E60651"/>
    <w:rsid w:val="00E84807"/>
    <w:rsid w:val="00E86009"/>
    <w:rsid w:val="00E90D45"/>
    <w:rsid w:val="00EB2DA6"/>
    <w:rsid w:val="00EB45FF"/>
    <w:rsid w:val="00EB7FC2"/>
    <w:rsid w:val="00EC1827"/>
    <w:rsid w:val="00ED097D"/>
    <w:rsid w:val="00ED48A7"/>
    <w:rsid w:val="00ED516F"/>
    <w:rsid w:val="00ED53C2"/>
    <w:rsid w:val="00ED6BF8"/>
    <w:rsid w:val="00EE43A5"/>
    <w:rsid w:val="00EF4F7A"/>
    <w:rsid w:val="00F05556"/>
    <w:rsid w:val="00F21B43"/>
    <w:rsid w:val="00F23E38"/>
    <w:rsid w:val="00F37F08"/>
    <w:rsid w:val="00F42F17"/>
    <w:rsid w:val="00F50B01"/>
    <w:rsid w:val="00F578ED"/>
    <w:rsid w:val="00F70BEF"/>
    <w:rsid w:val="00F74F9F"/>
    <w:rsid w:val="00F82C4F"/>
    <w:rsid w:val="00FB34DB"/>
    <w:rsid w:val="00FD6E2F"/>
    <w:rsid w:val="00FE170E"/>
    <w:rsid w:val="00FE2A85"/>
    <w:rsid w:val="00FE5CEC"/>
    <w:rsid w:val="00FF670E"/>
    <w:rsid w:val="00FF76EE"/>
    <w:rsid w:val="00FF7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B6684"/>
  <w15:chartTrackingRefBased/>
  <w15:docId w15:val="{65FB1978-3E85-4807-A15C-C9FDA275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9E"/>
  </w:style>
  <w:style w:type="paragraph" w:styleId="Heading1">
    <w:name w:val="heading 1"/>
    <w:basedOn w:val="Normal"/>
    <w:next w:val="Normal"/>
    <w:link w:val="Heading1Char"/>
    <w:uiPriority w:val="9"/>
    <w:qFormat/>
    <w:rsid w:val="00033195"/>
    <w:pPr>
      <w:outlineLvl w:val="0"/>
    </w:pPr>
    <w:rPr>
      <w:rFonts w:ascii="Comfortaa" w:hAnsi="Comfortaa"/>
      <w:b/>
      <w:color w:val="D3420D" w:themeColor="accent1"/>
      <w:sz w:val="48"/>
      <w:szCs w:val="52"/>
    </w:rPr>
  </w:style>
  <w:style w:type="paragraph" w:styleId="Heading2">
    <w:name w:val="heading 2"/>
    <w:basedOn w:val="Normal"/>
    <w:next w:val="Normal"/>
    <w:link w:val="Heading2Char"/>
    <w:uiPriority w:val="9"/>
    <w:unhideWhenUsed/>
    <w:qFormat/>
    <w:rsid w:val="008023A9"/>
    <w:pPr>
      <w:spacing w:before="120" w:after="80"/>
      <w:outlineLvl w:val="1"/>
    </w:pPr>
    <w:rPr>
      <w:rFonts w:asciiTheme="majorHAnsi" w:hAnsiTheme="majorHAnsi"/>
      <w:b/>
      <w:color w:val="D3420D" w:themeColor="accent1"/>
      <w:sz w:val="32"/>
    </w:rPr>
  </w:style>
  <w:style w:type="paragraph" w:styleId="Heading3">
    <w:name w:val="heading 3"/>
    <w:basedOn w:val="Normal"/>
    <w:next w:val="Normal"/>
    <w:link w:val="Heading3Char"/>
    <w:uiPriority w:val="9"/>
    <w:unhideWhenUsed/>
    <w:qFormat/>
    <w:rsid w:val="008023A9"/>
    <w:pPr>
      <w:spacing w:before="120" w:after="80"/>
      <w:outlineLvl w:val="2"/>
    </w:pPr>
    <w:rPr>
      <w:rFonts w:asciiTheme="majorHAnsi" w:hAnsiTheme="majorHAnsi"/>
      <w:b/>
      <w:sz w:val="30"/>
    </w:rPr>
  </w:style>
  <w:style w:type="paragraph" w:styleId="Heading4">
    <w:name w:val="heading 4"/>
    <w:basedOn w:val="Normal"/>
    <w:next w:val="Normal"/>
    <w:link w:val="Heading4Char"/>
    <w:uiPriority w:val="9"/>
    <w:unhideWhenUsed/>
    <w:qFormat/>
    <w:rsid w:val="00341A19"/>
    <w:pPr>
      <w:outlineLvl w:val="3"/>
    </w:pPr>
    <w:rPr>
      <w:rFonts w:asciiTheme="majorHAnsi" w:hAnsiTheme="majorHAnsi"/>
      <w:sz w:val="30"/>
    </w:rPr>
  </w:style>
  <w:style w:type="paragraph" w:styleId="Heading5">
    <w:name w:val="heading 5"/>
    <w:basedOn w:val="Normal"/>
    <w:next w:val="Normal"/>
    <w:link w:val="Heading5Char"/>
    <w:uiPriority w:val="9"/>
    <w:unhideWhenUsed/>
    <w:qFormat/>
    <w:rsid w:val="00341A19"/>
    <w:pPr>
      <w:outlineLvl w:val="4"/>
    </w:pPr>
    <w:rPr>
      <w:i/>
      <w:sz w:val="26"/>
    </w:rPr>
  </w:style>
  <w:style w:type="paragraph" w:styleId="Heading6">
    <w:name w:val="heading 6"/>
    <w:basedOn w:val="Normal"/>
    <w:next w:val="Normal"/>
    <w:link w:val="Heading6Char"/>
    <w:uiPriority w:val="9"/>
    <w:semiHidden/>
    <w:unhideWhenUsed/>
    <w:qFormat/>
    <w:rsid w:val="006134C0"/>
    <w:pPr>
      <w:keepNext/>
      <w:keepLines/>
      <w:spacing w:before="40" w:after="0"/>
      <w:outlineLvl w:val="5"/>
    </w:pPr>
    <w:rPr>
      <w:rFonts w:asciiTheme="majorHAnsi" w:eastAsiaTheme="majorEastAsia" w:hAnsiTheme="majorHAnsi" w:cstheme="majorBidi"/>
      <w:i/>
      <w:iCs/>
      <w:caps/>
      <w:color w:val="692106" w:themeColor="accent1" w:themeShade="80"/>
    </w:rPr>
  </w:style>
  <w:style w:type="paragraph" w:styleId="Heading7">
    <w:name w:val="heading 7"/>
    <w:basedOn w:val="Normal"/>
    <w:next w:val="Normal"/>
    <w:link w:val="Heading7Char"/>
    <w:uiPriority w:val="9"/>
    <w:semiHidden/>
    <w:unhideWhenUsed/>
    <w:qFormat/>
    <w:rsid w:val="006134C0"/>
    <w:pPr>
      <w:keepNext/>
      <w:keepLines/>
      <w:spacing w:before="40" w:after="0"/>
      <w:outlineLvl w:val="6"/>
    </w:pPr>
    <w:rPr>
      <w:rFonts w:asciiTheme="majorHAnsi" w:eastAsiaTheme="majorEastAsia" w:hAnsiTheme="majorHAnsi" w:cstheme="majorBidi"/>
      <w:b/>
      <w:bCs/>
      <w:color w:val="692106" w:themeColor="accent1" w:themeShade="80"/>
    </w:rPr>
  </w:style>
  <w:style w:type="paragraph" w:styleId="Heading8">
    <w:name w:val="heading 8"/>
    <w:basedOn w:val="Normal"/>
    <w:next w:val="Normal"/>
    <w:link w:val="Heading8Char"/>
    <w:uiPriority w:val="9"/>
    <w:semiHidden/>
    <w:unhideWhenUsed/>
    <w:qFormat/>
    <w:rsid w:val="006134C0"/>
    <w:pPr>
      <w:keepNext/>
      <w:keepLines/>
      <w:spacing w:before="40" w:after="0"/>
      <w:outlineLvl w:val="7"/>
    </w:pPr>
    <w:rPr>
      <w:rFonts w:asciiTheme="majorHAnsi" w:eastAsiaTheme="majorEastAsia" w:hAnsiTheme="majorHAnsi" w:cstheme="majorBidi"/>
      <w:b/>
      <w:bCs/>
      <w:i/>
      <w:iCs/>
      <w:color w:val="692106" w:themeColor="accent1" w:themeShade="80"/>
    </w:rPr>
  </w:style>
  <w:style w:type="paragraph" w:styleId="Heading9">
    <w:name w:val="heading 9"/>
    <w:basedOn w:val="Normal"/>
    <w:next w:val="Normal"/>
    <w:link w:val="Heading9Char"/>
    <w:uiPriority w:val="9"/>
    <w:semiHidden/>
    <w:unhideWhenUsed/>
    <w:qFormat/>
    <w:rsid w:val="006134C0"/>
    <w:pPr>
      <w:keepNext/>
      <w:keepLines/>
      <w:spacing w:before="40" w:after="0"/>
      <w:outlineLvl w:val="8"/>
    </w:pPr>
    <w:rPr>
      <w:rFonts w:asciiTheme="majorHAnsi" w:eastAsiaTheme="majorEastAsia" w:hAnsiTheme="majorHAnsi" w:cstheme="majorBidi"/>
      <w:i/>
      <w:iCs/>
      <w:color w:val="69210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195"/>
    <w:rPr>
      <w:rFonts w:ascii="Comfortaa" w:hAnsi="Comfortaa"/>
      <w:b/>
      <w:color w:val="D3420D" w:themeColor="accent1"/>
      <w:sz w:val="48"/>
      <w:szCs w:val="52"/>
    </w:rPr>
  </w:style>
  <w:style w:type="character" w:customStyle="1" w:styleId="Heading2Char">
    <w:name w:val="Heading 2 Char"/>
    <w:basedOn w:val="DefaultParagraphFont"/>
    <w:link w:val="Heading2"/>
    <w:uiPriority w:val="9"/>
    <w:rsid w:val="008023A9"/>
    <w:rPr>
      <w:rFonts w:asciiTheme="majorHAnsi" w:hAnsiTheme="majorHAnsi"/>
      <w:b/>
      <w:color w:val="D3420D" w:themeColor="accent1"/>
      <w:sz w:val="32"/>
    </w:rPr>
  </w:style>
  <w:style w:type="character" w:customStyle="1" w:styleId="Heading3Char">
    <w:name w:val="Heading 3 Char"/>
    <w:basedOn w:val="DefaultParagraphFont"/>
    <w:link w:val="Heading3"/>
    <w:uiPriority w:val="9"/>
    <w:rsid w:val="008023A9"/>
    <w:rPr>
      <w:rFonts w:asciiTheme="majorHAnsi" w:hAnsiTheme="majorHAnsi"/>
      <w:b/>
      <w:sz w:val="30"/>
    </w:rPr>
  </w:style>
  <w:style w:type="character" w:customStyle="1" w:styleId="Heading4Char">
    <w:name w:val="Heading 4 Char"/>
    <w:basedOn w:val="DefaultParagraphFont"/>
    <w:link w:val="Heading4"/>
    <w:uiPriority w:val="9"/>
    <w:rsid w:val="00341A19"/>
    <w:rPr>
      <w:rFonts w:asciiTheme="majorHAnsi" w:hAnsiTheme="majorHAnsi"/>
      <w:sz w:val="30"/>
    </w:rPr>
  </w:style>
  <w:style w:type="paragraph" w:styleId="Header">
    <w:name w:val="header"/>
    <w:basedOn w:val="Normal"/>
    <w:link w:val="HeaderChar"/>
    <w:uiPriority w:val="99"/>
    <w:unhideWhenUsed/>
    <w:rsid w:val="00CD0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50C"/>
  </w:style>
  <w:style w:type="paragraph" w:styleId="Footer">
    <w:name w:val="footer"/>
    <w:basedOn w:val="Normal"/>
    <w:link w:val="FooterChar"/>
    <w:uiPriority w:val="99"/>
    <w:unhideWhenUsed/>
    <w:rsid w:val="00CD0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50C"/>
  </w:style>
  <w:style w:type="paragraph" w:styleId="Subtitle">
    <w:name w:val="Subtitle"/>
    <w:basedOn w:val="Normal"/>
    <w:next w:val="Normal"/>
    <w:link w:val="SubtitleChar"/>
    <w:uiPriority w:val="11"/>
    <w:qFormat/>
    <w:rsid w:val="00033195"/>
    <w:pPr>
      <w:spacing w:line="276" w:lineRule="auto"/>
    </w:pPr>
    <w:rPr>
      <w:sz w:val="30"/>
      <w:szCs w:val="32"/>
    </w:rPr>
  </w:style>
  <w:style w:type="character" w:customStyle="1" w:styleId="SubtitleChar">
    <w:name w:val="Subtitle Char"/>
    <w:basedOn w:val="DefaultParagraphFont"/>
    <w:link w:val="Subtitle"/>
    <w:uiPriority w:val="11"/>
    <w:rsid w:val="00033195"/>
    <w:rPr>
      <w:sz w:val="30"/>
      <w:szCs w:val="32"/>
    </w:rPr>
  </w:style>
  <w:style w:type="character" w:customStyle="1" w:styleId="apple-converted-space">
    <w:name w:val="apple-converted-space"/>
    <w:basedOn w:val="DefaultParagraphFont"/>
    <w:rsid w:val="006134C0"/>
  </w:style>
  <w:style w:type="character" w:customStyle="1" w:styleId="Heading5Char">
    <w:name w:val="Heading 5 Char"/>
    <w:basedOn w:val="DefaultParagraphFont"/>
    <w:link w:val="Heading5"/>
    <w:uiPriority w:val="9"/>
    <w:rsid w:val="00341A19"/>
    <w:rPr>
      <w:i/>
      <w:sz w:val="26"/>
    </w:rPr>
  </w:style>
  <w:style w:type="character" w:customStyle="1" w:styleId="Heading6Char">
    <w:name w:val="Heading 6 Char"/>
    <w:basedOn w:val="DefaultParagraphFont"/>
    <w:link w:val="Heading6"/>
    <w:uiPriority w:val="9"/>
    <w:semiHidden/>
    <w:rsid w:val="006134C0"/>
    <w:rPr>
      <w:rFonts w:asciiTheme="majorHAnsi" w:eastAsiaTheme="majorEastAsia" w:hAnsiTheme="majorHAnsi" w:cstheme="majorBidi"/>
      <w:i/>
      <w:iCs/>
      <w:caps/>
      <w:color w:val="692106" w:themeColor="accent1" w:themeShade="80"/>
    </w:rPr>
  </w:style>
  <w:style w:type="character" w:customStyle="1" w:styleId="Heading7Char">
    <w:name w:val="Heading 7 Char"/>
    <w:basedOn w:val="DefaultParagraphFont"/>
    <w:link w:val="Heading7"/>
    <w:uiPriority w:val="9"/>
    <w:semiHidden/>
    <w:rsid w:val="006134C0"/>
    <w:rPr>
      <w:rFonts w:asciiTheme="majorHAnsi" w:eastAsiaTheme="majorEastAsia" w:hAnsiTheme="majorHAnsi" w:cstheme="majorBidi"/>
      <w:b/>
      <w:bCs/>
      <w:color w:val="692106" w:themeColor="accent1" w:themeShade="80"/>
    </w:rPr>
  </w:style>
  <w:style w:type="character" w:customStyle="1" w:styleId="Heading8Char">
    <w:name w:val="Heading 8 Char"/>
    <w:basedOn w:val="DefaultParagraphFont"/>
    <w:link w:val="Heading8"/>
    <w:uiPriority w:val="9"/>
    <w:semiHidden/>
    <w:rsid w:val="006134C0"/>
    <w:rPr>
      <w:rFonts w:asciiTheme="majorHAnsi" w:eastAsiaTheme="majorEastAsia" w:hAnsiTheme="majorHAnsi" w:cstheme="majorBidi"/>
      <w:b/>
      <w:bCs/>
      <w:i/>
      <w:iCs/>
      <w:color w:val="692106" w:themeColor="accent1" w:themeShade="80"/>
    </w:rPr>
  </w:style>
  <w:style w:type="character" w:customStyle="1" w:styleId="Heading9Char">
    <w:name w:val="Heading 9 Char"/>
    <w:basedOn w:val="DefaultParagraphFont"/>
    <w:link w:val="Heading9"/>
    <w:uiPriority w:val="9"/>
    <w:semiHidden/>
    <w:rsid w:val="006134C0"/>
    <w:rPr>
      <w:rFonts w:asciiTheme="majorHAnsi" w:eastAsiaTheme="majorEastAsia" w:hAnsiTheme="majorHAnsi" w:cstheme="majorBidi"/>
      <w:i/>
      <w:iCs/>
      <w:color w:val="692106" w:themeColor="accent1" w:themeShade="80"/>
    </w:rPr>
  </w:style>
  <w:style w:type="paragraph" w:styleId="Caption">
    <w:name w:val="caption"/>
    <w:basedOn w:val="Normal"/>
    <w:next w:val="Normal"/>
    <w:uiPriority w:val="35"/>
    <w:semiHidden/>
    <w:unhideWhenUsed/>
    <w:qFormat/>
    <w:rsid w:val="006134C0"/>
    <w:pPr>
      <w:spacing w:line="240" w:lineRule="auto"/>
    </w:pPr>
    <w:rPr>
      <w:b/>
      <w:bCs/>
      <w:smallCaps/>
      <w:color w:val="44546A" w:themeColor="text2"/>
    </w:rPr>
  </w:style>
  <w:style w:type="paragraph" w:styleId="Title">
    <w:name w:val="Title"/>
    <w:basedOn w:val="Normal"/>
    <w:next w:val="Normal"/>
    <w:link w:val="TitleChar"/>
    <w:uiPriority w:val="10"/>
    <w:qFormat/>
    <w:rsid w:val="008865F1"/>
    <w:rPr>
      <w:rFonts w:ascii="Comfortaa" w:hAnsi="Comfortaa"/>
      <w:color w:val="D3420D" w:themeColor="accent1"/>
      <w:sz w:val="72"/>
      <w:szCs w:val="72"/>
    </w:rPr>
  </w:style>
  <w:style w:type="character" w:customStyle="1" w:styleId="TitleChar">
    <w:name w:val="Title Char"/>
    <w:basedOn w:val="DefaultParagraphFont"/>
    <w:link w:val="Title"/>
    <w:uiPriority w:val="10"/>
    <w:rsid w:val="008865F1"/>
    <w:rPr>
      <w:rFonts w:ascii="Comfortaa" w:hAnsi="Comfortaa"/>
      <w:color w:val="D3420D" w:themeColor="accent1"/>
      <w:sz w:val="72"/>
      <w:szCs w:val="72"/>
    </w:rPr>
  </w:style>
  <w:style w:type="character" w:styleId="Strong">
    <w:name w:val="Strong"/>
    <w:basedOn w:val="DefaultParagraphFont"/>
    <w:uiPriority w:val="22"/>
    <w:qFormat/>
    <w:rsid w:val="006134C0"/>
    <w:rPr>
      <w:b/>
      <w:bCs/>
    </w:rPr>
  </w:style>
  <w:style w:type="character" w:styleId="Emphasis">
    <w:name w:val="Emphasis"/>
    <w:basedOn w:val="DefaultParagraphFont"/>
    <w:uiPriority w:val="20"/>
    <w:qFormat/>
    <w:rsid w:val="006134C0"/>
    <w:rPr>
      <w:i/>
      <w:iCs/>
    </w:rPr>
  </w:style>
  <w:style w:type="paragraph" w:styleId="NoSpacing">
    <w:name w:val="No Spacing"/>
    <w:link w:val="NoSpacingChar"/>
    <w:uiPriority w:val="1"/>
    <w:qFormat/>
    <w:rsid w:val="006134C0"/>
    <w:pPr>
      <w:spacing w:after="0" w:line="240" w:lineRule="auto"/>
    </w:pPr>
  </w:style>
  <w:style w:type="paragraph" w:styleId="Quote">
    <w:name w:val="Quote"/>
    <w:basedOn w:val="Normal"/>
    <w:next w:val="Normal"/>
    <w:link w:val="QuoteChar"/>
    <w:uiPriority w:val="29"/>
    <w:qFormat/>
    <w:rsid w:val="00153A5C"/>
    <w:pPr>
      <w:ind w:left="720" w:right="720"/>
    </w:pPr>
    <w:rPr>
      <w:rFonts w:asciiTheme="majorHAnsi" w:hAnsiTheme="majorHAnsi" w:cstheme="minorHAnsi"/>
      <w:sz w:val="28"/>
    </w:rPr>
  </w:style>
  <w:style w:type="character" w:customStyle="1" w:styleId="QuoteChar">
    <w:name w:val="Quote Char"/>
    <w:basedOn w:val="DefaultParagraphFont"/>
    <w:link w:val="Quote"/>
    <w:uiPriority w:val="29"/>
    <w:rsid w:val="00153A5C"/>
    <w:rPr>
      <w:rFonts w:asciiTheme="majorHAnsi" w:hAnsiTheme="majorHAnsi" w:cstheme="minorHAnsi"/>
      <w:sz w:val="28"/>
    </w:rPr>
  </w:style>
  <w:style w:type="paragraph" w:styleId="IntenseQuote">
    <w:name w:val="Intense Quote"/>
    <w:basedOn w:val="Quote"/>
    <w:next w:val="Normal"/>
    <w:link w:val="IntenseQuoteChar"/>
    <w:uiPriority w:val="30"/>
    <w:qFormat/>
    <w:rsid w:val="002B6B63"/>
    <w:pPr>
      <w:pBdr>
        <w:top w:val="single" w:sz="12" w:space="6" w:color="15828E" w:themeColor="accent4"/>
      </w:pBdr>
      <w:spacing w:before="120" w:after="240" w:line="240" w:lineRule="auto"/>
      <w:jc w:val="center"/>
    </w:pPr>
    <w:rPr>
      <w:rFonts w:eastAsiaTheme="majorEastAsia" w:cstheme="majorBidi"/>
      <w:color w:val="15828E" w:themeColor="accent4"/>
      <w:spacing w:val="-6"/>
      <w:sz w:val="32"/>
      <w:szCs w:val="32"/>
    </w:rPr>
  </w:style>
  <w:style w:type="character" w:customStyle="1" w:styleId="IntenseQuoteChar">
    <w:name w:val="Intense Quote Char"/>
    <w:basedOn w:val="DefaultParagraphFont"/>
    <w:link w:val="IntenseQuote"/>
    <w:uiPriority w:val="30"/>
    <w:rsid w:val="002B6B63"/>
    <w:rPr>
      <w:rFonts w:asciiTheme="majorHAnsi" w:eastAsiaTheme="majorEastAsia" w:hAnsiTheme="majorHAnsi" w:cstheme="majorBidi"/>
      <w:color w:val="15828E" w:themeColor="accent4"/>
      <w:spacing w:val="-6"/>
      <w:sz w:val="32"/>
      <w:szCs w:val="32"/>
    </w:rPr>
  </w:style>
  <w:style w:type="character" w:styleId="SubtleEmphasis">
    <w:name w:val="Subtle Emphasis"/>
    <w:basedOn w:val="DefaultParagraphFont"/>
    <w:uiPriority w:val="19"/>
    <w:semiHidden/>
    <w:qFormat/>
    <w:rsid w:val="006134C0"/>
    <w:rPr>
      <w:i/>
      <w:iCs/>
      <w:color w:val="595959" w:themeColor="text1" w:themeTint="A6"/>
    </w:rPr>
  </w:style>
  <w:style w:type="character" w:styleId="IntenseEmphasis">
    <w:name w:val="Intense Emphasis"/>
    <w:basedOn w:val="DefaultParagraphFont"/>
    <w:uiPriority w:val="21"/>
    <w:semiHidden/>
    <w:qFormat/>
    <w:rsid w:val="006134C0"/>
    <w:rPr>
      <w:b/>
      <w:bCs/>
      <w:i/>
      <w:iCs/>
    </w:rPr>
  </w:style>
  <w:style w:type="character" w:styleId="SubtleReference">
    <w:name w:val="Subtle Reference"/>
    <w:basedOn w:val="DefaultParagraphFont"/>
    <w:uiPriority w:val="31"/>
    <w:qFormat/>
    <w:rsid w:val="008914CE"/>
    <w:rPr>
      <w:rFonts w:asciiTheme="majorHAnsi" w:hAnsiTheme="majorHAnsi"/>
      <w:spacing w:val="10"/>
      <w:u w:color="7F7F7F" w:themeColor="text1" w:themeTint="80"/>
    </w:rPr>
  </w:style>
  <w:style w:type="character" w:styleId="IntenseReference">
    <w:name w:val="Intense Reference"/>
    <w:basedOn w:val="DefaultParagraphFont"/>
    <w:uiPriority w:val="32"/>
    <w:qFormat/>
    <w:rsid w:val="006134C0"/>
    <w:rPr>
      <w:b/>
      <w:bCs/>
      <w:smallCaps/>
      <w:color w:val="44546A" w:themeColor="text2"/>
      <w:u w:val="single"/>
    </w:rPr>
  </w:style>
  <w:style w:type="character" w:styleId="BookTitle">
    <w:name w:val="Book Title"/>
    <w:basedOn w:val="DefaultParagraphFont"/>
    <w:uiPriority w:val="33"/>
    <w:unhideWhenUsed/>
    <w:qFormat/>
    <w:rsid w:val="006134C0"/>
    <w:rPr>
      <w:b/>
      <w:bCs/>
      <w:smallCaps/>
      <w:spacing w:val="10"/>
    </w:rPr>
  </w:style>
  <w:style w:type="paragraph" w:styleId="TOCHeading">
    <w:name w:val="TOC Heading"/>
    <w:basedOn w:val="Heading1"/>
    <w:next w:val="Normal"/>
    <w:uiPriority w:val="39"/>
    <w:unhideWhenUsed/>
    <w:qFormat/>
    <w:rsid w:val="006134C0"/>
    <w:pPr>
      <w:outlineLvl w:val="9"/>
    </w:pPr>
  </w:style>
  <w:style w:type="paragraph" w:styleId="ListParagraph">
    <w:name w:val="List Paragraph"/>
    <w:basedOn w:val="Normal"/>
    <w:link w:val="ListParagraphChar"/>
    <w:uiPriority w:val="34"/>
    <w:qFormat/>
    <w:rsid w:val="008914CE"/>
    <w:pPr>
      <w:ind w:left="720"/>
      <w:contextualSpacing/>
    </w:pPr>
  </w:style>
  <w:style w:type="character" w:styleId="HTMLSample">
    <w:name w:val="HTML Sample"/>
    <w:basedOn w:val="DefaultParagraphFont"/>
    <w:uiPriority w:val="99"/>
    <w:rsid w:val="00EB2DA6"/>
    <w:rPr>
      <w:rFonts w:ascii="Consolas" w:hAnsi="Consolas"/>
      <w:sz w:val="24"/>
      <w:szCs w:val="24"/>
    </w:rPr>
  </w:style>
  <w:style w:type="paragraph" w:styleId="HTMLPreformatted">
    <w:name w:val="HTML Preformatted"/>
    <w:basedOn w:val="Normal"/>
    <w:link w:val="HTMLPreformattedChar"/>
    <w:uiPriority w:val="99"/>
    <w:rsid w:val="00EB2DA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B2DA6"/>
    <w:rPr>
      <w:rFonts w:ascii="Consolas" w:hAnsi="Consolas"/>
      <w:sz w:val="20"/>
      <w:szCs w:val="20"/>
    </w:rPr>
  </w:style>
  <w:style w:type="character" w:styleId="Hyperlink">
    <w:name w:val="Hyperlink"/>
    <w:basedOn w:val="DefaultParagraphFont"/>
    <w:uiPriority w:val="99"/>
    <w:unhideWhenUsed/>
    <w:rsid w:val="00ED6BF8"/>
    <w:rPr>
      <w:rFonts w:asciiTheme="minorHAnsi" w:hAnsiTheme="minorHAnsi"/>
      <w:color w:val="auto"/>
      <w:u w:val="single" w:color="D3420D" w:themeColor="accent1"/>
    </w:rPr>
  </w:style>
  <w:style w:type="paragraph" w:styleId="TOC1">
    <w:name w:val="toc 1"/>
    <w:basedOn w:val="Normal"/>
    <w:next w:val="Normal"/>
    <w:autoRedefine/>
    <w:uiPriority w:val="39"/>
    <w:unhideWhenUsed/>
    <w:rsid w:val="00FE2A85"/>
    <w:pPr>
      <w:tabs>
        <w:tab w:val="right" w:leader="dot" w:pos="6484"/>
      </w:tabs>
      <w:spacing w:before="120" w:after="120" w:line="240" w:lineRule="auto"/>
      <w:ind w:right="2506"/>
    </w:pPr>
    <w:rPr>
      <w:noProof/>
    </w:rPr>
  </w:style>
  <w:style w:type="paragraph" w:styleId="TOC2">
    <w:name w:val="toc 2"/>
    <w:basedOn w:val="Normal"/>
    <w:next w:val="Normal"/>
    <w:autoRedefine/>
    <w:uiPriority w:val="39"/>
    <w:unhideWhenUsed/>
    <w:rsid w:val="00032F97"/>
    <w:pPr>
      <w:spacing w:after="100"/>
      <w:ind w:left="240"/>
    </w:pPr>
  </w:style>
  <w:style w:type="paragraph" w:styleId="TOC3">
    <w:name w:val="toc 3"/>
    <w:basedOn w:val="Normal"/>
    <w:next w:val="Normal"/>
    <w:autoRedefine/>
    <w:uiPriority w:val="39"/>
    <w:unhideWhenUsed/>
    <w:rsid w:val="00032F97"/>
    <w:pPr>
      <w:spacing w:after="100"/>
      <w:ind w:left="480"/>
    </w:pPr>
  </w:style>
  <w:style w:type="character" w:customStyle="1" w:styleId="NoSpacingChar">
    <w:name w:val="No Spacing Char"/>
    <w:basedOn w:val="DefaultParagraphFont"/>
    <w:link w:val="NoSpacing"/>
    <w:uiPriority w:val="1"/>
    <w:rsid w:val="00613969"/>
  </w:style>
  <w:style w:type="character" w:styleId="PlaceholderText">
    <w:name w:val="Placeholder Text"/>
    <w:basedOn w:val="DefaultParagraphFont"/>
    <w:uiPriority w:val="99"/>
    <w:semiHidden/>
    <w:rsid w:val="00ED48A7"/>
    <w:rPr>
      <w:color w:val="808080"/>
    </w:rPr>
  </w:style>
  <w:style w:type="table" w:styleId="TableGrid">
    <w:name w:val="Table Grid"/>
    <w:basedOn w:val="TableNormal"/>
    <w:uiPriority w:val="39"/>
    <w:rsid w:val="00D33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3338F"/>
    <w:pPr>
      <w:spacing w:before="40" w:after="40" w:line="240" w:lineRule="auto"/>
    </w:pPr>
    <w:tblPr>
      <w:tblStyleRowBandSize w:val="1"/>
      <w:tblStyleColBandSize w:val="1"/>
      <w:tblBorders>
        <w:top w:val="single" w:sz="4" w:space="0" w:color="F8AE93" w:themeColor="accent1" w:themeTint="66"/>
        <w:left w:val="single" w:sz="4" w:space="0" w:color="F8AE93" w:themeColor="accent1" w:themeTint="66"/>
        <w:bottom w:val="single" w:sz="4" w:space="0" w:color="F8AE93" w:themeColor="accent1" w:themeTint="66"/>
        <w:right w:val="single" w:sz="4" w:space="0" w:color="F8AE93" w:themeColor="accent1" w:themeTint="66"/>
        <w:insideH w:val="single" w:sz="4" w:space="0" w:color="F8AE93" w:themeColor="accent1" w:themeTint="66"/>
        <w:insideV w:val="single" w:sz="4" w:space="0" w:color="F8AE93" w:themeColor="accent1" w:themeTint="66"/>
      </w:tblBorders>
    </w:tblPr>
    <w:tcPr>
      <w:vAlign w:val="center"/>
    </w:tcPr>
    <w:tblStylePr w:type="firstRow">
      <w:rPr>
        <w:b/>
        <w:bCs/>
      </w:rPr>
      <w:tblPr/>
      <w:tcPr>
        <w:tcBorders>
          <w:bottom w:val="single" w:sz="12" w:space="0" w:color="F5855D" w:themeColor="accent1" w:themeTint="99"/>
        </w:tcBorders>
      </w:tcPr>
    </w:tblStylePr>
    <w:tblStylePr w:type="lastRow">
      <w:rPr>
        <w:b/>
        <w:bCs/>
      </w:rPr>
      <w:tblPr/>
      <w:tcPr>
        <w:tcBorders>
          <w:top w:val="double" w:sz="2" w:space="0" w:color="F5855D"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3338F"/>
    <w:pPr>
      <w:spacing w:before="40" w:after="4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772F96"/>
    <w:pPr>
      <w:spacing w:before="40" w:after="40" w:line="240" w:lineRule="auto"/>
    </w:pPr>
    <w:tblPr>
      <w:tblStyleRowBandSize w:val="1"/>
      <w:tblStyleColBandSize w:val="1"/>
      <w:tblBorders>
        <w:top w:val="single" w:sz="4" w:space="0" w:color="85E2ED" w:themeColor="accent4" w:themeTint="66"/>
        <w:left w:val="single" w:sz="4" w:space="0" w:color="85E2ED" w:themeColor="accent4" w:themeTint="66"/>
        <w:bottom w:val="single" w:sz="4" w:space="0" w:color="85E2ED" w:themeColor="accent4" w:themeTint="66"/>
        <w:right w:val="single" w:sz="4" w:space="0" w:color="85E2ED" w:themeColor="accent4" w:themeTint="66"/>
        <w:insideH w:val="single" w:sz="4" w:space="0" w:color="85E2ED" w:themeColor="accent4" w:themeTint="66"/>
        <w:insideV w:val="single" w:sz="4" w:space="0" w:color="85E2ED" w:themeColor="accent4" w:themeTint="66"/>
      </w:tblBorders>
    </w:tblPr>
    <w:tcPr>
      <w:vAlign w:val="center"/>
    </w:tcPr>
    <w:tblStylePr w:type="firstRow">
      <w:rPr>
        <w:b/>
        <w:bCs/>
      </w:rPr>
      <w:tblPr/>
      <w:tcPr>
        <w:tcBorders>
          <w:bottom w:val="single" w:sz="12" w:space="0" w:color="49D4E4" w:themeColor="accent4" w:themeTint="99"/>
        </w:tcBorders>
      </w:tcPr>
    </w:tblStylePr>
    <w:tblStylePr w:type="lastRow">
      <w:rPr>
        <w:b/>
        <w:bCs/>
      </w:rPr>
      <w:tblPr/>
      <w:tcPr>
        <w:tcBorders>
          <w:top w:val="double" w:sz="2" w:space="0" w:color="49D4E4" w:themeColor="accent4" w:themeTint="99"/>
        </w:tcBorders>
      </w:tcPr>
    </w:tblStylePr>
    <w:tblStylePr w:type="firstCol">
      <w:rPr>
        <w:b/>
        <w:bCs/>
      </w:rPr>
    </w:tblStylePr>
    <w:tblStylePr w:type="lastCol">
      <w:rPr>
        <w:b/>
        <w:bCs/>
      </w:rPr>
    </w:tblStylePr>
  </w:style>
  <w:style w:type="paragraph" w:customStyle="1" w:styleId="Largeparagraph">
    <w:name w:val="Large paragraph"/>
    <w:basedOn w:val="Normal"/>
    <w:link w:val="LargeparagraphChar"/>
    <w:qFormat/>
    <w:rsid w:val="00B5269C"/>
    <w:rPr>
      <w:rFonts w:eastAsiaTheme="minorHAnsi"/>
      <w:sz w:val="28"/>
      <w:szCs w:val="22"/>
    </w:rPr>
  </w:style>
  <w:style w:type="character" w:customStyle="1" w:styleId="LargeparagraphChar">
    <w:name w:val="Large paragraph Char"/>
    <w:basedOn w:val="DefaultParagraphFont"/>
    <w:link w:val="Largeparagraph"/>
    <w:rsid w:val="00B5269C"/>
    <w:rPr>
      <w:rFonts w:eastAsiaTheme="minorHAnsi"/>
      <w:sz w:val="28"/>
      <w:szCs w:val="22"/>
    </w:rPr>
  </w:style>
  <w:style w:type="paragraph" w:styleId="EndnoteText">
    <w:name w:val="endnote text"/>
    <w:basedOn w:val="Normal"/>
    <w:link w:val="EndnoteTextChar"/>
    <w:uiPriority w:val="99"/>
    <w:semiHidden/>
    <w:unhideWhenUsed/>
    <w:rsid w:val="00B526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69C"/>
    <w:rPr>
      <w:sz w:val="20"/>
      <w:szCs w:val="20"/>
    </w:rPr>
  </w:style>
  <w:style w:type="character" w:styleId="EndnoteReference">
    <w:name w:val="endnote reference"/>
    <w:basedOn w:val="DefaultParagraphFont"/>
    <w:uiPriority w:val="99"/>
    <w:semiHidden/>
    <w:unhideWhenUsed/>
    <w:rsid w:val="00B5269C"/>
    <w:rPr>
      <w:vertAlign w:val="superscript"/>
    </w:rPr>
  </w:style>
  <w:style w:type="table" w:styleId="GridTable1Light">
    <w:name w:val="Grid Table 1 Light"/>
    <w:basedOn w:val="TableNormal"/>
    <w:uiPriority w:val="46"/>
    <w:rsid w:val="00B60102"/>
    <w:pPr>
      <w:spacing w:before="40" w:after="40" w:line="240" w:lineRule="auto"/>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tblStylePr w:type="band2Horz">
      <w:tblPr/>
      <w:tcPr>
        <w:shd w:val="clear" w:color="auto" w:fill="E7E6E6" w:themeFill="background2"/>
      </w:tcPr>
    </w:tblStylePr>
  </w:style>
  <w:style w:type="paragraph" w:styleId="FootnoteText">
    <w:name w:val="footnote text"/>
    <w:basedOn w:val="Normal"/>
    <w:link w:val="FootnoteTextChar"/>
    <w:uiPriority w:val="99"/>
    <w:semiHidden/>
    <w:unhideWhenUsed/>
    <w:rsid w:val="00914E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E46"/>
    <w:rPr>
      <w:sz w:val="20"/>
      <w:szCs w:val="20"/>
    </w:rPr>
  </w:style>
  <w:style w:type="character" w:styleId="FootnoteReference">
    <w:name w:val="footnote reference"/>
    <w:basedOn w:val="DefaultParagraphFont"/>
    <w:uiPriority w:val="99"/>
    <w:semiHidden/>
    <w:unhideWhenUsed/>
    <w:rsid w:val="00914E46"/>
    <w:rPr>
      <w:vertAlign w:val="superscript"/>
    </w:rPr>
  </w:style>
  <w:style w:type="table" w:styleId="GridTable2">
    <w:name w:val="Grid Table 2"/>
    <w:basedOn w:val="TableNormal"/>
    <w:uiPriority w:val="47"/>
    <w:rsid w:val="00B6010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ntenseQuoteAuthor">
    <w:name w:val="Intense Quote Author"/>
    <w:basedOn w:val="IntenseQuote"/>
    <w:next w:val="Normal"/>
    <w:qFormat/>
    <w:rsid w:val="002B6B63"/>
    <w:pPr>
      <w:pBdr>
        <w:top w:val="none" w:sz="0" w:space="0" w:color="auto"/>
        <w:bottom w:val="single" w:sz="12" w:space="4" w:color="15828E" w:themeColor="accent4"/>
      </w:pBdr>
    </w:pPr>
    <w:rPr>
      <w:color w:val="000000" w:themeColor="text1"/>
      <w:sz w:val="28"/>
      <w:szCs w:val="28"/>
    </w:rPr>
  </w:style>
  <w:style w:type="paragraph" w:customStyle="1" w:styleId="IntenseQuoteNoAuthor">
    <w:name w:val="Intense Quote No Author"/>
    <w:basedOn w:val="IntenseQuote"/>
    <w:qFormat/>
    <w:rsid w:val="002B6B63"/>
    <w:pPr>
      <w:pBdr>
        <w:bottom w:val="single" w:sz="12" w:space="6" w:color="15828E" w:themeColor="accent4"/>
      </w:pBdr>
    </w:pPr>
  </w:style>
  <w:style w:type="character" w:customStyle="1" w:styleId="normaltextrun">
    <w:name w:val="normaltextrun"/>
    <w:basedOn w:val="DefaultParagraphFont"/>
    <w:rsid w:val="00651C21"/>
  </w:style>
  <w:style w:type="paragraph" w:styleId="BalloonText">
    <w:name w:val="Balloon Text"/>
    <w:basedOn w:val="Normal"/>
    <w:link w:val="BalloonTextChar"/>
    <w:uiPriority w:val="99"/>
    <w:semiHidden/>
    <w:unhideWhenUsed/>
    <w:rsid w:val="00642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51D"/>
    <w:rPr>
      <w:rFonts w:ascii="Segoe UI" w:hAnsi="Segoe UI" w:cs="Segoe UI"/>
      <w:sz w:val="18"/>
      <w:szCs w:val="18"/>
    </w:rPr>
  </w:style>
  <w:style w:type="paragraph" w:styleId="TOC4">
    <w:name w:val="toc 4"/>
    <w:basedOn w:val="Normal"/>
    <w:next w:val="Normal"/>
    <w:autoRedefine/>
    <w:uiPriority w:val="39"/>
    <w:unhideWhenUsed/>
    <w:rsid w:val="00FE2A85"/>
    <w:pPr>
      <w:spacing w:after="100"/>
      <w:ind w:left="720"/>
    </w:pPr>
  </w:style>
  <w:style w:type="paragraph" w:customStyle="1" w:styleId="paragraph">
    <w:name w:val="paragraph"/>
    <w:basedOn w:val="Normal"/>
    <w:rsid w:val="00925CB2"/>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eop">
    <w:name w:val="eop"/>
    <w:basedOn w:val="DefaultParagraphFont"/>
    <w:rsid w:val="00925CB2"/>
  </w:style>
  <w:style w:type="character" w:customStyle="1" w:styleId="ListParagraphChar">
    <w:name w:val="List Paragraph Char"/>
    <w:basedOn w:val="DefaultParagraphFont"/>
    <w:link w:val="ListParagraph"/>
    <w:uiPriority w:val="34"/>
    <w:rsid w:val="00957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0950">
      <w:bodyDiv w:val="1"/>
      <w:marLeft w:val="0"/>
      <w:marRight w:val="0"/>
      <w:marTop w:val="0"/>
      <w:marBottom w:val="0"/>
      <w:divBdr>
        <w:top w:val="none" w:sz="0" w:space="0" w:color="auto"/>
        <w:left w:val="none" w:sz="0" w:space="0" w:color="auto"/>
        <w:bottom w:val="none" w:sz="0" w:space="0" w:color="auto"/>
        <w:right w:val="none" w:sz="0" w:space="0" w:color="auto"/>
      </w:divBdr>
    </w:div>
    <w:div w:id="213738008">
      <w:bodyDiv w:val="1"/>
      <w:marLeft w:val="0"/>
      <w:marRight w:val="0"/>
      <w:marTop w:val="0"/>
      <w:marBottom w:val="0"/>
      <w:divBdr>
        <w:top w:val="none" w:sz="0" w:space="0" w:color="auto"/>
        <w:left w:val="none" w:sz="0" w:space="0" w:color="auto"/>
        <w:bottom w:val="none" w:sz="0" w:space="0" w:color="auto"/>
        <w:right w:val="none" w:sz="0" w:space="0" w:color="auto"/>
      </w:divBdr>
    </w:div>
    <w:div w:id="751270524">
      <w:bodyDiv w:val="1"/>
      <w:marLeft w:val="0"/>
      <w:marRight w:val="0"/>
      <w:marTop w:val="0"/>
      <w:marBottom w:val="0"/>
      <w:divBdr>
        <w:top w:val="none" w:sz="0" w:space="0" w:color="auto"/>
        <w:left w:val="none" w:sz="0" w:space="0" w:color="auto"/>
        <w:bottom w:val="none" w:sz="0" w:space="0" w:color="auto"/>
        <w:right w:val="none" w:sz="0" w:space="0" w:color="auto"/>
      </w:divBdr>
      <w:divsChild>
        <w:div w:id="1889147990">
          <w:marLeft w:val="0"/>
          <w:marRight w:val="0"/>
          <w:marTop w:val="0"/>
          <w:marBottom w:val="0"/>
          <w:divBdr>
            <w:top w:val="none" w:sz="0" w:space="0" w:color="auto"/>
            <w:left w:val="none" w:sz="0" w:space="0" w:color="auto"/>
            <w:bottom w:val="none" w:sz="0" w:space="0" w:color="auto"/>
            <w:right w:val="none" w:sz="0" w:space="0" w:color="auto"/>
          </w:divBdr>
          <w:divsChild>
            <w:div w:id="6366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4248">
      <w:bodyDiv w:val="1"/>
      <w:marLeft w:val="0"/>
      <w:marRight w:val="0"/>
      <w:marTop w:val="0"/>
      <w:marBottom w:val="0"/>
      <w:divBdr>
        <w:top w:val="none" w:sz="0" w:space="0" w:color="auto"/>
        <w:left w:val="none" w:sz="0" w:space="0" w:color="auto"/>
        <w:bottom w:val="none" w:sz="0" w:space="0" w:color="auto"/>
        <w:right w:val="none" w:sz="0" w:space="0" w:color="auto"/>
      </w:divBdr>
    </w:div>
    <w:div w:id="20460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rch\Intopia\Account%20Management%20-%20Documents\_Templates\IntopiaBranded%20Word%20Template.dotx" TargetMode="External"/></Relationships>
</file>

<file path=word/theme/theme1.xml><?xml version="1.0" encoding="utf-8"?>
<a:theme xmlns:a="http://schemas.openxmlformats.org/drawingml/2006/main" name="Office Theme">
  <a:themeElements>
    <a:clrScheme name="Intopia">
      <a:dk1>
        <a:sysClr val="windowText" lastClr="000000"/>
      </a:dk1>
      <a:lt1>
        <a:sysClr val="window" lastClr="FFFFFF"/>
      </a:lt1>
      <a:dk2>
        <a:srgbClr val="44546A"/>
      </a:dk2>
      <a:lt2>
        <a:srgbClr val="E7E6E6"/>
      </a:lt2>
      <a:accent1>
        <a:srgbClr val="D3420D"/>
      </a:accent1>
      <a:accent2>
        <a:srgbClr val="E71348"/>
      </a:accent2>
      <a:accent3>
        <a:srgbClr val="FCEE24"/>
      </a:accent3>
      <a:accent4>
        <a:srgbClr val="15828E"/>
      </a:accent4>
      <a:accent5>
        <a:srgbClr val="FFFFFF"/>
      </a:accent5>
      <a:accent6>
        <a:srgbClr val="FFFFF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2017-01-20T00:00:00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B9C7C5F0D34C478B598357F78776B5" ma:contentTypeVersion="15" ma:contentTypeDescription="Create a new document." ma:contentTypeScope="" ma:versionID="2eda1d51dfdab8760de389477738dfb3">
  <xsd:schema xmlns:xsd="http://www.w3.org/2001/XMLSchema" xmlns:xs="http://www.w3.org/2001/XMLSchema" xmlns:p="http://schemas.microsoft.com/office/2006/metadata/properties" xmlns:ns2="6f561ef7-a68a-4b60-9555-0cd7229d4bfb" xmlns:ns3="79611baa-74e7-4fed-920c-a461155ba2b1" targetNamespace="http://schemas.microsoft.com/office/2006/metadata/properties" ma:root="true" ma:fieldsID="49001851dafa84e08caf862fe7f59236" ns2:_="" ns3:_="">
    <xsd:import namespace="6f561ef7-a68a-4b60-9555-0cd7229d4bfb"/>
    <xsd:import namespace="79611baa-74e7-4fed-920c-a461155ba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1ef7-a68a-4b60-9555-0cd7229d4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74f33f-e69d-48f8-abd1-40987bf0fe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11baa-74e7-4fed-920c-a461155ba2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d0054a-57ad-4d54-8e0c-96d1320e4a37}" ma:internalName="TaxCatchAll" ma:showField="CatchAllData" ma:web="79611baa-74e7-4fed-920c-a461155ba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f561ef7-a68a-4b60-9555-0cd7229d4bfb">
      <Terms xmlns="http://schemas.microsoft.com/office/infopath/2007/PartnerControls"/>
    </lcf76f155ced4ddcb4097134ff3c332f>
    <TaxCatchAll xmlns="79611baa-74e7-4fed-920c-a461155ba2b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5A5438-6E8A-424D-B55D-4A5C8FD0D15E}">
  <ds:schemaRefs>
    <ds:schemaRef ds:uri="http://schemas.openxmlformats.org/officeDocument/2006/bibliography"/>
  </ds:schemaRefs>
</ds:datastoreItem>
</file>

<file path=customXml/itemProps3.xml><?xml version="1.0" encoding="utf-8"?>
<ds:datastoreItem xmlns:ds="http://schemas.openxmlformats.org/officeDocument/2006/customXml" ds:itemID="{1ADC2609-6B0F-4255-A5C2-E417ADF58638}">
  <ds:schemaRefs>
    <ds:schemaRef ds:uri="http://schemas.microsoft.com/sharepoint/v3/contenttype/forms"/>
  </ds:schemaRefs>
</ds:datastoreItem>
</file>

<file path=customXml/itemProps4.xml><?xml version="1.0" encoding="utf-8"?>
<ds:datastoreItem xmlns:ds="http://schemas.openxmlformats.org/officeDocument/2006/customXml" ds:itemID="{47AC56E2-6DBF-43C6-88D2-F21D9276E16E}"/>
</file>

<file path=customXml/itemProps5.xml><?xml version="1.0" encoding="utf-8"?>
<ds:datastoreItem xmlns:ds="http://schemas.openxmlformats.org/officeDocument/2006/customXml" ds:itemID="{9CB2EDE4-4367-4BF3-B4B1-E4B8CB0F46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IntopiaBranded Word Template</Template>
  <TotalTime>12</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Accessibility review of</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Training</dc:title>
  <dc:subject/>
  <dc:creator>Andrew Arch</dc:creator>
  <cp:keywords/>
  <dc:description/>
  <cp:lastModifiedBy>Andrew Arch</cp:lastModifiedBy>
  <cp:revision>12</cp:revision>
  <cp:lastPrinted>2017-01-31T05:22:00Z</cp:lastPrinted>
  <dcterms:created xsi:type="dcterms:W3CDTF">2021-12-10T03:17:00Z</dcterms:created>
  <dcterms:modified xsi:type="dcterms:W3CDTF">2022-09-29T04:07:00Z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name">
    <vt:lpwstr>&lt;update client name&gt;</vt:lpwstr>
  </property>
  <property fmtid="{D5CDD505-2E9C-101B-9397-08002B2CF9AE}" pid="3" name="Website review">
    <vt:lpwstr>&lt;update website name&gt;</vt:lpwstr>
  </property>
  <property fmtid="{D5CDD505-2E9C-101B-9397-08002B2CF9AE}" pid="4" name="WCAG Version">
    <vt:lpwstr>&lt;WCAG 2.0/WCAG 2.1&gt;</vt:lpwstr>
  </property>
  <property fmtid="{D5CDD505-2E9C-101B-9397-08002B2CF9AE}" pid="5" name="ContentTypeId">
    <vt:lpwstr>0x01010030B9C7C5F0D34C478B598357F78776B5</vt:lpwstr>
  </property>
</Properties>
</file>