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130C" w:rsidR="007F1A89" w:rsidP="007F1A89" w:rsidRDefault="007F1A89" w14:paraId="6CE032F3" w14:textId="4229F26C">
      <w:pPr>
        <w:pStyle w:val="Heading1"/>
      </w:pPr>
      <w:bookmarkStart w:name="_Toc27551289" w:id="0"/>
      <w:bookmarkStart w:name="_Toc34657585" w:id="1"/>
      <w:bookmarkStart w:name="_Toc34659454" w:id="2"/>
      <w:bookmarkStart w:name="_Toc36548179" w:id="3"/>
      <w:bookmarkStart w:name="_Toc36551924" w:id="4"/>
      <w:bookmarkStart w:name="_Toc40371966" w:id="5"/>
      <w:bookmarkStart w:name="_Toc82084054" w:id="6"/>
      <w:bookmarkStart w:name="_Toc82084296" w:id="7"/>
      <w:bookmarkStart w:name="_Toc82092162" w:id="8"/>
      <w:bookmarkStart w:name="_Toc85545739" w:id="9"/>
      <w:r w:rsidRPr="00F7530D">
        <w:t xml:space="preserve">Procuring with everybody in mind: </w:t>
      </w:r>
      <w:r>
        <w:br/>
      </w:r>
      <w:r>
        <w:t xml:space="preserve">A </w:t>
      </w:r>
      <w:r w:rsidRPr="0095130C">
        <w:t xml:space="preserve">guide to procuring accessible </w:t>
      </w:r>
      <w:r w:rsidR="00C1121C">
        <w:t>ICT for Higher Education providers</w:t>
      </w:r>
    </w:p>
    <w:p w:rsidRPr="002C1202" w:rsidR="007F1A89" w:rsidP="007F1A89" w:rsidRDefault="007F1A89" w14:paraId="700F912E" w14:textId="77777777">
      <w:pPr>
        <w:rPr>
          <w:sz w:val="28"/>
          <w:szCs w:val="28"/>
        </w:rPr>
      </w:pPr>
    </w:p>
    <w:p w:rsidRPr="00B153F8" w:rsidR="007F1A89" w:rsidP="007F1A89" w:rsidRDefault="007F1A89" w14:paraId="20418A1F" w14:textId="77777777">
      <w:pPr>
        <w:pStyle w:val="Heading2"/>
      </w:pPr>
      <w:r w:rsidRPr="00B153F8">
        <w:t>Version control</w:t>
      </w:r>
      <w:bookmarkEnd w:id="0"/>
      <w:bookmarkEnd w:id="1"/>
      <w:bookmarkEnd w:id="2"/>
      <w:bookmarkEnd w:id="3"/>
      <w:bookmarkEnd w:id="4"/>
      <w:bookmarkEnd w:id="5"/>
      <w:bookmarkEnd w:id="6"/>
      <w:bookmarkEnd w:id="7"/>
      <w:bookmarkEnd w:id="8"/>
      <w:bookmarkEnd w:id="9"/>
      <w:r w:rsidRPr="00B153F8">
        <w:t xml:space="preserve"> </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Pr="00B153F8" w:rsidR="007F1A89" w:rsidTr="00B7485A" w14:paraId="4BC666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B153F8" w:rsidR="007F1A89" w:rsidP="00B7485A" w:rsidRDefault="007F1A89" w14:paraId="0D5C9D35" w14:textId="77777777">
            <w:r w:rsidRPr="00B153F8">
              <w:t>Version</w:t>
            </w:r>
          </w:p>
        </w:tc>
        <w:tc>
          <w:tcPr>
            <w:tcW w:w="2126" w:type="dxa"/>
          </w:tcPr>
          <w:p w:rsidRPr="00B153F8" w:rsidR="007F1A89" w:rsidP="00B7485A" w:rsidRDefault="007F1A89" w14:paraId="3507BAD8" w14:textId="77777777">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rsidRPr="00B153F8" w:rsidR="007F1A89" w:rsidP="00B7485A" w:rsidRDefault="007F1A89" w14:paraId="0497B9FA" w14:textId="77777777">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Pr="00B153F8" w:rsidR="007F1A89" w:rsidTr="00B7485A" w14:paraId="00114A8B" w14:textId="77777777">
        <w:tc>
          <w:tcPr>
            <w:cnfStyle w:val="001000000000" w:firstRow="0" w:lastRow="0" w:firstColumn="1" w:lastColumn="0" w:oddVBand="0" w:evenVBand="0" w:oddHBand="0" w:evenHBand="0" w:firstRowFirstColumn="0" w:firstRowLastColumn="0" w:lastRowFirstColumn="0" w:lastRowLastColumn="0"/>
            <w:tcW w:w="1271" w:type="dxa"/>
          </w:tcPr>
          <w:p w:rsidRPr="00B153F8" w:rsidR="007F1A89" w:rsidP="00B7485A" w:rsidRDefault="007F1A89" w14:paraId="15598BBD" w14:textId="77777777">
            <w:pPr>
              <w:rPr>
                <w:b w:val="0"/>
                <w:bCs w:val="0"/>
              </w:rPr>
            </w:pPr>
            <w:r w:rsidRPr="00B153F8">
              <w:rPr>
                <w:b w:val="0"/>
                <w:bCs w:val="0"/>
              </w:rPr>
              <w:t>0.1</w:t>
            </w:r>
          </w:p>
        </w:tc>
        <w:tc>
          <w:tcPr>
            <w:tcW w:w="2126" w:type="dxa"/>
          </w:tcPr>
          <w:p w:rsidRPr="00B153F8" w:rsidR="007F1A89" w:rsidP="00B7485A" w:rsidRDefault="007F1A89" w14:paraId="27529AF1" w14:textId="77777777">
            <w:pPr>
              <w:cnfStyle w:val="000000000000" w:firstRow="0" w:lastRow="0" w:firstColumn="0" w:lastColumn="0" w:oddVBand="0" w:evenVBand="0" w:oddHBand="0" w:evenHBand="0" w:firstRowFirstColumn="0" w:firstRowLastColumn="0" w:lastRowFirstColumn="0" w:lastRowLastColumn="0"/>
            </w:pPr>
            <w:r>
              <w:t>23 June</w:t>
            </w:r>
            <w:r w:rsidRPr="00B153F8">
              <w:t xml:space="preserve"> 2022</w:t>
            </w:r>
          </w:p>
        </w:tc>
        <w:tc>
          <w:tcPr>
            <w:tcW w:w="5358" w:type="dxa"/>
          </w:tcPr>
          <w:p w:rsidRPr="00B153F8" w:rsidR="007F1A89" w:rsidP="00B7485A" w:rsidRDefault="007F1A89" w14:paraId="270EDBC1" w14:textId="77777777">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ADCET feedback</w:t>
            </w:r>
          </w:p>
        </w:tc>
      </w:tr>
      <w:tr w:rsidRPr="00B153F8" w:rsidR="007F1A89" w:rsidTr="00B7485A" w14:paraId="08DF0E2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B153F8" w:rsidR="007F1A89" w:rsidP="00B7485A" w:rsidRDefault="007F1A89" w14:paraId="3265584A" w14:textId="77777777">
            <w:r>
              <w:t>0.2</w:t>
            </w:r>
          </w:p>
        </w:tc>
        <w:tc>
          <w:tcPr>
            <w:tcW w:w="2126" w:type="dxa"/>
          </w:tcPr>
          <w:p w:rsidR="007F1A89" w:rsidP="00B7485A" w:rsidRDefault="007F1A89" w14:paraId="74F8E5A6" w14:textId="77777777">
            <w:pPr>
              <w:cnfStyle w:val="000000010000" w:firstRow="0" w:lastRow="0" w:firstColumn="0" w:lastColumn="0" w:oddVBand="0" w:evenVBand="0" w:oddHBand="0" w:evenHBand="1" w:firstRowFirstColumn="0" w:firstRowLastColumn="0" w:lastRowFirstColumn="0" w:lastRowLastColumn="0"/>
            </w:pPr>
            <w:r>
              <w:t>27 July</w:t>
            </w:r>
          </w:p>
        </w:tc>
        <w:tc>
          <w:tcPr>
            <w:tcW w:w="5358" w:type="dxa"/>
          </w:tcPr>
          <w:p w:rsidRPr="00B153F8" w:rsidR="007F1A89" w:rsidP="00B7485A" w:rsidRDefault="007F1A89" w14:paraId="0B8F05D2" w14:textId="5DD1ACA5">
            <w:pPr>
              <w:cnfStyle w:val="000000010000" w:firstRow="0" w:lastRow="0" w:firstColumn="0" w:lastColumn="0" w:oddVBand="0" w:evenVBand="0" w:oddHBand="0" w:evenHBand="1" w:firstRowFirstColumn="0" w:firstRowLastColumn="0" w:lastRowFirstColumn="0" w:lastRowLastColumn="0"/>
            </w:pPr>
            <w:r>
              <w:t>Updated incorporating feedback</w:t>
            </w:r>
          </w:p>
        </w:tc>
      </w:tr>
      <w:tr w:rsidRPr="00B153F8" w:rsidR="00D3726D" w:rsidTr="00B7485A" w14:paraId="3FD615B2" w14:textId="77777777">
        <w:tc>
          <w:tcPr>
            <w:cnfStyle w:val="001000000000" w:firstRow="0" w:lastRow="0" w:firstColumn="1" w:lastColumn="0" w:oddVBand="0" w:evenVBand="0" w:oddHBand="0" w:evenHBand="0" w:firstRowFirstColumn="0" w:firstRowLastColumn="0" w:lastRowFirstColumn="0" w:lastRowLastColumn="0"/>
            <w:tcW w:w="1271" w:type="dxa"/>
          </w:tcPr>
          <w:p w:rsidR="00D3726D" w:rsidP="00B7485A" w:rsidRDefault="00D3726D" w14:paraId="341BAAD5" w14:textId="0B9B5E6B">
            <w:r>
              <w:t>1.0</w:t>
            </w:r>
          </w:p>
        </w:tc>
        <w:tc>
          <w:tcPr>
            <w:tcW w:w="2126" w:type="dxa"/>
          </w:tcPr>
          <w:p w:rsidR="00D3726D" w:rsidP="00B7485A" w:rsidRDefault="00D3726D" w14:paraId="24757C5B" w14:textId="3606E790">
            <w:pPr>
              <w:cnfStyle w:val="000000000000" w:firstRow="0" w:lastRow="0" w:firstColumn="0" w:lastColumn="0" w:oddVBand="0" w:evenVBand="0" w:oddHBand="0" w:evenHBand="0" w:firstRowFirstColumn="0" w:firstRowLastColumn="0" w:lastRowFirstColumn="0" w:lastRowLastColumn="0"/>
            </w:pPr>
            <w:r>
              <w:t>29 September 2022</w:t>
            </w:r>
          </w:p>
        </w:tc>
        <w:tc>
          <w:tcPr>
            <w:tcW w:w="5358" w:type="dxa"/>
          </w:tcPr>
          <w:p w:rsidR="00D3726D" w:rsidP="00B7485A" w:rsidRDefault="00FA6AEE" w14:paraId="4A3073C4" w14:textId="6F9B04E4">
            <w:pPr>
              <w:cnfStyle w:val="000000000000" w:firstRow="0" w:lastRow="0" w:firstColumn="0" w:lastColumn="0" w:oddVBand="0" w:evenVBand="0" w:oddHBand="0" w:evenHBand="0" w:firstRowFirstColumn="0" w:firstRowLastColumn="0" w:lastRowFirstColumn="0" w:lastRowLastColumn="0"/>
            </w:pPr>
            <w:r>
              <w:t xml:space="preserve">Updated </w:t>
            </w:r>
            <w:r w:rsidR="004A1007">
              <w:t>incorporating feedback, provided details about NDCO, ADCET and advisory</w:t>
            </w:r>
          </w:p>
        </w:tc>
      </w:tr>
    </w:tbl>
    <w:p w:rsidRPr="001F42FB" w:rsidR="007F1A89" w:rsidP="007F1A89" w:rsidRDefault="007F1A89" w14:paraId="702E9EDE" w14:textId="77777777"/>
    <w:p w:rsidR="007F1A89" w:rsidP="007F1A89" w:rsidRDefault="007F1A89" w14:paraId="4791AD66" w14:textId="77777777">
      <w:pPr>
        <w:pStyle w:val="Heading2"/>
      </w:pPr>
      <w:r>
        <w:t>Introduction and Background</w:t>
      </w:r>
    </w:p>
    <w:p w:rsidR="007F1A89" w:rsidP="007F1A89" w:rsidRDefault="007F1A89" w14:paraId="3AB5FA8C" w14:textId="77777777">
      <w:r>
        <w:t xml:space="preserve">Like any organisation, tertiary education institutions have a crucial role to play in advancing accessibility. They host thousands of students, employ thousands of </w:t>
      </w:r>
      <w:proofErr w:type="gramStart"/>
      <w:r>
        <w:t>staff</w:t>
      </w:r>
      <w:proofErr w:type="gramEnd"/>
      <w:r>
        <w:t xml:space="preserve"> and represent a considerable level of expenditure in the economy. Nowhere is this more the case than with respect to information technology products. Tertiary education institutions are developing or procuring hardware and software platforms at an increasing speed.</w:t>
      </w:r>
    </w:p>
    <w:p w:rsidR="007F1A89" w:rsidP="007F1A89" w:rsidRDefault="007F1A89" w14:paraId="72599430" w14:textId="77777777">
      <w:r>
        <w:t xml:space="preserve">At the same time, the number of students with disability who study is increasing rapidly, and more and more people with disability are attempting and succeeding in winning jobs in the education sector. It is therefore critical that staff and students with disability, as well as members of the public, can use websites, e-learning platforms, collaboration tools, audio-visual equipment, multi-function printers and any number of other software and hardware products which form the basis of activity at any tertiary education institution. An increasing amount of ICT development and delivery is for an online world although there are still crucial ICT products and services access on campus. </w:t>
      </w:r>
    </w:p>
    <w:p w:rsidRPr="00EE31DD" w:rsidR="007F1A89" w:rsidP="007F1A89" w:rsidRDefault="007F1A89" w14:paraId="7196F2A4" w14:textId="752C7C18">
      <w:r>
        <w:t>It is in this environment that ADCET (</w:t>
      </w:r>
      <w:r w:rsidRPr="00A95AE8">
        <w:t>Australian Disability Clearinghouse on Education and Training</w:t>
      </w:r>
      <w:r>
        <w:t>) and the NDCO</w:t>
      </w:r>
      <w:r w:rsidR="00356EE6">
        <w:t xml:space="preserve"> </w:t>
      </w:r>
      <w:r>
        <w:t xml:space="preserve">(National Disability </w:t>
      </w:r>
      <w:r w:rsidRPr="00EE31DD">
        <w:t>Coordination Officer</w:t>
      </w:r>
      <w:r w:rsidR="00356EE6">
        <w:t xml:space="preserve"> Program</w:t>
      </w:r>
      <w:r w:rsidRPr="00EE31DD">
        <w:t>) commissioned this accessible procurement guide.</w:t>
      </w:r>
    </w:p>
    <w:p w:rsidR="007F1A89" w:rsidP="007F1A89" w:rsidRDefault="007F1A89" w14:paraId="46E76B7F" w14:textId="77777777">
      <w:r>
        <w:t xml:space="preserve">Tertiary education institutions in Australia are well placed to use their considerable purchasing power of information and communications technologies (ICT), to advance digital inclusion of persons with disability. Public procurement processes are a highly effective policy tool to promote the accessibility of (ICT) equipment, software, </w:t>
      </w:r>
      <w:proofErr w:type="gramStart"/>
      <w:r>
        <w:t>applications</w:t>
      </w:r>
      <w:proofErr w:type="gramEnd"/>
      <w:r>
        <w:t xml:space="preserve"> and services. Embedding accessibility within procurement processes benefits the institutions just as much as individuals with a disability. </w:t>
      </w:r>
    </w:p>
    <w:p w:rsidR="007F1A89" w:rsidP="007F1A89" w:rsidRDefault="007F1A89" w14:paraId="3713D2F6" w14:textId="77777777">
      <w:r>
        <w:t>The calls for more effort to adopt principles of Universal Design for Learning (UDL) are increasing in volume and frequency. ADCET recently cited research by the National Centre for Student Equity in Higher Education (NCSEHE) conducted by Associate Professor Tim Pitman which did just that.</w:t>
      </w:r>
    </w:p>
    <w:p w:rsidR="007F1A89" w:rsidP="007F1A89" w:rsidRDefault="007F1A89" w14:paraId="0E90E975" w14:textId="77777777">
      <w:pPr>
        <w:ind w:left="720"/>
      </w:pPr>
      <w:r>
        <w:t xml:space="preserve">“UDL [and a ‘human rights by design’] approach ensures that buildings, technology, products, and services can be used by virtually everyone, regardless of ability. The greater </w:t>
      </w:r>
      <w:r>
        <w:lastRenderedPageBreak/>
        <w:t>the level of accessibility, the greater the number of students who will not need reasonable adjustments made to their educational experience. This should be a focus for the increasing use of online and remote learning technologies.”</w:t>
      </w:r>
      <w:r>
        <w:rPr>
          <w:rStyle w:val="FootnoteReference"/>
        </w:rPr>
        <w:footnoteReference w:id="2"/>
      </w:r>
    </w:p>
    <w:p w:rsidR="007F1A89" w:rsidP="007F1A89" w:rsidRDefault="007F1A89" w14:paraId="6858E8EB" w14:textId="77777777">
      <w:r>
        <w:t xml:space="preserve">Procuring accessible ICT products and services is a critical enabler to achieving this goal. </w:t>
      </w:r>
    </w:p>
    <w:p w:rsidR="007F1A89" w:rsidP="007F1A89" w:rsidRDefault="007F1A89" w14:paraId="35EC8126" w14:textId="77777777">
      <w:r>
        <w:t>Vision Australia’s 2018 report ‘On-Line but Off-Track’ highlighted several significant barriers experienced by blind and low vision people in the tertiary education sector. The report included recommendations designed to begin the process of mitigating these barriers. From the perspective of procurement, issues which were called out included:</w:t>
      </w:r>
    </w:p>
    <w:p w:rsidR="007F1A89" w:rsidP="007F1A89" w:rsidRDefault="007F1A89" w14:paraId="4D23595C" w14:textId="77777777">
      <w:pPr>
        <w:pStyle w:val="ListParagraph"/>
        <w:numPr>
          <w:ilvl w:val="0"/>
          <w:numId w:val="31"/>
        </w:numPr>
      </w:pPr>
      <w:r>
        <w:t>Inaccessibility of key components of online learning environments, such as discussion boards and collaborative tools, to the most common assistive technology used by people who are blind or have low vision.</w:t>
      </w:r>
    </w:p>
    <w:p w:rsidR="007F1A89" w:rsidP="007F1A89" w:rsidRDefault="007F1A89" w14:paraId="6027EDFE" w14:textId="77777777">
      <w:r>
        <w:t>And</w:t>
      </w:r>
    </w:p>
    <w:p w:rsidRPr="002D2878" w:rsidR="007F1A89" w:rsidP="007F1A89" w:rsidRDefault="007F1A89" w14:paraId="76E225BA" w14:textId="77777777">
      <w:pPr>
        <w:pStyle w:val="ListParagraph"/>
        <w:numPr>
          <w:ilvl w:val="0"/>
          <w:numId w:val="31"/>
        </w:numPr>
      </w:pPr>
      <w:r w:rsidRPr="002D2878">
        <w:t>Inconsistency in the provision of reasonable adjustments when inaccessible ICT is encountered.</w:t>
      </w:r>
    </w:p>
    <w:p w:rsidR="007F1A89" w:rsidP="007F1A89" w:rsidRDefault="007F1A89" w14:paraId="5CCE4575" w14:textId="77777777">
      <w:r>
        <w:t>A key recommendation from Vision Australia’s report was that that Universities Australia (UA) work with universities to adopt AS EN 301 549, the Australian Standard for Accessible ICT. As ADCET noted in May 2022, Australia formally adopted EN 301 549 with ratification by Standards Australia in 2016.This standard was updated in 2020 to reflect WCAG 2.1. AS EN 301 549 provides a reference point for government and other sectors to work with vendors on a universally accepted standard for accessible procurement.</w:t>
      </w:r>
    </w:p>
    <w:p w:rsidR="007F1A89" w:rsidP="007F1A89" w:rsidRDefault="007F1A89" w14:paraId="704B8121" w14:textId="77777777">
      <w:r>
        <w:t xml:space="preserve">The standard includes details about required specifications to support a variety of human variance, including vision, hearing, speech, dexterity, neurological triggers, neurodiversity, cognition, and privacy. </w:t>
      </w:r>
    </w:p>
    <w:p w:rsidR="007F1A89" w:rsidP="007F1A89" w:rsidRDefault="007F1A89" w14:paraId="1BA5B0D9" w14:textId="77777777">
      <w:r>
        <w:t xml:space="preserve">AS EN 301 549 covers practical elements of procurement for technologies including and beyond the web: terminals, office equipment, voice and telecommunications, hardware, software, workstation specifications and more. </w:t>
      </w:r>
    </w:p>
    <w:p w:rsidR="007F1A89" w:rsidP="007F1A89" w:rsidRDefault="007F1A89" w14:paraId="3E7E3100" w14:textId="77777777">
      <w:r>
        <w:t>ADCET further suggested that adopting this standard is a critical means by which the Higher Education sector can meet their obligations under the Disability Standards for Education. It proactively supports the policy direction provided in Australia's Disability Strategy Priority 3: Improve pathways and accessibility to further education and training for people with disability</w:t>
      </w:r>
      <w:r>
        <w:rPr>
          <w:rStyle w:val="FootnoteReference"/>
        </w:rPr>
        <w:footnoteReference w:id="3"/>
      </w:r>
      <w:r>
        <w:t>.</w:t>
      </w:r>
    </w:p>
    <w:p w:rsidR="007F1A89" w:rsidP="007F1A89" w:rsidRDefault="007F1A89" w14:paraId="0A2AA15F" w14:textId="062687E7">
      <w:r>
        <w:t>In March 2022, ADCET and NDCO commissioned Intopia (a digital accessibility company with a track-record of working on accessibility policy and process issues) to prepare a guide which ADCET can offer to higher education institutions in Australia</w:t>
      </w:r>
      <w:r w:rsidR="006F52A8">
        <w:t xml:space="preserve">, to be overseen by an expert advisory </w:t>
      </w:r>
      <w:r w:rsidR="0013262B">
        <w:t>panel.</w:t>
      </w:r>
    </w:p>
    <w:p w:rsidR="007F1A89" w:rsidP="007F1A89" w:rsidRDefault="007F1A89" w14:paraId="207D8138" w14:textId="77777777">
      <w:r>
        <w:t>The guide provides:</w:t>
      </w:r>
    </w:p>
    <w:p w:rsidR="007F1A89" w:rsidP="007F1A89" w:rsidRDefault="007F1A89" w14:paraId="09D314AB" w14:textId="77777777">
      <w:pPr>
        <w:pStyle w:val="ListParagraph"/>
        <w:numPr>
          <w:ilvl w:val="0"/>
          <w:numId w:val="31"/>
        </w:numPr>
      </w:pPr>
      <w:r>
        <w:t>Examples of suitable text which can be used in accessible procurement policies, Requests for Information/Proposal/Quotation, contract clauses and ICT Risk Registers</w:t>
      </w:r>
    </w:p>
    <w:p w:rsidR="007F1A89" w:rsidP="007F1A89" w:rsidRDefault="007F1A89" w14:paraId="01CC9700" w14:textId="77777777">
      <w:pPr>
        <w:pStyle w:val="ListParagraph"/>
        <w:numPr>
          <w:ilvl w:val="0"/>
          <w:numId w:val="31"/>
        </w:numPr>
      </w:pPr>
      <w:r>
        <w:t>Information to support higher education institutions and vendors to meet AS EN 301 549</w:t>
      </w:r>
    </w:p>
    <w:p w:rsidR="007F1A89" w:rsidP="007F1A89" w:rsidRDefault="007F1A89" w14:paraId="20C99B4A" w14:textId="77777777">
      <w:pPr>
        <w:pStyle w:val="ListParagraph"/>
        <w:numPr>
          <w:ilvl w:val="0"/>
          <w:numId w:val="31"/>
        </w:numPr>
      </w:pPr>
      <w:r>
        <w:lastRenderedPageBreak/>
        <w:t>Scenarios and stories of how procurement can affect the outcomes for students and staff</w:t>
      </w:r>
    </w:p>
    <w:p w:rsidR="007F1A89" w:rsidP="007F1A89" w:rsidRDefault="007F1A89" w14:paraId="715739E1" w14:textId="77777777">
      <w:pPr>
        <w:pStyle w:val="ListParagraph"/>
        <w:numPr>
          <w:ilvl w:val="0"/>
          <w:numId w:val="31"/>
        </w:numPr>
      </w:pPr>
      <w:r>
        <w:t>Example testing procedures to evaluate potential purchases against the standards</w:t>
      </w:r>
    </w:p>
    <w:p w:rsidR="007F1A89" w:rsidP="007F1A89" w:rsidRDefault="007F1A89" w14:paraId="3A544EF8" w14:textId="77777777">
      <w:pPr>
        <w:pStyle w:val="ListParagraph"/>
        <w:numPr>
          <w:ilvl w:val="0"/>
          <w:numId w:val="31"/>
        </w:numPr>
      </w:pPr>
      <w:r>
        <w:t>Guidance relating to existing software and hardware about how and why to enable accessibility features</w:t>
      </w:r>
    </w:p>
    <w:p w:rsidR="007F1A89" w:rsidP="007F1A89" w:rsidRDefault="007F1A89" w14:paraId="4F665F07" w14:textId="77777777">
      <w:pPr>
        <w:pStyle w:val="ListParagraph"/>
        <w:numPr>
          <w:ilvl w:val="0"/>
          <w:numId w:val="31"/>
        </w:numPr>
      </w:pPr>
      <w:r>
        <w:t>Guidance about what Universities can do quickly and now, to make fast inroads for current and future students and staff.</w:t>
      </w:r>
    </w:p>
    <w:p w:rsidR="007F1A89" w:rsidP="007F1A89" w:rsidRDefault="007F1A89" w14:paraId="25586EB4" w14:textId="77777777">
      <w:r w:rsidRPr="001D1EEC">
        <w:t xml:space="preserve">Unfortunately, there will be times when </w:t>
      </w:r>
      <w:r>
        <w:t>responses from vendors</w:t>
      </w:r>
      <w:r w:rsidRPr="001D1EEC">
        <w:t xml:space="preserve"> </w:t>
      </w:r>
      <w:r>
        <w:t xml:space="preserve">and delivered ICT products or services </w:t>
      </w:r>
      <w:r w:rsidRPr="001D1EEC">
        <w:t>fall short of accessibility standards. The guide provides information on how to identify known defects, work with vendors to resolve issues and provide equivalent access</w:t>
      </w:r>
      <w:r>
        <w:t xml:space="preserve"> when there are accessibility failures</w:t>
      </w:r>
      <w:r w:rsidRPr="001D1EEC">
        <w:t>.</w:t>
      </w:r>
    </w:p>
    <w:p w:rsidR="007F1A89" w:rsidP="007F1A89" w:rsidRDefault="007F1A89" w14:paraId="4C9BBD17" w14:textId="77777777">
      <w:pPr>
        <w:pStyle w:val="Heading2"/>
      </w:pPr>
      <w:r>
        <w:t>How to use the Guide</w:t>
      </w:r>
    </w:p>
    <w:p w:rsidR="007F1A89" w:rsidP="007F1A89" w:rsidRDefault="007F1A89" w14:paraId="0DB2030F" w14:textId="77777777">
      <w:r>
        <w:t>The guide has been organised into a series of stand-alone but complementary documents which can be drawn from when undertaking procurement of ICT products and services. They include</w:t>
      </w:r>
    </w:p>
    <w:p w:rsidR="007F1A89" w:rsidP="007F1A89" w:rsidRDefault="007F1A89" w14:paraId="012C18EA" w14:textId="77777777">
      <w:pPr>
        <w:pStyle w:val="ListParagraph"/>
        <w:numPr>
          <w:ilvl w:val="0"/>
          <w:numId w:val="32"/>
        </w:numPr>
      </w:pPr>
      <w:r>
        <w:t>suggested wordings</w:t>
      </w:r>
    </w:p>
    <w:p w:rsidR="007F1A89" w:rsidP="007F1A89" w:rsidRDefault="007F1A89" w14:paraId="13C480E8" w14:textId="77777777">
      <w:pPr>
        <w:pStyle w:val="ListParagraph"/>
        <w:numPr>
          <w:ilvl w:val="0"/>
          <w:numId w:val="32"/>
        </w:numPr>
      </w:pPr>
      <w:r>
        <w:t>non-technical explanations of complex technical standards</w:t>
      </w:r>
    </w:p>
    <w:p w:rsidR="007F1A89" w:rsidP="007F1A89" w:rsidRDefault="007F1A89" w14:paraId="74920B16" w14:textId="77777777">
      <w:pPr>
        <w:pStyle w:val="ListParagraph"/>
        <w:numPr>
          <w:ilvl w:val="0"/>
          <w:numId w:val="32"/>
        </w:numPr>
      </w:pPr>
      <w:r>
        <w:t>the Australian legislative and regulatory context</w:t>
      </w:r>
    </w:p>
    <w:p w:rsidR="007F1A89" w:rsidP="007F1A89" w:rsidRDefault="007F1A89" w14:paraId="21C04949" w14:textId="77777777">
      <w:pPr>
        <w:pStyle w:val="ListParagraph"/>
        <w:numPr>
          <w:ilvl w:val="0"/>
          <w:numId w:val="32"/>
        </w:numPr>
      </w:pPr>
      <w:r>
        <w:t>advice on what steps to take at different stages of the procurement process</w:t>
      </w:r>
    </w:p>
    <w:p w:rsidR="007F1A89" w:rsidP="007F1A89" w:rsidRDefault="007F1A89" w14:paraId="68C8422B" w14:textId="77777777">
      <w:r>
        <w:t>None of the suggested wordings should be seen as inviolate: as with any clauses in any legal documents, institutions should consider whether they are suitable for their specific circumstances from a legal and commercial perspective. However, they are based on examples which have been used elsewhere and provide institutions with suggestions upon which to base their own approaches.</w:t>
      </w:r>
    </w:p>
    <w:p w:rsidR="007F1A89" w:rsidP="007F1A89" w:rsidRDefault="007F1A89" w14:paraId="659F64DA" w14:textId="77777777">
      <w:r>
        <w:t>We have also provided a list of references and useful sources of further reading.</w:t>
      </w:r>
    </w:p>
    <w:p w:rsidR="007F1A89" w:rsidP="007F1A89" w:rsidRDefault="007F1A89" w14:paraId="2EECFB5A" w14:textId="77777777">
      <w:pPr>
        <w:pStyle w:val="Heading2"/>
      </w:pPr>
      <w:r>
        <w:t>About ADCET</w:t>
      </w:r>
    </w:p>
    <w:p w:rsidRPr="00FA1E52" w:rsidR="00FA1E52" w:rsidP="00FA1E52" w:rsidRDefault="00FA1E52" w14:paraId="16A3563F" w14:textId="77777777">
      <w:pPr>
        <w:pStyle w:val="NoSpacing"/>
        <w:rPr>
          <w:rFonts w:eastAsia="Times New Roman"/>
          <w:sz w:val="22"/>
          <w:szCs w:val="22"/>
          <w:lang w:eastAsia="en-AU"/>
        </w:rPr>
      </w:pPr>
      <w:r w:rsidRPr="00FA1E52">
        <w:rPr>
          <w:rFonts w:eastAsia="Times New Roman"/>
          <w:sz w:val="22"/>
          <w:szCs w:val="22"/>
          <w:lang w:eastAsia="en-AU"/>
        </w:rPr>
        <w:t>The Australian Disability Clearinghouse on Education and Training (ADCET) is funded by the Australian Government Department of Education under the Higher Education Disability Support Program and is hosted by the University of Tasmania.</w:t>
      </w:r>
    </w:p>
    <w:p w:rsidRPr="00FA1E52" w:rsidR="00FA1E52" w:rsidP="00695187" w:rsidRDefault="00FA1E52" w14:paraId="7E6ECDA5" w14:textId="2A6C3448">
      <w:pPr>
        <w:pStyle w:val="NoSpacing"/>
        <w:rPr>
          <w:rFonts w:eastAsia="Times New Roman" w:asciiTheme="majorHAnsi" w:hAnsiTheme="majorHAnsi" w:cstheme="majorHAnsi"/>
          <w:sz w:val="22"/>
          <w:szCs w:val="22"/>
          <w:lang w:eastAsia="en-AU"/>
        </w:rPr>
      </w:pPr>
      <w:r w:rsidRPr="00FA1E52">
        <w:rPr>
          <w:rFonts w:eastAsia="Times New Roman"/>
          <w:sz w:val="22"/>
          <w:szCs w:val="22"/>
          <w:lang w:eastAsia="en-AU"/>
        </w:rPr>
        <w:t>ADCET’s mission is to contribute to the improvement of the educational experiences and to the successful outcomes for students with disability in post-secondary education.</w:t>
      </w:r>
    </w:p>
    <w:p w:rsidR="007F1A89" w:rsidP="007F1A89" w:rsidRDefault="007F1A89" w14:paraId="6EB70BDD" w14:textId="1990C1BD">
      <w:pPr>
        <w:pStyle w:val="Heading2"/>
      </w:pPr>
      <w:r>
        <w:t xml:space="preserve">About </w:t>
      </w:r>
      <w:r w:rsidR="008513B1">
        <w:t xml:space="preserve">the </w:t>
      </w:r>
      <w:r>
        <w:t>NDCO</w:t>
      </w:r>
      <w:r w:rsidR="008513B1">
        <w:t xml:space="preserve"> Program</w:t>
      </w:r>
    </w:p>
    <w:p w:rsidRPr="00A0658D" w:rsidR="007F1A89" w:rsidP="00A0658D" w:rsidRDefault="00A0658D" w14:paraId="7F4EFDA4" w14:textId="271A23B6">
      <w:pPr>
        <w:pStyle w:val="NoSpacing"/>
        <w:rPr>
          <w:rFonts w:cstheme="minorHAnsi"/>
          <w:sz w:val="22"/>
          <w:szCs w:val="22"/>
        </w:rPr>
      </w:pPr>
      <w:r w:rsidRPr="00A0658D">
        <w:rPr>
          <w:rFonts w:cstheme="minorHAnsi"/>
          <w:sz w:val="22"/>
          <w:szCs w:val="22"/>
        </w:rPr>
        <w:t>The National Disability Coordination Officer Program is funded by the Department of Education</w:t>
      </w:r>
      <w:r w:rsidR="00702C46">
        <w:rPr>
          <w:rFonts w:cstheme="minorHAnsi"/>
          <w:sz w:val="22"/>
          <w:szCs w:val="22"/>
        </w:rPr>
        <w:t xml:space="preserve"> </w:t>
      </w:r>
      <w:r w:rsidRPr="00A0658D">
        <w:rPr>
          <w:rFonts w:cstheme="minorHAnsi"/>
          <w:sz w:val="22"/>
          <w:szCs w:val="22"/>
        </w:rPr>
        <w:t xml:space="preserve">to drive change so that people with disability have equitable opportunity to access, participate and achieve their goals in tertiary education and subsequent employment. NDCOs are involved in a broad range of projects at a national, </w:t>
      </w:r>
      <w:proofErr w:type="gramStart"/>
      <w:r w:rsidRPr="00A0658D">
        <w:rPr>
          <w:rFonts w:cstheme="minorHAnsi"/>
          <w:sz w:val="22"/>
          <w:szCs w:val="22"/>
        </w:rPr>
        <w:t>state</w:t>
      </w:r>
      <w:proofErr w:type="gramEnd"/>
      <w:r w:rsidRPr="00A0658D">
        <w:rPr>
          <w:rFonts w:cstheme="minorHAnsi"/>
          <w:sz w:val="22"/>
          <w:szCs w:val="22"/>
        </w:rPr>
        <w:t xml:space="preserve"> and local level, and work strategically with stakeholders to address the systemic barriers experienced by people with disability engaging in tertiary education and subsequent employment. </w:t>
      </w:r>
    </w:p>
    <w:p w:rsidR="007F1A89" w:rsidP="007F1A89" w:rsidRDefault="007F1A89" w14:paraId="14656D33" w14:textId="77777777">
      <w:pPr>
        <w:pStyle w:val="Heading2"/>
      </w:pPr>
      <w:r w:rsidR="007F1A89">
        <w:rPr/>
        <w:t>About Intopia</w:t>
      </w:r>
    </w:p>
    <w:p w:rsidR="23F7B77C" w:rsidP="23C8BD52" w:rsidRDefault="23F7B77C" w14:paraId="1E5853C1" w14:textId="55974B29">
      <w:pPr>
        <w:rPr>
          <w:rFonts w:cs="Calibri" w:cstheme="minorAscii"/>
          <w:noProof w:val="0"/>
          <w:sz w:val="22"/>
          <w:szCs w:val="22"/>
          <w:lang w:val="en-NZ"/>
        </w:rPr>
      </w:pPr>
      <w:proofErr w:type="spellStart"/>
      <w:r w:rsidRPr="23C8BD52" w:rsidR="23F7B77C">
        <w:rPr>
          <w:rFonts w:cs="Calibri" w:cstheme="minorAscii"/>
          <w:noProof w:val="0"/>
          <w:sz w:val="22"/>
          <w:szCs w:val="22"/>
          <w:lang w:val="en-NZ"/>
        </w:rPr>
        <w:t>Intopia</w:t>
      </w:r>
      <w:proofErr w:type="spellEnd"/>
      <w:r w:rsidRPr="23C8BD52" w:rsidR="23F7B77C">
        <w:rPr>
          <w:rFonts w:cs="Calibri" w:cstheme="minorAscii"/>
          <w:noProof w:val="0"/>
          <w:sz w:val="22"/>
          <w:szCs w:val="22"/>
          <w:lang w:val="en-NZ"/>
        </w:rPr>
        <w:t xml:space="preserve"> is a social enterprise which provides advice and support to organisations wishing to improve their digital accessibility.</w:t>
      </w:r>
    </w:p>
    <w:p w:rsidR="23F7B77C" w:rsidP="23C8BD52" w:rsidRDefault="23F7B77C" w14:paraId="067F0A14" w14:textId="78B847A1">
      <w:pPr>
        <w:rPr>
          <w:rFonts w:cs="Calibri" w:cstheme="minorAscii"/>
          <w:noProof w:val="0"/>
          <w:sz w:val="22"/>
          <w:szCs w:val="22"/>
          <w:lang w:val="en-NZ"/>
        </w:rPr>
      </w:pPr>
      <w:r w:rsidRPr="23C8BD52" w:rsidR="23F7B77C">
        <w:rPr>
          <w:rFonts w:cs="Calibri" w:cstheme="minorAscii"/>
          <w:noProof w:val="0"/>
          <w:sz w:val="22"/>
          <w:szCs w:val="22"/>
          <w:lang w:val="en-NZ"/>
        </w:rPr>
        <w:t>It works with organisations in the public, private, educational and not-for-profit sectors to raise their digital accessibility maturity and to ensure they meet best practice in digital access. Its work ranges from highly technical and detailed reviews, strategic consultancy and training on all aspects of digital accessibility.</w:t>
      </w:r>
    </w:p>
    <w:p w:rsidR="007F1A89" w:rsidP="0013262B" w:rsidRDefault="0013262B" w14:paraId="7A00F96D" w14:textId="1D5EF870">
      <w:pPr>
        <w:pStyle w:val="Heading2"/>
      </w:pPr>
      <w:r>
        <w:t>About the advisory panel</w:t>
      </w:r>
      <w:r w:rsidR="00336CB1">
        <w:t xml:space="preserve"> and project team</w:t>
      </w:r>
    </w:p>
    <w:p w:rsidRPr="00FA6AEE" w:rsidR="0013262B" w:rsidP="006F77C1" w:rsidRDefault="0013262B" w14:paraId="178188C8" w14:textId="57FB5917">
      <w:pPr>
        <w:pStyle w:val="NoSpacing"/>
        <w:rPr>
          <w:rFonts w:eastAsia="Calibri"/>
          <w:sz w:val="22"/>
          <w:szCs w:val="22"/>
        </w:rPr>
      </w:pPr>
      <w:r w:rsidRPr="00FA6AEE">
        <w:rPr>
          <w:sz w:val="22"/>
          <w:szCs w:val="22"/>
        </w:rPr>
        <w:t>The Advisory Panel comprised of:</w:t>
      </w:r>
    </w:p>
    <w:p w:rsidRPr="00FA6AEE" w:rsidR="0013262B" w:rsidP="006F77C1" w:rsidRDefault="0013262B" w14:paraId="5EA61D78" w14:textId="77777777">
      <w:pPr>
        <w:pStyle w:val="NoSpacing"/>
        <w:numPr>
          <w:ilvl w:val="0"/>
          <w:numId w:val="37"/>
        </w:numPr>
        <w:rPr>
          <w:sz w:val="22"/>
          <w:szCs w:val="22"/>
        </w:rPr>
      </w:pPr>
      <w:r w:rsidRPr="00FA6AEE">
        <w:rPr>
          <w:sz w:val="22"/>
          <w:szCs w:val="22"/>
        </w:rPr>
        <w:t>Darren Britten, National Assistive Technology Project Officer, NDCO Program</w:t>
      </w:r>
    </w:p>
    <w:p w:rsidRPr="00FA6AEE" w:rsidR="0013262B" w:rsidP="006F77C1" w:rsidRDefault="0013262B" w14:paraId="25C56793" w14:textId="77777777">
      <w:pPr>
        <w:pStyle w:val="NoSpacing"/>
        <w:numPr>
          <w:ilvl w:val="0"/>
          <w:numId w:val="37"/>
        </w:numPr>
        <w:rPr>
          <w:sz w:val="22"/>
          <w:szCs w:val="22"/>
        </w:rPr>
      </w:pPr>
      <w:r w:rsidRPr="00FA6AEE">
        <w:rPr>
          <w:sz w:val="22"/>
          <w:szCs w:val="22"/>
        </w:rPr>
        <w:t>Bruce Maguire, Lead Policy Advisor – Vision Australia</w:t>
      </w:r>
    </w:p>
    <w:p w:rsidRPr="00FA6AEE" w:rsidR="0013262B" w:rsidP="006F77C1" w:rsidRDefault="0013262B" w14:paraId="21234A38" w14:textId="77777777">
      <w:pPr>
        <w:pStyle w:val="NoSpacing"/>
        <w:numPr>
          <w:ilvl w:val="0"/>
          <w:numId w:val="37"/>
        </w:numPr>
        <w:rPr>
          <w:sz w:val="22"/>
          <w:szCs w:val="22"/>
        </w:rPr>
      </w:pPr>
      <w:r w:rsidRPr="00FA6AEE">
        <w:rPr>
          <w:sz w:val="22"/>
          <w:szCs w:val="22"/>
        </w:rPr>
        <w:t>Francois Jacobs, Student &amp; Staff – Deakin University</w:t>
      </w:r>
    </w:p>
    <w:p w:rsidRPr="00FA6AEE" w:rsidR="0013262B" w:rsidP="006F77C1" w:rsidRDefault="0013262B" w14:paraId="61E31BAF" w14:textId="4111BB2E">
      <w:pPr>
        <w:pStyle w:val="NoSpacing"/>
        <w:numPr>
          <w:ilvl w:val="0"/>
          <w:numId w:val="37"/>
        </w:numPr>
        <w:rPr>
          <w:sz w:val="22"/>
          <w:szCs w:val="22"/>
        </w:rPr>
      </w:pPr>
      <w:r w:rsidRPr="00FA6AEE">
        <w:rPr>
          <w:sz w:val="22"/>
          <w:szCs w:val="22"/>
        </w:rPr>
        <w:t xml:space="preserve">Gunela Astbrink, Chair of Accessibility Standing </w:t>
      </w:r>
      <w:r w:rsidR="0024097F">
        <w:rPr>
          <w:sz w:val="22"/>
          <w:szCs w:val="22"/>
        </w:rPr>
        <w:t>G</w:t>
      </w:r>
      <w:r w:rsidRPr="00FA6AEE">
        <w:rPr>
          <w:sz w:val="22"/>
          <w:szCs w:val="22"/>
        </w:rPr>
        <w:t>roup – Internet Society</w:t>
      </w:r>
    </w:p>
    <w:p w:rsidRPr="00FA6AEE" w:rsidR="0013262B" w:rsidP="006F77C1" w:rsidRDefault="0013262B" w14:paraId="60AA0481" w14:textId="77777777">
      <w:pPr>
        <w:pStyle w:val="NoSpacing"/>
        <w:numPr>
          <w:ilvl w:val="0"/>
          <w:numId w:val="37"/>
        </w:numPr>
        <w:rPr>
          <w:sz w:val="22"/>
          <w:szCs w:val="22"/>
        </w:rPr>
      </w:pPr>
      <w:r w:rsidRPr="00FA6AEE">
        <w:rPr>
          <w:sz w:val="22"/>
          <w:szCs w:val="22"/>
        </w:rPr>
        <w:t>Sam Germein, Systems Librarian – University of South Australia</w:t>
      </w:r>
    </w:p>
    <w:p w:rsidRPr="00FA6AEE" w:rsidR="0013262B" w:rsidP="006F77C1" w:rsidRDefault="0013262B" w14:paraId="757BB355" w14:textId="77777777">
      <w:pPr>
        <w:pStyle w:val="NoSpacing"/>
        <w:numPr>
          <w:ilvl w:val="0"/>
          <w:numId w:val="37"/>
        </w:numPr>
        <w:rPr>
          <w:sz w:val="22"/>
          <w:szCs w:val="22"/>
        </w:rPr>
      </w:pPr>
      <w:r w:rsidRPr="00FA6AEE">
        <w:rPr>
          <w:sz w:val="22"/>
          <w:szCs w:val="22"/>
        </w:rPr>
        <w:t>Andrew Normand, Web Accessibility Lead, University of Melbourne</w:t>
      </w:r>
    </w:p>
    <w:p w:rsidRPr="00FA6AEE" w:rsidR="0013262B" w:rsidP="006F77C1" w:rsidRDefault="0013262B" w14:paraId="259BC85B" w14:textId="77777777">
      <w:pPr>
        <w:pStyle w:val="NoSpacing"/>
        <w:numPr>
          <w:ilvl w:val="0"/>
          <w:numId w:val="37"/>
        </w:numPr>
        <w:rPr>
          <w:sz w:val="22"/>
          <w:szCs w:val="22"/>
        </w:rPr>
      </w:pPr>
      <w:r w:rsidRPr="00FA6AEE">
        <w:rPr>
          <w:sz w:val="22"/>
          <w:szCs w:val="22"/>
        </w:rPr>
        <w:t>Erica Schurmann, Senior Advisor (Disability) – Curtin University</w:t>
      </w:r>
    </w:p>
    <w:p w:rsidRPr="00FA6AEE" w:rsidR="0013262B" w:rsidP="006F77C1" w:rsidRDefault="0013262B" w14:paraId="646203ED" w14:textId="77777777">
      <w:pPr>
        <w:pStyle w:val="NoSpacing"/>
        <w:numPr>
          <w:ilvl w:val="0"/>
          <w:numId w:val="37"/>
        </w:numPr>
        <w:rPr>
          <w:sz w:val="22"/>
          <w:szCs w:val="22"/>
        </w:rPr>
      </w:pPr>
      <w:r w:rsidRPr="00FA6AEE">
        <w:rPr>
          <w:sz w:val="22"/>
          <w:szCs w:val="22"/>
        </w:rPr>
        <w:t>Jason Markou, Digital Accessibility Lead – University of Sydney</w:t>
      </w:r>
    </w:p>
    <w:p w:rsidRPr="00FA6AEE" w:rsidR="0013262B" w:rsidP="006F77C1" w:rsidRDefault="0013262B" w14:paraId="1F3D9622" w14:textId="23C1B0D7">
      <w:pPr>
        <w:pStyle w:val="NoSpacing"/>
        <w:numPr>
          <w:ilvl w:val="0"/>
          <w:numId w:val="37"/>
        </w:numPr>
        <w:rPr>
          <w:sz w:val="22"/>
          <w:szCs w:val="22"/>
        </w:rPr>
      </w:pPr>
      <w:r w:rsidRPr="00FA6AEE">
        <w:rPr>
          <w:sz w:val="22"/>
          <w:szCs w:val="22"/>
        </w:rPr>
        <w:t xml:space="preserve">Matthew Sherwood, Library Data &amp; Design Officer – </w:t>
      </w:r>
      <w:proofErr w:type="spellStart"/>
      <w:r w:rsidR="006C1A72">
        <w:rPr>
          <w:sz w:val="22"/>
          <w:szCs w:val="22"/>
        </w:rPr>
        <w:t>Lib</w:t>
      </w:r>
      <w:r w:rsidRPr="00FA6AEE">
        <w:rPr>
          <w:sz w:val="22"/>
          <w:szCs w:val="22"/>
        </w:rPr>
        <w:t>UX</w:t>
      </w:r>
      <w:proofErr w:type="spellEnd"/>
      <w:r w:rsidRPr="00FA6AEE">
        <w:rPr>
          <w:sz w:val="22"/>
          <w:szCs w:val="22"/>
        </w:rPr>
        <w:t>, Western Sydney University</w:t>
      </w:r>
    </w:p>
    <w:p w:rsidRPr="00FA6AEE" w:rsidR="0013262B" w:rsidP="006F77C1" w:rsidRDefault="0013262B" w14:paraId="18B55392" w14:textId="77777777">
      <w:pPr>
        <w:pStyle w:val="NoSpacing"/>
        <w:numPr>
          <w:ilvl w:val="0"/>
          <w:numId w:val="37"/>
        </w:numPr>
        <w:rPr>
          <w:sz w:val="22"/>
          <w:szCs w:val="22"/>
        </w:rPr>
      </w:pPr>
      <w:r w:rsidRPr="00FA6AEE">
        <w:rPr>
          <w:sz w:val="22"/>
          <w:szCs w:val="22"/>
        </w:rPr>
        <w:t>Steve Johnston, Director, Strategic Procurement - CAUDIT</w:t>
      </w:r>
    </w:p>
    <w:p w:rsidRPr="00FA6AEE" w:rsidR="0013262B" w:rsidP="006F77C1" w:rsidRDefault="0013262B" w14:paraId="7F53CADF" w14:textId="77777777">
      <w:pPr>
        <w:pStyle w:val="NoSpacing"/>
        <w:numPr>
          <w:ilvl w:val="0"/>
          <w:numId w:val="37"/>
        </w:numPr>
        <w:rPr>
          <w:sz w:val="22"/>
          <w:szCs w:val="22"/>
        </w:rPr>
      </w:pPr>
      <w:r w:rsidRPr="00FA6AEE">
        <w:rPr>
          <w:sz w:val="22"/>
          <w:szCs w:val="22"/>
        </w:rPr>
        <w:t>Natasha Edwards, Copyright Librarian, Flinders University</w:t>
      </w:r>
    </w:p>
    <w:p w:rsidRPr="00FA6AEE" w:rsidR="0013262B" w:rsidP="006F77C1" w:rsidRDefault="0013262B" w14:paraId="4C9ACE1D" w14:textId="77777777">
      <w:pPr>
        <w:pStyle w:val="NoSpacing"/>
        <w:numPr>
          <w:ilvl w:val="0"/>
          <w:numId w:val="37"/>
        </w:numPr>
        <w:rPr>
          <w:sz w:val="22"/>
          <w:szCs w:val="22"/>
        </w:rPr>
      </w:pPr>
      <w:r w:rsidRPr="00FA6AEE">
        <w:rPr>
          <w:sz w:val="22"/>
          <w:szCs w:val="22"/>
        </w:rPr>
        <w:t xml:space="preserve">Brigitta Norton, Accessibility Specialist and Digital Strategist - </w:t>
      </w:r>
      <w:proofErr w:type="spellStart"/>
      <w:r w:rsidRPr="00FA6AEE">
        <w:rPr>
          <w:sz w:val="22"/>
          <w:szCs w:val="22"/>
        </w:rPr>
        <w:t>OZeWAI</w:t>
      </w:r>
      <w:proofErr w:type="spellEnd"/>
    </w:p>
    <w:p w:rsidR="006F77C1" w:rsidP="006F77C1" w:rsidRDefault="006F77C1" w14:paraId="7BBCC341" w14:textId="75ABA111">
      <w:pPr>
        <w:pStyle w:val="NoSpacing"/>
        <w:rPr>
          <w:sz w:val="22"/>
          <w:szCs w:val="22"/>
        </w:rPr>
      </w:pPr>
    </w:p>
    <w:p w:rsidRPr="00FA6AEE" w:rsidR="00336CB1" w:rsidP="00336CB1" w:rsidRDefault="00336CB1" w14:paraId="43D34CB3" w14:textId="77777777">
      <w:pPr>
        <w:pStyle w:val="NoSpacing"/>
        <w:rPr>
          <w:sz w:val="22"/>
          <w:szCs w:val="22"/>
        </w:rPr>
      </w:pPr>
      <w:r>
        <w:rPr>
          <w:sz w:val="22"/>
          <w:szCs w:val="22"/>
        </w:rPr>
        <w:t>Expertise,</w:t>
      </w:r>
      <w:r w:rsidRPr="00FA6AEE">
        <w:rPr>
          <w:sz w:val="22"/>
          <w:szCs w:val="22"/>
        </w:rPr>
        <w:t xml:space="preserve"> advice and/or feedback </w:t>
      </w:r>
      <w:r>
        <w:rPr>
          <w:sz w:val="22"/>
          <w:szCs w:val="22"/>
        </w:rPr>
        <w:t xml:space="preserve">was </w:t>
      </w:r>
      <w:r w:rsidRPr="00FA6AEE">
        <w:rPr>
          <w:sz w:val="22"/>
          <w:szCs w:val="22"/>
        </w:rPr>
        <w:t>provided by:</w:t>
      </w:r>
    </w:p>
    <w:p w:rsidRPr="00FA6AEE" w:rsidR="00336CB1" w:rsidP="00336CB1" w:rsidRDefault="00336CB1" w14:paraId="1C32487F" w14:textId="77777777">
      <w:pPr>
        <w:pStyle w:val="NoSpacing"/>
        <w:numPr>
          <w:ilvl w:val="0"/>
          <w:numId w:val="38"/>
        </w:numPr>
        <w:rPr>
          <w:sz w:val="22"/>
          <w:szCs w:val="22"/>
        </w:rPr>
      </w:pPr>
      <w:r w:rsidRPr="00FA6AEE">
        <w:rPr>
          <w:sz w:val="22"/>
          <w:szCs w:val="22"/>
        </w:rPr>
        <w:t>Dr Ronny Andrade, Digital Accessibility Lead, RMIT University</w:t>
      </w:r>
    </w:p>
    <w:p w:rsidRPr="00FA6AEE" w:rsidR="00336CB1" w:rsidP="00336CB1" w:rsidRDefault="00336CB1" w14:paraId="5013DEF7" w14:textId="77777777">
      <w:pPr>
        <w:pStyle w:val="NoSpacing"/>
        <w:numPr>
          <w:ilvl w:val="0"/>
          <w:numId w:val="38"/>
        </w:numPr>
        <w:rPr>
          <w:sz w:val="22"/>
          <w:szCs w:val="22"/>
        </w:rPr>
      </w:pPr>
      <w:r w:rsidRPr="00FA6AEE">
        <w:rPr>
          <w:sz w:val="22"/>
          <w:szCs w:val="22"/>
        </w:rPr>
        <w:t>Kim Neville, Digital Accessibility Practice Lead, Australian National University</w:t>
      </w:r>
    </w:p>
    <w:p w:rsidR="00336CB1" w:rsidP="006F77C1" w:rsidRDefault="00336CB1" w14:paraId="129286ED" w14:textId="77777777">
      <w:pPr>
        <w:pStyle w:val="NoSpacing"/>
        <w:rPr>
          <w:sz w:val="22"/>
          <w:szCs w:val="22"/>
        </w:rPr>
      </w:pPr>
    </w:p>
    <w:p w:rsidR="00336CB1" w:rsidP="006F77C1" w:rsidRDefault="00336CB1" w14:paraId="544EEEED" w14:textId="255D97BA">
      <w:pPr>
        <w:pStyle w:val="NoSpacing"/>
        <w:rPr>
          <w:sz w:val="22"/>
          <w:szCs w:val="22"/>
        </w:rPr>
      </w:pPr>
      <w:r>
        <w:rPr>
          <w:sz w:val="22"/>
          <w:szCs w:val="22"/>
        </w:rPr>
        <w:t>The project team comprised of:</w:t>
      </w:r>
    </w:p>
    <w:p w:rsidR="00336CB1" w:rsidP="00336CB1" w:rsidRDefault="00336CB1" w14:paraId="0A2B420D" w14:textId="6FDEA647">
      <w:pPr>
        <w:pStyle w:val="NoSpacing"/>
        <w:numPr>
          <w:ilvl w:val="0"/>
          <w:numId w:val="39"/>
        </w:numPr>
        <w:rPr>
          <w:sz w:val="22"/>
          <w:szCs w:val="22"/>
        </w:rPr>
      </w:pPr>
      <w:r>
        <w:rPr>
          <w:sz w:val="22"/>
          <w:szCs w:val="22"/>
        </w:rPr>
        <w:t>Darlene McLennan, Manager – Australian Disability Clearinghouse on Education and Training</w:t>
      </w:r>
    </w:p>
    <w:p w:rsidR="00336CB1" w:rsidP="00336CB1" w:rsidRDefault="00336CB1" w14:paraId="12697C3B" w14:textId="77777777">
      <w:pPr>
        <w:pStyle w:val="NoSpacing"/>
        <w:numPr>
          <w:ilvl w:val="0"/>
          <w:numId w:val="39"/>
        </w:numPr>
        <w:rPr>
          <w:sz w:val="22"/>
          <w:szCs w:val="22"/>
        </w:rPr>
      </w:pPr>
      <w:r>
        <w:rPr>
          <w:sz w:val="22"/>
          <w:szCs w:val="22"/>
        </w:rPr>
        <w:t>David Swayn, National Disability Coordination Officer – STEPS Group Australia</w:t>
      </w:r>
    </w:p>
    <w:p w:rsidR="00336CB1" w:rsidP="00336CB1" w:rsidRDefault="00336CB1" w14:paraId="6FF595FC" w14:textId="40E7848F">
      <w:pPr>
        <w:pStyle w:val="NoSpacing"/>
        <w:numPr>
          <w:ilvl w:val="0"/>
          <w:numId w:val="39"/>
        </w:numPr>
        <w:rPr>
          <w:sz w:val="22"/>
          <w:szCs w:val="22"/>
        </w:rPr>
      </w:pPr>
      <w:r>
        <w:rPr>
          <w:sz w:val="22"/>
          <w:szCs w:val="22"/>
        </w:rPr>
        <w:t>Paul Power, National Disability Coordination Officer – Wodonga</w:t>
      </w:r>
      <w:r w:rsidR="00400086">
        <w:rPr>
          <w:sz w:val="22"/>
          <w:szCs w:val="22"/>
        </w:rPr>
        <w:t xml:space="preserve"> Institute of</w:t>
      </w:r>
      <w:r>
        <w:rPr>
          <w:sz w:val="22"/>
          <w:szCs w:val="22"/>
        </w:rPr>
        <w:t xml:space="preserve"> TAFE</w:t>
      </w:r>
    </w:p>
    <w:p w:rsidRPr="00336CB1" w:rsidR="00336CB1" w:rsidP="00336CB1" w:rsidRDefault="00336CB1" w14:paraId="2E7DABBB" w14:textId="50AEBAB2">
      <w:pPr>
        <w:pStyle w:val="NoSpacing"/>
        <w:numPr>
          <w:ilvl w:val="0"/>
          <w:numId w:val="39"/>
        </w:numPr>
        <w:rPr>
          <w:sz w:val="22"/>
          <w:szCs w:val="22"/>
        </w:rPr>
      </w:pPr>
      <w:r>
        <w:rPr>
          <w:sz w:val="22"/>
          <w:szCs w:val="22"/>
        </w:rPr>
        <w:t>David Tran, National Disability Coordination Officer – Deakin University</w:t>
      </w:r>
    </w:p>
    <w:p w:rsidR="00336CB1" w:rsidP="00336CB1" w:rsidRDefault="00336CB1" w14:paraId="3D8FBB2B" w14:textId="28695CED">
      <w:pPr>
        <w:pStyle w:val="NoSpacing"/>
        <w:rPr>
          <w:sz w:val="22"/>
          <w:szCs w:val="22"/>
        </w:rPr>
      </w:pPr>
    </w:p>
    <w:p w:rsidR="001A7024" w:rsidP="00336CB1" w:rsidRDefault="001A7024" w14:paraId="6D1EC2F7" w14:textId="09DE55FD">
      <w:pPr>
        <w:pStyle w:val="NoSpacing"/>
        <w:rPr>
          <w:sz w:val="22"/>
          <w:szCs w:val="22"/>
        </w:rPr>
      </w:pPr>
      <w:r>
        <w:rPr>
          <w:sz w:val="22"/>
          <w:szCs w:val="22"/>
        </w:rPr>
        <w:t>The Intopia team comprised of:</w:t>
      </w:r>
    </w:p>
    <w:p w:rsidR="001A7024" w:rsidP="001A7024" w:rsidRDefault="00240721" w14:paraId="551B5544" w14:textId="4CC57EDE">
      <w:pPr>
        <w:pStyle w:val="NoSpacing"/>
        <w:numPr>
          <w:ilvl w:val="0"/>
          <w:numId w:val="40"/>
        </w:numPr>
        <w:rPr>
          <w:sz w:val="22"/>
          <w:szCs w:val="22"/>
        </w:rPr>
      </w:pPr>
      <w:r>
        <w:rPr>
          <w:sz w:val="22"/>
          <w:szCs w:val="22"/>
        </w:rPr>
        <w:t xml:space="preserve">Dr </w:t>
      </w:r>
      <w:r w:rsidR="001A7024">
        <w:rPr>
          <w:sz w:val="22"/>
          <w:szCs w:val="22"/>
        </w:rPr>
        <w:t>Andrew Arch, Principal Consultant</w:t>
      </w:r>
    </w:p>
    <w:p w:rsidR="001A7024" w:rsidP="001A7024" w:rsidRDefault="001A7024" w14:paraId="7833F78A" w14:textId="31958894">
      <w:pPr>
        <w:pStyle w:val="NoSpacing"/>
        <w:numPr>
          <w:ilvl w:val="0"/>
          <w:numId w:val="40"/>
        </w:numPr>
        <w:rPr>
          <w:sz w:val="22"/>
          <w:szCs w:val="22"/>
        </w:rPr>
      </w:pPr>
      <w:r>
        <w:rPr>
          <w:sz w:val="22"/>
          <w:szCs w:val="22"/>
        </w:rPr>
        <w:t xml:space="preserve">Neil Jarvis, Business Development Consultant </w:t>
      </w:r>
    </w:p>
    <w:p w:rsidR="001A7024" w:rsidP="001A7024" w:rsidRDefault="001A7024" w14:paraId="1A54F5A2" w14:textId="384F640C">
      <w:pPr>
        <w:pStyle w:val="NoSpacing"/>
        <w:numPr>
          <w:ilvl w:val="0"/>
          <w:numId w:val="40"/>
        </w:numPr>
        <w:rPr>
          <w:sz w:val="22"/>
          <w:szCs w:val="22"/>
        </w:rPr>
      </w:pPr>
      <w:r>
        <w:rPr>
          <w:sz w:val="22"/>
          <w:szCs w:val="22"/>
        </w:rPr>
        <w:t>Jen Vass, Project Manager</w:t>
      </w:r>
    </w:p>
    <w:p w:rsidR="001A7024" w:rsidP="006F77C1" w:rsidRDefault="001A7024" w14:paraId="20F84053" w14:textId="77777777">
      <w:pPr>
        <w:pStyle w:val="NoSpacing"/>
        <w:rPr>
          <w:sz w:val="22"/>
          <w:szCs w:val="22"/>
        </w:rPr>
      </w:pPr>
    </w:p>
    <w:p w:rsidRPr="00FA6AEE" w:rsidR="006F77C1" w:rsidP="006F77C1" w:rsidRDefault="006F77C1" w14:paraId="6A65C21B" w14:textId="776D73BE">
      <w:pPr>
        <w:pStyle w:val="NoSpacing"/>
        <w:rPr>
          <w:sz w:val="22"/>
          <w:szCs w:val="22"/>
        </w:rPr>
      </w:pPr>
      <w:r w:rsidRPr="00FA6AEE">
        <w:rPr>
          <w:sz w:val="22"/>
          <w:szCs w:val="22"/>
        </w:rPr>
        <w:t xml:space="preserve">This resource would not </w:t>
      </w:r>
      <w:r w:rsidR="001A7024">
        <w:rPr>
          <w:sz w:val="22"/>
          <w:szCs w:val="22"/>
        </w:rPr>
        <w:t xml:space="preserve">have </w:t>
      </w:r>
      <w:r w:rsidRPr="00FA6AEE">
        <w:rPr>
          <w:sz w:val="22"/>
          <w:szCs w:val="22"/>
        </w:rPr>
        <w:t>be</w:t>
      </w:r>
      <w:r w:rsidR="001A7024">
        <w:rPr>
          <w:sz w:val="22"/>
          <w:szCs w:val="22"/>
        </w:rPr>
        <w:t>en</w:t>
      </w:r>
      <w:r w:rsidRPr="00FA6AEE">
        <w:rPr>
          <w:sz w:val="22"/>
          <w:szCs w:val="22"/>
        </w:rPr>
        <w:t xml:space="preserve"> possible without </w:t>
      </w:r>
      <w:r w:rsidRPr="00FA6AEE" w:rsidR="008A17C3">
        <w:rPr>
          <w:sz w:val="22"/>
          <w:szCs w:val="22"/>
        </w:rPr>
        <w:t>the support, open sharing of information</w:t>
      </w:r>
      <w:r w:rsidR="00336CB1">
        <w:rPr>
          <w:sz w:val="22"/>
          <w:szCs w:val="22"/>
        </w:rPr>
        <w:t>,</w:t>
      </w:r>
      <w:r w:rsidRPr="00FA6AEE" w:rsidR="008A17C3">
        <w:rPr>
          <w:sz w:val="22"/>
          <w:szCs w:val="22"/>
        </w:rPr>
        <w:t xml:space="preserve"> skills and knowledge provided </w:t>
      </w:r>
      <w:r w:rsidRPr="00FA6AEE" w:rsidR="009B5C5A">
        <w:rPr>
          <w:sz w:val="22"/>
          <w:szCs w:val="22"/>
        </w:rPr>
        <w:t xml:space="preserve">by </w:t>
      </w:r>
      <w:r w:rsidRPr="00FA6AEE" w:rsidR="00FA6AEE">
        <w:rPr>
          <w:sz w:val="22"/>
          <w:szCs w:val="22"/>
        </w:rPr>
        <w:t xml:space="preserve">people with lived experience and expertise relating to </w:t>
      </w:r>
      <w:r w:rsidR="004A1007">
        <w:rPr>
          <w:sz w:val="22"/>
          <w:szCs w:val="22"/>
        </w:rPr>
        <w:t xml:space="preserve">using, </w:t>
      </w:r>
      <w:r w:rsidR="005A1F99">
        <w:rPr>
          <w:sz w:val="22"/>
          <w:szCs w:val="22"/>
        </w:rPr>
        <w:t>purchasing,</w:t>
      </w:r>
      <w:r w:rsidR="004A1007">
        <w:rPr>
          <w:sz w:val="22"/>
          <w:szCs w:val="22"/>
        </w:rPr>
        <w:t xml:space="preserve"> and implementing accessible ICT</w:t>
      </w:r>
      <w:r w:rsidRPr="00FA6AEE" w:rsidR="00FA6AEE">
        <w:rPr>
          <w:sz w:val="22"/>
          <w:szCs w:val="22"/>
        </w:rPr>
        <w:t>.</w:t>
      </w:r>
      <w:r w:rsidR="00336CB1">
        <w:rPr>
          <w:sz w:val="22"/>
          <w:szCs w:val="22"/>
        </w:rPr>
        <w:t xml:space="preserve">  The project team is grateful for </w:t>
      </w:r>
      <w:r w:rsidR="001A7024">
        <w:rPr>
          <w:sz w:val="22"/>
          <w:szCs w:val="22"/>
        </w:rPr>
        <w:t>the engagement</w:t>
      </w:r>
      <w:r w:rsidR="00336CB1">
        <w:rPr>
          <w:sz w:val="22"/>
          <w:szCs w:val="22"/>
        </w:rPr>
        <w:t xml:space="preserve"> from all involved.</w:t>
      </w:r>
    </w:p>
    <w:sectPr w:rsidRPr="00FA6AEE" w:rsidR="006F77C1" w:rsidSect="00D16F1C">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7E9" w:rsidP="00CD050C" w:rsidRDefault="00C037E9" w14:paraId="4C0D79CD" w14:textId="77777777">
      <w:pPr>
        <w:spacing w:after="0" w:line="240" w:lineRule="auto"/>
      </w:pPr>
      <w:r>
        <w:separator/>
      </w:r>
    </w:p>
    <w:p w:rsidR="00C037E9" w:rsidRDefault="00C037E9" w14:paraId="3C069673" w14:textId="77777777"/>
  </w:endnote>
  <w:endnote w:type="continuationSeparator" w:id="0">
    <w:p w:rsidR="00C037E9" w:rsidP="00CD050C" w:rsidRDefault="00C037E9" w14:paraId="52D234D0" w14:textId="77777777">
      <w:pPr>
        <w:spacing w:after="0" w:line="240" w:lineRule="auto"/>
      </w:pPr>
      <w:r>
        <w:continuationSeparator/>
      </w:r>
    </w:p>
    <w:p w:rsidR="00C037E9" w:rsidRDefault="00C037E9" w14:paraId="6540F264" w14:textId="77777777"/>
  </w:endnote>
  <w:endnote w:type="continuationNotice" w:id="1">
    <w:p w:rsidR="00C037E9" w:rsidRDefault="00C037E9" w14:paraId="19F77C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3A9" w:rsidRDefault="008023A9" w14:paraId="3485F3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23A9" w:rsidR="00812F4B" w:rsidP="00B5269C" w:rsidRDefault="00812F4B" w14:paraId="7D2CA182" w14:textId="2FBA2A32">
    <w:pPr>
      <w:pStyle w:val="Footer"/>
      <w:tabs>
        <w:tab w:val="clear" w:pos="4513"/>
        <w:tab w:val="clear" w:pos="9026"/>
        <w:tab w:val="right" w:pos="13697"/>
      </w:tabs>
      <w:rPr>
        <w:color w:val="D3420D" w:themeColor="accent1"/>
      </w:rPr>
    </w:pPr>
    <w:proofErr w:type="spellStart"/>
    <w:proofErr w:type="gramStart"/>
    <w:r w:rsidRPr="00077C9F">
      <w:rPr>
        <w:rFonts w:ascii="Comfortaa" w:hAnsi="Comfortaa"/>
        <w:color w:val="D3420D" w:themeColor="accent1"/>
        <w:spacing w:val="24"/>
      </w:rPr>
      <w:t>intopia.digital</w:t>
    </w:r>
    <w:proofErr w:type="spellEnd"/>
    <w:proofErr w:type="gramEnd"/>
    <w:r>
      <w:rPr>
        <w:color w:val="D3420D" w:themeColor="accent1"/>
      </w:rPr>
      <w:tab/>
    </w:r>
    <w:r w:rsidR="008023A9">
      <w:rPr>
        <w:color w:val="D3420D" w:themeColor="accent1"/>
      </w:rPr>
      <w:t xml:space="preserve">Page </w:t>
    </w:r>
    <w:r w:rsidRPr="008023A9">
      <w:rPr>
        <w:color w:val="D3420D" w:themeColor="accent1"/>
      </w:rPr>
      <w:fldChar w:fldCharType="begin"/>
    </w:r>
    <w:r w:rsidRPr="008023A9">
      <w:rPr>
        <w:color w:val="D3420D" w:themeColor="accent1"/>
      </w:rPr>
      <w:instrText xml:space="preserve"> PAGE   \* MERGEFORMAT </w:instrText>
    </w:r>
    <w:r w:rsidRPr="008023A9">
      <w:rPr>
        <w:color w:val="D3420D" w:themeColor="accent1"/>
      </w:rPr>
      <w:fldChar w:fldCharType="separate"/>
    </w:r>
    <w:r w:rsidRPr="008023A9" w:rsidR="00734B5E">
      <w:rPr>
        <w:color w:val="D3420D" w:themeColor="accent1"/>
      </w:rPr>
      <w:t>9</w:t>
    </w:r>
    <w:r w:rsidRPr="008023A9">
      <w:rPr>
        <w:color w:val="D3420D" w:themeColor="accent1"/>
      </w:rPr>
      <w:fldChar w:fldCharType="end"/>
    </w:r>
    <w:r w:rsidRPr="008023A9" w:rsidR="008023A9">
      <w:rPr>
        <w:color w:val="D3420D" w:themeColor="accent1"/>
      </w:rPr>
      <w:t>/</w:t>
    </w:r>
    <w:r w:rsidRPr="008023A9" w:rsidR="008023A9">
      <w:rPr>
        <w:color w:val="D3420D" w:themeColor="accent1"/>
      </w:rPr>
      <w:fldChar w:fldCharType="begin"/>
    </w:r>
    <w:r w:rsidRPr="008023A9" w:rsidR="008023A9">
      <w:rPr>
        <w:color w:val="D3420D" w:themeColor="accent1"/>
      </w:rPr>
      <w:instrText xml:space="preserve"> NUMPAGES   \* MERGEFORMAT </w:instrText>
    </w:r>
    <w:r w:rsidRPr="008023A9" w:rsidR="008023A9">
      <w:rPr>
        <w:color w:val="D3420D" w:themeColor="accent1"/>
      </w:rPr>
      <w:fldChar w:fldCharType="separate"/>
    </w:r>
    <w:r w:rsidRPr="008023A9" w:rsidR="008023A9">
      <w:rPr>
        <w:color w:val="D3420D" w:themeColor="accent1"/>
      </w:rPr>
      <w:t>1</w:t>
    </w:r>
    <w:r w:rsidRPr="008023A9" w:rsidR="008023A9">
      <w:rPr>
        <w:color w:val="D3420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0B01" w:rsidR="00812F4B" w:rsidP="00056CC3" w:rsidRDefault="007F1A89" w14:paraId="241BE14F" w14:textId="2C1F6754">
    <w:pPr>
      <w:pStyle w:val="Footer"/>
      <w:spacing w:after="120"/>
      <w:rPr>
        <w:rFonts w:ascii="Comfortaa" w:hAnsi="Comfortaa"/>
        <w:sz w:val="30"/>
        <w:szCs w:val="28"/>
      </w:rPr>
    </w:pPr>
    <w:r>
      <w:rPr>
        <w:noProof/>
        <w:sz w:val="24"/>
        <w:szCs w:val="24"/>
      </w:rPr>
      <w:drawing>
        <wp:anchor distT="0" distB="0" distL="114300" distR="114300" simplePos="0" relativeHeight="251658240" behindDoc="1" locked="0" layoutInCell="1" allowOverlap="1" wp14:anchorId="02494277" wp14:editId="24FD7FDF">
          <wp:simplePos x="0" y="0"/>
          <wp:positionH relativeFrom="column">
            <wp:posOffset>3190875</wp:posOffset>
          </wp:positionH>
          <wp:positionV relativeFrom="paragraph">
            <wp:posOffset>-892810</wp:posOffset>
          </wp:positionV>
          <wp:extent cx="3457575" cy="2257425"/>
          <wp:effectExtent l="0" t="0" r="9525" b="9525"/>
          <wp:wrapNone/>
          <wp:docPr id="2" name="Picture 2" descr="Intop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opia Icon"/>
                  <pic:cNvPicPr>
                    <a:picLocks noChangeAspect="1" noChangeArrowheads="1"/>
                  </pic:cNvPicPr>
                </pic:nvPicPr>
                <pic:blipFill>
                  <a:blip r:embed="rId1">
                    <a:extLst>
                      <a:ext uri="{28A0092B-C50C-407E-A947-70E740481C1C}">
                        <a14:useLocalDpi xmlns:a14="http://schemas.microsoft.com/office/drawing/2010/main" val="0"/>
                      </a:ext>
                    </a:extLst>
                  </a:blip>
                  <a:srcRect b="37166"/>
                  <a:stretch>
                    <a:fillRect/>
                  </a:stretch>
                </pic:blipFill>
                <pic:spPr bwMode="auto">
                  <a:xfrm>
                    <a:off x="0" y="0"/>
                    <a:ext cx="3457575" cy="2257425"/>
                  </a:xfrm>
                  <a:prstGeom prst="rect">
                    <a:avLst/>
                  </a:prstGeom>
                  <a:noFill/>
                </pic:spPr>
              </pic:pic>
            </a:graphicData>
          </a:graphic>
          <wp14:sizeRelH relativeFrom="page">
            <wp14:pctWidth>0</wp14:pctWidth>
          </wp14:sizeRelH>
          <wp14:sizeRelV relativeFrom="page">
            <wp14:pctHeight>0</wp14:pctHeight>
          </wp14:sizeRelV>
        </wp:anchor>
      </w:drawing>
    </w:r>
    <w:r w:rsidRPr="00F50B01" w:rsidR="00812F4B">
      <w:rPr>
        <w:rFonts w:ascii="Comfortaa" w:hAnsi="Comfortaa"/>
        <w:sz w:val="30"/>
        <w:szCs w:val="28"/>
      </w:rPr>
      <w:t>creating an inclusive digital world</w:t>
    </w:r>
  </w:p>
  <w:p w:rsidRPr="00E84807" w:rsidR="00812F4B" w:rsidP="00056CC3" w:rsidRDefault="00812F4B" w14:paraId="5C9F569C" w14:textId="77777777">
    <w:pPr>
      <w:pStyle w:val="Footer"/>
      <w:spacing w:after="600"/>
      <w:rPr>
        <w:rFonts w:ascii="Comfortaa" w:hAnsi="Comfortaa"/>
        <w:color w:val="D3420D" w:themeColor="accent1"/>
        <w:sz w:val="30"/>
        <w:szCs w:val="28"/>
      </w:rPr>
    </w:pPr>
    <w:proofErr w:type="spellStart"/>
    <w:proofErr w:type="gramStart"/>
    <w:r w:rsidRPr="00E84807">
      <w:rPr>
        <w:rFonts w:ascii="Comfortaa" w:hAnsi="Comfortaa"/>
        <w:color w:val="D3420D" w:themeColor="accent1"/>
        <w:sz w:val="30"/>
        <w:szCs w:val="28"/>
      </w:rPr>
      <w:t>intopia.digital</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7E9" w:rsidP="00CD050C" w:rsidRDefault="00C037E9" w14:paraId="16A41F3F" w14:textId="77777777">
      <w:pPr>
        <w:spacing w:after="0" w:line="240" w:lineRule="auto"/>
      </w:pPr>
      <w:r>
        <w:separator/>
      </w:r>
    </w:p>
    <w:p w:rsidR="00C037E9" w:rsidRDefault="00C037E9" w14:paraId="314F62B8" w14:textId="77777777"/>
  </w:footnote>
  <w:footnote w:type="continuationSeparator" w:id="0">
    <w:p w:rsidR="00C037E9" w:rsidP="00CD050C" w:rsidRDefault="00C037E9" w14:paraId="66D1B8AC" w14:textId="77777777">
      <w:pPr>
        <w:spacing w:after="0" w:line="240" w:lineRule="auto"/>
      </w:pPr>
      <w:r>
        <w:continuationSeparator/>
      </w:r>
    </w:p>
    <w:p w:rsidR="00C037E9" w:rsidRDefault="00C037E9" w14:paraId="16A67BD9" w14:textId="77777777"/>
  </w:footnote>
  <w:footnote w:type="continuationNotice" w:id="1">
    <w:p w:rsidR="00C037E9" w:rsidRDefault="00C037E9" w14:paraId="2938BDE8" w14:textId="77777777">
      <w:pPr>
        <w:spacing w:after="0" w:line="240" w:lineRule="auto"/>
      </w:pPr>
    </w:p>
  </w:footnote>
  <w:footnote w:id="2">
    <w:p w:rsidR="007F1A89" w:rsidP="007F1A89" w:rsidRDefault="007F1A89" w14:paraId="126DD4FE" w14:textId="77777777">
      <w:pPr>
        <w:pStyle w:val="FootnoteText"/>
      </w:pPr>
      <w:r>
        <w:rPr>
          <w:rStyle w:val="FootnoteReference"/>
        </w:rPr>
        <w:footnoteRef/>
      </w:r>
      <w:r>
        <w:t xml:space="preserve"> </w:t>
      </w:r>
      <w:r>
        <w:rPr>
          <w:rStyle w:val="Emphasis"/>
          <w:rFonts w:ascii="Lato" w:hAnsi="Lato"/>
          <w:color w:val="222222"/>
          <w:spacing w:val="5"/>
        </w:rPr>
        <w:t>Pitman, T. (2022). </w:t>
      </w:r>
      <w:hyperlink w:history="1" r:id="rId1">
        <w:r>
          <w:rPr>
            <w:rStyle w:val="Hyperlink"/>
            <w:rFonts w:ascii="Lato" w:hAnsi="Lato"/>
            <w:i/>
            <w:iCs/>
            <w:color w:val="167D94"/>
            <w:spacing w:val="5"/>
          </w:rPr>
          <w:t>Supporting persons with disabilities to succeed in higher education: Final report.</w:t>
        </w:r>
      </w:hyperlink>
    </w:p>
  </w:footnote>
  <w:footnote w:id="3">
    <w:p w:rsidR="007F1A89" w:rsidP="007F1A89" w:rsidRDefault="007F1A89" w14:paraId="1A90DAA2" w14:textId="77777777">
      <w:pPr>
        <w:pStyle w:val="FootnoteText"/>
      </w:pPr>
      <w:r>
        <w:rPr>
          <w:rStyle w:val="FootnoteReference"/>
        </w:rPr>
        <w:footnoteRef/>
      </w:r>
      <w:r>
        <w:t xml:space="preserve"> </w:t>
      </w:r>
      <w:r>
        <w:rPr>
          <w:rStyle w:val="Emphasis"/>
          <w:rFonts w:ascii="Lato" w:hAnsi="Lato"/>
          <w:color w:val="222222"/>
          <w:spacing w:val="5"/>
        </w:rPr>
        <w:t>Commonwealth of Australia. (2021). </w:t>
      </w:r>
      <w:hyperlink w:history="1" r:id="rId2">
        <w:r>
          <w:rPr>
            <w:rStyle w:val="Hyperlink"/>
            <w:rFonts w:ascii="Lato" w:hAnsi="Lato"/>
            <w:i/>
            <w:iCs/>
            <w:color w:val="167D94"/>
            <w:spacing w:val="5"/>
          </w:rPr>
          <w:t>Australia's Disability Strategy 2021-2023</w:t>
        </w:r>
      </w:hyperlink>
      <w:r>
        <w:rPr>
          <w:rStyle w:val="Emphasis"/>
          <w:rFonts w:ascii="Lato" w:hAnsi="Lato"/>
          <w:color w:val="222222"/>
          <w:spacing w:val="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3A9" w:rsidRDefault="008023A9" w14:paraId="53CFC9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77C9F" w:rsidR="00812F4B" w:rsidP="00907722" w:rsidRDefault="00812F4B" w14:paraId="4BA72AF5" w14:textId="77777777">
    <w:pPr>
      <w:pStyle w:val="Header"/>
      <w:jc w:val="right"/>
      <w:rPr>
        <w:color w:val="D3420D" w:themeColor="accent1"/>
      </w:rPr>
    </w:pPr>
    <w:r>
      <w:rPr>
        <w:noProof/>
        <w:lang w:eastAsia="en-AU"/>
      </w:rPr>
      <w:drawing>
        <wp:inline distT="0" distB="0" distL="0" distR="0" wp14:anchorId="02645141" wp14:editId="5D8DD373">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2F4B" w:rsidRDefault="007F1A89" w14:paraId="22B73E43" w14:textId="7AA58BB6">
    <w:pPr>
      <w:pStyle w:val="Header"/>
    </w:pPr>
    <w:r>
      <w:rPr>
        <w:noProof/>
        <w:lang w:eastAsia="en-AU"/>
      </w:rPr>
      <w:drawing>
        <wp:inline distT="0" distB="0" distL="0" distR="0" wp14:anchorId="24F5BC65" wp14:editId="79FD0494">
          <wp:extent cx="2351405" cy="735965"/>
          <wp:effectExtent l="0" t="0" r="0" b="6985"/>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p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405"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112B4D"/>
    <w:multiLevelType w:val="hybridMultilevel"/>
    <w:tmpl w:val="EC38DDB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7E17451"/>
    <w:multiLevelType w:val="hybridMultilevel"/>
    <w:tmpl w:val="25A23A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A452289"/>
    <w:multiLevelType w:val="hybridMultilevel"/>
    <w:tmpl w:val="587643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32F1ACB"/>
    <w:multiLevelType w:val="hybridMultilevel"/>
    <w:tmpl w:val="0D548D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1111CD"/>
    <w:multiLevelType w:val="hybridMultilevel"/>
    <w:tmpl w:val="F9B41D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72C2531"/>
    <w:multiLevelType w:val="multilevel"/>
    <w:tmpl w:val="ED821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E01DB5"/>
    <w:multiLevelType w:val="hybridMultilevel"/>
    <w:tmpl w:val="5E963BCA"/>
    <w:lvl w:ilvl="0" w:tplc="29867B2A">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7FF4450"/>
    <w:multiLevelType w:val="hybridMultilevel"/>
    <w:tmpl w:val="DA5EF5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C09"/>
    <w:multiLevelType w:val="hybridMultilevel"/>
    <w:tmpl w:val="71FE79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F5C168E"/>
    <w:multiLevelType w:val="hybridMultilevel"/>
    <w:tmpl w:val="DDBCF66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30321E06"/>
    <w:multiLevelType w:val="hybridMultilevel"/>
    <w:tmpl w:val="E31421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18F6F01"/>
    <w:multiLevelType w:val="hybridMultilevel"/>
    <w:tmpl w:val="B5D8BC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3730204"/>
    <w:multiLevelType w:val="hybridMultilevel"/>
    <w:tmpl w:val="0CF42F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49C0145"/>
    <w:multiLevelType w:val="hybridMultilevel"/>
    <w:tmpl w:val="C7F810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78D4E7D"/>
    <w:multiLevelType w:val="hybridMultilevel"/>
    <w:tmpl w:val="6CBE0C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CC768E1"/>
    <w:multiLevelType w:val="hybridMultilevel"/>
    <w:tmpl w:val="7788F8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D96586B"/>
    <w:multiLevelType w:val="hybridMultilevel"/>
    <w:tmpl w:val="A72CF5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F9E5DD6"/>
    <w:multiLevelType w:val="hybridMultilevel"/>
    <w:tmpl w:val="620E14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3042A3E"/>
    <w:multiLevelType w:val="hybridMultilevel"/>
    <w:tmpl w:val="8EE20F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36C5068"/>
    <w:multiLevelType w:val="hybridMultilevel"/>
    <w:tmpl w:val="F1AE68F2"/>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26"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36443D"/>
    <w:multiLevelType w:val="hybridMultilevel"/>
    <w:tmpl w:val="5B3447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3F63A5D"/>
    <w:multiLevelType w:val="hybridMultilevel"/>
    <w:tmpl w:val="7BD047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FE8186A"/>
    <w:multiLevelType w:val="hybridMultilevel"/>
    <w:tmpl w:val="B582AE7C"/>
    <w:lvl w:ilvl="0" w:tplc="0C090001">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30" w15:restartNumberingAfterBreak="0">
    <w:nsid w:val="6111219B"/>
    <w:multiLevelType w:val="hybridMultilevel"/>
    <w:tmpl w:val="151413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172197E"/>
    <w:multiLevelType w:val="hybridMultilevel"/>
    <w:tmpl w:val="CFC2CD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3132C32"/>
    <w:multiLevelType w:val="hybridMultilevel"/>
    <w:tmpl w:val="8124DE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73E028E"/>
    <w:multiLevelType w:val="multilevel"/>
    <w:tmpl w:val="67EAFB40"/>
    <w:lvl w:ilvl="0">
      <w:start w:val="1"/>
      <w:numFmt w:val="bullet"/>
      <w:lvlText w:val="●"/>
      <w:lvlJc w:val="left"/>
      <w:pPr>
        <w:ind w:left="360" w:hanging="360"/>
      </w:pPr>
      <w:rPr>
        <w:strike w:val="0"/>
        <w:dstrike w:val="0"/>
        <w:u w:val="none"/>
        <w:effect w:val="none"/>
      </w:rPr>
    </w:lvl>
    <w:lvl w:ilvl="1">
      <w:start w:val="1"/>
      <w:numFmt w:val="bullet"/>
      <w:lvlText w:val="o"/>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o"/>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o"/>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4" w15:restartNumberingAfterBreak="0">
    <w:nsid w:val="6B097E8B"/>
    <w:multiLevelType w:val="multilevel"/>
    <w:tmpl w:val="D29C2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B44658E"/>
    <w:multiLevelType w:val="hybridMultilevel"/>
    <w:tmpl w:val="89145AA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6D923FEA"/>
    <w:multiLevelType w:val="hybridMultilevel"/>
    <w:tmpl w:val="47027C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AE72B5"/>
    <w:multiLevelType w:val="hybridMultilevel"/>
    <w:tmpl w:val="5A607F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F1224C2"/>
    <w:multiLevelType w:val="hybridMultilevel"/>
    <w:tmpl w:val="C3F895F6"/>
    <w:lvl w:ilvl="0" w:tplc="8A3826F4">
      <w:start w:val="1"/>
      <w:numFmt w:val="bullet"/>
      <w:lvlText w:val=""/>
      <w:lvlJc w:val="left"/>
      <w:pPr>
        <w:ind w:left="720" w:hanging="360"/>
      </w:pPr>
      <w:rPr>
        <w:rFonts w:hint="default" w:ascii="Symbol" w:hAnsi="Symbol"/>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70022916">
    <w:abstractNumId w:val="4"/>
  </w:num>
  <w:num w:numId="2" w16cid:durableId="420880427">
    <w:abstractNumId w:val="30"/>
  </w:num>
  <w:num w:numId="3" w16cid:durableId="166097673">
    <w:abstractNumId w:val="35"/>
  </w:num>
  <w:num w:numId="4" w16cid:durableId="1973778883">
    <w:abstractNumId w:val="3"/>
  </w:num>
  <w:num w:numId="5" w16cid:durableId="2090074280">
    <w:abstractNumId w:val="5"/>
  </w:num>
  <w:num w:numId="6" w16cid:durableId="855342248">
    <w:abstractNumId w:val="21"/>
  </w:num>
  <w:num w:numId="7" w16cid:durableId="230237993">
    <w:abstractNumId w:val="28"/>
  </w:num>
  <w:num w:numId="8" w16cid:durableId="528959173">
    <w:abstractNumId w:val="32"/>
  </w:num>
  <w:num w:numId="9" w16cid:durableId="1274626925">
    <w:abstractNumId w:val="31"/>
  </w:num>
  <w:num w:numId="10" w16cid:durableId="1925799629">
    <w:abstractNumId w:val="15"/>
  </w:num>
  <w:num w:numId="11" w16cid:durableId="1536426968">
    <w:abstractNumId w:val="36"/>
  </w:num>
  <w:num w:numId="12" w16cid:durableId="1089083870">
    <w:abstractNumId w:val="17"/>
  </w:num>
  <w:num w:numId="13" w16cid:durableId="1590964723">
    <w:abstractNumId w:val="2"/>
  </w:num>
  <w:num w:numId="14" w16cid:durableId="259724819">
    <w:abstractNumId w:val="19"/>
  </w:num>
  <w:num w:numId="15" w16cid:durableId="1823277498">
    <w:abstractNumId w:val="26"/>
  </w:num>
  <w:num w:numId="16" w16cid:durableId="940799371">
    <w:abstractNumId w:val="11"/>
  </w:num>
  <w:num w:numId="17" w16cid:durableId="1921522778">
    <w:abstractNumId w:val="6"/>
  </w:num>
  <w:num w:numId="18" w16cid:durableId="753665921">
    <w:abstractNumId w:val="1"/>
  </w:num>
  <w:num w:numId="19" w16cid:durableId="65687673">
    <w:abstractNumId w:val="12"/>
  </w:num>
  <w:num w:numId="20" w16cid:durableId="996610048">
    <w:abstractNumId w:val="20"/>
  </w:num>
  <w:num w:numId="21" w16cid:durableId="1103763970">
    <w:abstractNumId w:val="37"/>
  </w:num>
  <w:num w:numId="22" w16cid:durableId="1301767366">
    <w:abstractNumId w:val="14"/>
  </w:num>
  <w:num w:numId="23" w16cid:durableId="229510563">
    <w:abstractNumId w:val="7"/>
  </w:num>
  <w:num w:numId="24" w16cid:durableId="1268197251">
    <w:abstractNumId w:val="0"/>
  </w:num>
  <w:num w:numId="25" w16cid:durableId="1060129685">
    <w:abstractNumId w:val="39"/>
  </w:num>
  <w:num w:numId="26" w16cid:durableId="61802754">
    <w:abstractNumId w:val="34"/>
  </w:num>
  <w:num w:numId="27" w16cid:durableId="1126463921">
    <w:abstractNumId w:val="38"/>
  </w:num>
  <w:num w:numId="28" w16cid:durableId="1312949376">
    <w:abstractNumId w:val="23"/>
  </w:num>
  <w:num w:numId="29" w16cid:durableId="742945887">
    <w:abstractNumId w:val="10"/>
  </w:num>
  <w:num w:numId="30" w16cid:durableId="499351010">
    <w:abstractNumId w:val="24"/>
  </w:num>
  <w:num w:numId="31" w16cid:durableId="897740742">
    <w:abstractNumId w:val="9"/>
  </w:num>
  <w:num w:numId="32" w16cid:durableId="1481116655">
    <w:abstractNumId w:val="29"/>
  </w:num>
  <w:num w:numId="33" w16cid:durableId="1877765838">
    <w:abstractNumId w:val="8"/>
  </w:num>
  <w:num w:numId="34" w16cid:durableId="143007443">
    <w:abstractNumId w:val="16"/>
  </w:num>
  <w:num w:numId="35" w16cid:durableId="156458624">
    <w:abstractNumId w:val="33"/>
  </w:num>
  <w:num w:numId="36" w16cid:durableId="499543115">
    <w:abstractNumId w:val="25"/>
  </w:num>
  <w:num w:numId="37" w16cid:durableId="601765249">
    <w:abstractNumId w:val="27"/>
  </w:num>
  <w:num w:numId="38" w16cid:durableId="576473440">
    <w:abstractNumId w:val="18"/>
  </w:num>
  <w:num w:numId="39" w16cid:durableId="1746761810">
    <w:abstractNumId w:val="22"/>
  </w:num>
  <w:num w:numId="40" w16cid:durableId="42600230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A9"/>
    <w:rsid w:val="0000123A"/>
    <w:rsid w:val="00005739"/>
    <w:rsid w:val="0000606D"/>
    <w:rsid w:val="00013C1E"/>
    <w:rsid w:val="00015399"/>
    <w:rsid w:val="00021A21"/>
    <w:rsid w:val="00032063"/>
    <w:rsid w:val="00032560"/>
    <w:rsid w:val="00032F97"/>
    <w:rsid w:val="00033195"/>
    <w:rsid w:val="00040B81"/>
    <w:rsid w:val="0005431E"/>
    <w:rsid w:val="00055698"/>
    <w:rsid w:val="00056CC3"/>
    <w:rsid w:val="00056EC6"/>
    <w:rsid w:val="00064818"/>
    <w:rsid w:val="00077C9F"/>
    <w:rsid w:val="00096AA4"/>
    <w:rsid w:val="000A1DBD"/>
    <w:rsid w:val="000A6D3B"/>
    <w:rsid w:val="000B76BA"/>
    <w:rsid w:val="000D10A8"/>
    <w:rsid w:val="000D3B1F"/>
    <w:rsid w:val="000D4AC1"/>
    <w:rsid w:val="000F2AD8"/>
    <w:rsid w:val="0010553C"/>
    <w:rsid w:val="00107AF5"/>
    <w:rsid w:val="00111FE3"/>
    <w:rsid w:val="0013262B"/>
    <w:rsid w:val="00144E76"/>
    <w:rsid w:val="00147FFE"/>
    <w:rsid w:val="00153A5C"/>
    <w:rsid w:val="00156B9E"/>
    <w:rsid w:val="00157CFD"/>
    <w:rsid w:val="001631E5"/>
    <w:rsid w:val="00171E9E"/>
    <w:rsid w:val="00172843"/>
    <w:rsid w:val="00177D77"/>
    <w:rsid w:val="0018159B"/>
    <w:rsid w:val="00182C4B"/>
    <w:rsid w:val="001A7024"/>
    <w:rsid w:val="001C3714"/>
    <w:rsid w:val="001C3969"/>
    <w:rsid w:val="001C69CC"/>
    <w:rsid w:val="001E26EF"/>
    <w:rsid w:val="001E4224"/>
    <w:rsid w:val="001E7913"/>
    <w:rsid w:val="001E7E50"/>
    <w:rsid w:val="001E7EC6"/>
    <w:rsid w:val="00216E3C"/>
    <w:rsid w:val="00240721"/>
    <w:rsid w:val="0024097F"/>
    <w:rsid w:val="00251F01"/>
    <w:rsid w:val="0026240B"/>
    <w:rsid w:val="00266419"/>
    <w:rsid w:val="00290BBB"/>
    <w:rsid w:val="00291864"/>
    <w:rsid w:val="002B6B63"/>
    <w:rsid w:val="002C1DEA"/>
    <w:rsid w:val="002E2AD0"/>
    <w:rsid w:val="002F39D8"/>
    <w:rsid w:val="00303665"/>
    <w:rsid w:val="00315D2D"/>
    <w:rsid w:val="00324AC6"/>
    <w:rsid w:val="00331F73"/>
    <w:rsid w:val="003332A2"/>
    <w:rsid w:val="0033415F"/>
    <w:rsid w:val="00336CB1"/>
    <w:rsid w:val="00341A19"/>
    <w:rsid w:val="00347F4A"/>
    <w:rsid w:val="00354595"/>
    <w:rsid w:val="00356EE6"/>
    <w:rsid w:val="00361052"/>
    <w:rsid w:val="003610E0"/>
    <w:rsid w:val="00361476"/>
    <w:rsid w:val="00366F25"/>
    <w:rsid w:val="003730EC"/>
    <w:rsid w:val="0037532B"/>
    <w:rsid w:val="0037611E"/>
    <w:rsid w:val="003775A6"/>
    <w:rsid w:val="003775F0"/>
    <w:rsid w:val="00391A4C"/>
    <w:rsid w:val="003951D3"/>
    <w:rsid w:val="00395F3C"/>
    <w:rsid w:val="003A7BB1"/>
    <w:rsid w:val="003B6FB1"/>
    <w:rsid w:val="003C1018"/>
    <w:rsid w:val="003C48DC"/>
    <w:rsid w:val="003D096A"/>
    <w:rsid w:val="003D1659"/>
    <w:rsid w:val="003E0AD2"/>
    <w:rsid w:val="003E7B98"/>
    <w:rsid w:val="003F01DC"/>
    <w:rsid w:val="003F3868"/>
    <w:rsid w:val="003F5511"/>
    <w:rsid w:val="003F5604"/>
    <w:rsid w:val="00400086"/>
    <w:rsid w:val="00411861"/>
    <w:rsid w:val="00417526"/>
    <w:rsid w:val="00424A7F"/>
    <w:rsid w:val="00431015"/>
    <w:rsid w:val="00431816"/>
    <w:rsid w:val="00431D04"/>
    <w:rsid w:val="00440E6D"/>
    <w:rsid w:val="00441DAE"/>
    <w:rsid w:val="004430AF"/>
    <w:rsid w:val="00461791"/>
    <w:rsid w:val="00467C67"/>
    <w:rsid w:val="00493A8A"/>
    <w:rsid w:val="004A1007"/>
    <w:rsid w:val="004A2A9D"/>
    <w:rsid w:val="004C321A"/>
    <w:rsid w:val="004C3F4D"/>
    <w:rsid w:val="004C6D2E"/>
    <w:rsid w:val="004E3341"/>
    <w:rsid w:val="004F0006"/>
    <w:rsid w:val="004F63FA"/>
    <w:rsid w:val="004F757F"/>
    <w:rsid w:val="0050175A"/>
    <w:rsid w:val="005326CB"/>
    <w:rsid w:val="0053710D"/>
    <w:rsid w:val="005535F7"/>
    <w:rsid w:val="00553BCC"/>
    <w:rsid w:val="005542D3"/>
    <w:rsid w:val="005671A0"/>
    <w:rsid w:val="005704DB"/>
    <w:rsid w:val="00570D93"/>
    <w:rsid w:val="00593768"/>
    <w:rsid w:val="00597FC9"/>
    <w:rsid w:val="005A1F99"/>
    <w:rsid w:val="005A66F4"/>
    <w:rsid w:val="005D5EF1"/>
    <w:rsid w:val="005D6529"/>
    <w:rsid w:val="005E02B4"/>
    <w:rsid w:val="005E2939"/>
    <w:rsid w:val="006134C0"/>
    <w:rsid w:val="00613969"/>
    <w:rsid w:val="00635142"/>
    <w:rsid w:val="0064251D"/>
    <w:rsid w:val="00647C50"/>
    <w:rsid w:val="00651C21"/>
    <w:rsid w:val="0066415A"/>
    <w:rsid w:val="00667D3F"/>
    <w:rsid w:val="00681A43"/>
    <w:rsid w:val="006850BF"/>
    <w:rsid w:val="00695187"/>
    <w:rsid w:val="00695F6E"/>
    <w:rsid w:val="006A2FF4"/>
    <w:rsid w:val="006A4C4C"/>
    <w:rsid w:val="006B0F4F"/>
    <w:rsid w:val="006B59F7"/>
    <w:rsid w:val="006C19E7"/>
    <w:rsid w:val="006C1A72"/>
    <w:rsid w:val="006E33E2"/>
    <w:rsid w:val="006E66E9"/>
    <w:rsid w:val="006F2042"/>
    <w:rsid w:val="006F2C76"/>
    <w:rsid w:val="006F52A8"/>
    <w:rsid w:val="006F7790"/>
    <w:rsid w:val="006F77C1"/>
    <w:rsid w:val="00702C46"/>
    <w:rsid w:val="00702CD1"/>
    <w:rsid w:val="007123BD"/>
    <w:rsid w:val="00720FC8"/>
    <w:rsid w:val="0072244A"/>
    <w:rsid w:val="00734B5E"/>
    <w:rsid w:val="00735A70"/>
    <w:rsid w:val="00735AC3"/>
    <w:rsid w:val="00753173"/>
    <w:rsid w:val="00754981"/>
    <w:rsid w:val="00755DD5"/>
    <w:rsid w:val="007569CF"/>
    <w:rsid w:val="0076198E"/>
    <w:rsid w:val="007626D3"/>
    <w:rsid w:val="00772F96"/>
    <w:rsid w:val="00795318"/>
    <w:rsid w:val="007A3D6F"/>
    <w:rsid w:val="007B3762"/>
    <w:rsid w:val="007E0B0D"/>
    <w:rsid w:val="007E0FF4"/>
    <w:rsid w:val="007E4BCE"/>
    <w:rsid w:val="007E6515"/>
    <w:rsid w:val="007F1A89"/>
    <w:rsid w:val="007F3882"/>
    <w:rsid w:val="007F7817"/>
    <w:rsid w:val="008023A9"/>
    <w:rsid w:val="00805721"/>
    <w:rsid w:val="00806F9F"/>
    <w:rsid w:val="00812F4B"/>
    <w:rsid w:val="00813A7B"/>
    <w:rsid w:val="008165D9"/>
    <w:rsid w:val="00817D7C"/>
    <w:rsid w:val="00821220"/>
    <w:rsid w:val="00830776"/>
    <w:rsid w:val="00830DC2"/>
    <w:rsid w:val="008317C5"/>
    <w:rsid w:val="00832F1B"/>
    <w:rsid w:val="00837633"/>
    <w:rsid w:val="008513B1"/>
    <w:rsid w:val="00857748"/>
    <w:rsid w:val="008865F1"/>
    <w:rsid w:val="008875C3"/>
    <w:rsid w:val="008914CE"/>
    <w:rsid w:val="0089371F"/>
    <w:rsid w:val="00896B9F"/>
    <w:rsid w:val="008A17C3"/>
    <w:rsid w:val="008A6ACB"/>
    <w:rsid w:val="008C0CFA"/>
    <w:rsid w:val="008D2AF8"/>
    <w:rsid w:val="008D6B58"/>
    <w:rsid w:val="008E316E"/>
    <w:rsid w:val="00907722"/>
    <w:rsid w:val="009116DE"/>
    <w:rsid w:val="00912C3B"/>
    <w:rsid w:val="00914D4B"/>
    <w:rsid w:val="00914E46"/>
    <w:rsid w:val="00924817"/>
    <w:rsid w:val="00925CB2"/>
    <w:rsid w:val="00926942"/>
    <w:rsid w:val="00932DAD"/>
    <w:rsid w:val="00935416"/>
    <w:rsid w:val="00955B97"/>
    <w:rsid w:val="00956AAB"/>
    <w:rsid w:val="00962332"/>
    <w:rsid w:val="00966432"/>
    <w:rsid w:val="00966866"/>
    <w:rsid w:val="0097066C"/>
    <w:rsid w:val="0097431A"/>
    <w:rsid w:val="00974D7C"/>
    <w:rsid w:val="009937BC"/>
    <w:rsid w:val="009A598C"/>
    <w:rsid w:val="009B5C5A"/>
    <w:rsid w:val="009D76DA"/>
    <w:rsid w:val="009E0F1E"/>
    <w:rsid w:val="009E3360"/>
    <w:rsid w:val="009E38C4"/>
    <w:rsid w:val="009E5F89"/>
    <w:rsid w:val="009F0838"/>
    <w:rsid w:val="00A053EE"/>
    <w:rsid w:val="00A0658D"/>
    <w:rsid w:val="00A13352"/>
    <w:rsid w:val="00A1379F"/>
    <w:rsid w:val="00A13EF0"/>
    <w:rsid w:val="00A30559"/>
    <w:rsid w:val="00A34906"/>
    <w:rsid w:val="00A379A1"/>
    <w:rsid w:val="00A42BA7"/>
    <w:rsid w:val="00A54A63"/>
    <w:rsid w:val="00A60912"/>
    <w:rsid w:val="00A704CF"/>
    <w:rsid w:val="00A71C20"/>
    <w:rsid w:val="00A7466A"/>
    <w:rsid w:val="00A97817"/>
    <w:rsid w:val="00AB3068"/>
    <w:rsid w:val="00AE531B"/>
    <w:rsid w:val="00B07FFA"/>
    <w:rsid w:val="00B5269C"/>
    <w:rsid w:val="00B556D2"/>
    <w:rsid w:val="00B60102"/>
    <w:rsid w:val="00B62FC7"/>
    <w:rsid w:val="00B85475"/>
    <w:rsid w:val="00B95455"/>
    <w:rsid w:val="00BA2AC6"/>
    <w:rsid w:val="00BA421C"/>
    <w:rsid w:val="00BA7F3A"/>
    <w:rsid w:val="00BB3082"/>
    <w:rsid w:val="00BC2A9D"/>
    <w:rsid w:val="00BF2644"/>
    <w:rsid w:val="00BF7071"/>
    <w:rsid w:val="00C037E9"/>
    <w:rsid w:val="00C05DAD"/>
    <w:rsid w:val="00C10327"/>
    <w:rsid w:val="00C1121C"/>
    <w:rsid w:val="00C144A9"/>
    <w:rsid w:val="00C153D2"/>
    <w:rsid w:val="00C329AE"/>
    <w:rsid w:val="00C375DF"/>
    <w:rsid w:val="00C4550E"/>
    <w:rsid w:val="00C462EF"/>
    <w:rsid w:val="00C558EB"/>
    <w:rsid w:val="00C6119D"/>
    <w:rsid w:val="00C63D81"/>
    <w:rsid w:val="00C75777"/>
    <w:rsid w:val="00C925C6"/>
    <w:rsid w:val="00CA302B"/>
    <w:rsid w:val="00CB2709"/>
    <w:rsid w:val="00CB69EB"/>
    <w:rsid w:val="00CB6A5C"/>
    <w:rsid w:val="00CC3308"/>
    <w:rsid w:val="00CC4E80"/>
    <w:rsid w:val="00CD050C"/>
    <w:rsid w:val="00CD350D"/>
    <w:rsid w:val="00CE4014"/>
    <w:rsid w:val="00D02BF6"/>
    <w:rsid w:val="00D10375"/>
    <w:rsid w:val="00D1164E"/>
    <w:rsid w:val="00D123ED"/>
    <w:rsid w:val="00D1484E"/>
    <w:rsid w:val="00D16F1C"/>
    <w:rsid w:val="00D26A63"/>
    <w:rsid w:val="00D3338F"/>
    <w:rsid w:val="00D3343F"/>
    <w:rsid w:val="00D3726D"/>
    <w:rsid w:val="00D415ED"/>
    <w:rsid w:val="00D437FD"/>
    <w:rsid w:val="00D5679D"/>
    <w:rsid w:val="00D57E9C"/>
    <w:rsid w:val="00D657C6"/>
    <w:rsid w:val="00D67C95"/>
    <w:rsid w:val="00D8460B"/>
    <w:rsid w:val="00DA1B73"/>
    <w:rsid w:val="00DA3ACB"/>
    <w:rsid w:val="00DA625F"/>
    <w:rsid w:val="00DB0D2B"/>
    <w:rsid w:val="00DB6964"/>
    <w:rsid w:val="00DC1691"/>
    <w:rsid w:val="00DD44BF"/>
    <w:rsid w:val="00DE5DD8"/>
    <w:rsid w:val="00E01106"/>
    <w:rsid w:val="00E067E9"/>
    <w:rsid w:val="00E146C1"/>
    <w:rsid w:val="00E152BC"/>
    <w:rsid w:val="00E1770A"/>
    <w:rsid w:val="00E22A58"/>
    <w:rsid w:val="00E22BE8"/>
    <w:rsid w:val="00E44D42"/>
    <w:rsid w:val="00E60651"/>
    <w:rsid w:val="00E84807"/>
    <w:rsid w:val="00E86009"/>
    <w:rsid w:val="00E90D45"/>
    <w:rsid w:val="00EB2DA6"/>
    <w:rsid w:val="00EB45FF"/>
    <w:rsid w:val="00EB7FC2"/>
    <w:rsid w:val="00EC1827"/>
    <w:rsid w:val="00EC4155"/>
    <w:rsid w:val="00ED097D"/>
    <w:rsid w:val="00ED48A7"/>
    <w:rsid w:val="00ED516F"/>
    <w:rsid w:val="00ED53C2"/>
    <w:rsid w:val="00ED6BF8"/>
    <w:rsid w:val="00EE43A5"/>
    <w:rsid w:val="00EF4F7A"/>
    <w:rsid w:val="00F05556"/>
    <w:rsid w:val="00F21B43"/>
    <w:rsid w:val="00F23E38"/>
    <w:rsid w:val="00F37F08"/>
    <w:rsid w:val="00F42F17"/>
    <w:rsid w:val="00F50B01"/>
    <w:rsid w:val="00F578ED"/>
    <w:rsid w:val="00F70BEF"/>
    <w:rsid w:val="00F74F9F"/>
    <w:rsid w:val="00F82C4F"/>
    <w:rsid w:val="00FA1E52"/>
    <w:rsid w:val="00FA6AEE"/>
    <w:rsid w:val="00FB34DB"/>
    <w:rsid w:val="00FD6E2F"/>
    <w:rsid w:val="00FE170E"/>
    <w:rsid w:val="00FE2A85"/>
    <w:rsid w:val="00FE5CEC"/>
    <w:rsid w:val="00FF670E"/>
    <w:rsid w:val="00FF76EE"/>
    <w:rsid w:val="00FF79A9"/>
    <w:rsid w:val="23C8BD52"/>
    <w:rsid w:val="23F7B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6684"/>
  <w15:chartTrackingRefBased/>
  <w15:docId w15:val="{65FB1978-3E85-4807-A15C-C9FDA275A0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1A89"/>
    <w:rPr>
      <w:rFonts w:eastAsiaTheme="minorHAnsi"/>
      <w:sz w:val="22"/>
      <w:szCs w:val="22"/>
      <w:lang w:val="en-NZ"/>
    </w:rPr>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8023A9"/>
    <w:pPr>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8023A9"/>
    <w:pPr>
      <w:spacing w:before="120" w:after="8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hAnsiTheme="majorHAnsi" w:eastAsiaTheme="majorEastAsia"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hAnsiTheme="majorHAnsi" w:eastAsiaTheme="majorEastAsia"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hAnsiTheme="majorHAnsi" w:eastAsiaTheme="majorEastAsia"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hAnsiTheme="majorHAnsi" w:eastAsiaTheme="majorEastAsia" w:cstheme="majorBidi"/>
      <w:i/>
      <w:iCs/>
      <w:color w:val="692106"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195"/>
    <w:rPr>
      <w:rFonts w:ascii="Comfortaa" w:hAnsi="Comfortaa"/>
      <w:b/>
      <w:color w:val="D3420D" w:themeColor="accent1"/>
      <w:sz w:val="48"/>
      <w:szCs w:val="52"/>
    </w:rPr>
  </w:style>
  <w:style w:type="character" w:styleId="Heading2Char" w:customStyle="1">
    <w:name w:val="Heading 2 Char"/>
    <w:basedOn w:val="DefaultParagraphFont"/>
    <w:link w:val="Heading2"/>
    <w:uiPriority w:val="9"/>
    <w:rsid w:val="008023A9"/>
    <w:rPr>
      <w:rFonts w:asciiTheme="majorHAnsi" w:hAnsiTheme="majorHAnsi"/>
      <w:b/>
      <w:color w:val="D3420D" w:themeColor="accent1"/>
      <w:sz w:val="32"/>
    </w:rPr>
  </w:style>
  <w:style w:type="character" w:styleId="Heading3Char" w:customStyle="1">
    <w:name w:val="Heading 3 Char"/>
    <w:basedOn w:val="DefaultParagraphFont"/>
    <w:link w:val="Heading3"/>
    <w:uiPriority w:val="9"/>
    <w:rsid w:val="008023A9"/>
    <w:rPr>
      <w:rFonts w:asciiTheme="majorHAnsi" w:hAnsiTheme="majorHAnsi"/>
      <w:b/>
      <w:sz w:val="30"/>
    </w:rPr>
  </w:style>
  <w:style w:type="character" w:styleId="Heading4Char" w:customStyle="1">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styleId="SubtitleChar" w:customStyle="1">
    <w:name w:val="Subtitle Char"/>
    <w:basedOn w:val="DefaultParagraphFont"/>
    <w:link w:val="Subtitle"/>
    <w:uiPriority w:val="11"/>
    <w:rsid w:val="00033195"/>
    <w:rPr>
      <w:sz w:val="30"/>
      <w:szCs w:val="32"/>
    </w:rPr>
  </w:style>
  <w:style w:type="character" w:styleId="apple-converted-space" w:customStyle="1">
    <w:name w:val="apple-converted-space"/>
    <w:basedOn w:val="DefaultParagraphFont"/>
    <w:rsid w:val="006134C0"/>
  </w:style>
  <w:style w:type="character" w:styleId="Heading5Char" w:customStyle="1">
    <w:name w:val="Heading 5 Char"/>
    <w:basedOn w:val="DefaultParagraphFont"/>
    <w:link w:val="Heading5"/>
    <w:uiPriority w:val="9"/>
    <w:rsid w:val="00341A19"/>
    <w:rPr>
      <w:i/>
      <w:sz w:val="26"/>
    </w:rPr>
  </w:style>
  <w:style w:type="character" w:styleId="Heading6Char" w:customStyle="1">
    <w:name w:val="Heading 6 Char"/>
    <w:basedOn w:val="DefaultParagraphFont"/>
    <w:link w:val="Heading6"/>
    <w:uiPriority w:val="9"/>
    <w:semiHidden/>
    <w:rsid w:val="006134C0"/>
    <w:rPr>
      <w:rFonts w:asciiTheme="majorHAnsi" w:hAnsiTheme="majorHAnsi" w:eastAsiaTheme="majorEastAsia" w:cstheme="majorBidi"/>
      <w:i/>
      <w:iCs/>
      <w:caps/>
      <w:color w:val="692106" w:themeColor="accent1" w:themeShade="80"/>
    </w:rPr>
  </w:style>
  <w:style w:type="character" w:styleId="Heading7Char" w:customStyle="1">
    <w:name w:val="Heading 7 Char"/>
    <w:basedOn w:val="DefaultParagraphFont"/>
    <w:link w:val="Heading7"/>
    <w:uiPriority w:val="9"/>
    <w:semiHidden/>
    <w:rsid w:val="006134C0"/>
    <w:rPr>
      <w:rFonts w:asciiTheme="majorHAnsi" w:hAnsiTheme="majorHAnsi" w:eastAsiaTheme="majorEastAsia" w:cstheme="majorBidi"/>
      <w:b/>
      <w:bCs/>
      <w:color w:val="692106" w:themeColor="accent1" w:themeShade="80"/>
    </w:rPr>
  </w:style>
  <w:style w:type="character" w:styleId="Heading8Char" w:customStyle="1">
    <w:name w:val="Heading 8 Char"/>
    <w:basedOn w:val="DefaultParagraphFont"/>
    <w:link w:val="Heading8"/>
    <w:uiPriority w:val="9"/>
    <w:semiHidden/>
    <w:rsid w:val="006134C0"/>
    <w:rPr>
      <w:rFonts w:asciiTheme="majorHAnsi" w:hAnsiTheme="majorHAnsi" w:eastAsiaTheme="majorEastAsia" w:cstheme="majorBidi"/>
      <w:b/>
      <w:bCs/>
      <w:i/>
      <w:iCs/>
      <w:color w:val="692106" w:themeColor="accent1" w:themeShade="80"/>
    </w:rPr>
  </w:style>
  <w:style w:type="character" w:styleId="Heading9Char" w:customStyle="1">
    <w:name w:val="Heading 9 Char"/>
    <w:basedOn w:val="DefaultParagraphFont"/>
    <w:link w:val="Heading9"/>
    <w:uiPriority w:val="9"/>
    <w:semiHidden/>
    <w:rsid w:val="006134C0"/>
    <w:rPr>
      <w:rFonts w:asciiTheme="majorHAnsi" w:hAnsiTheme="majorHAnsi" w:eastAsiaTheme="majorEastAsia"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styleId="TitleChar" w:customStyle="1">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styleId="QuoteChar" w:customStyle="1">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color="15828E" w:themeColor="accent4" w:sz="12" w:space="6"/>
      </w:pBdr>
      <w:spacing w:before="120" w:after="240" w:line="240" w:lineRule="auto"/>
      <w:jc w:val="center"/>
    </w:pPr>
    <w:rPr>
      <w:rFonts w:eastAsiaTheme="majorEastAsia" w:cstheme="majorBidi"/>
      <w:color w:val="15828E" w:themeColor="accent4"/>
      <w:spacing w:val="-6"/>
      <w:sz w:val="32"/>
      <w:szCs w:val="32"/>
    </w:rPr>
  </w:style>
  <w:style w:type="character" w:styleId="IntenseQuoteChar" w:customStyle="1">
    <w:name w:val="Intense Quote Char"/>
    <w:basedOn w:val="DefaultParagraphFont"/>
    <w:link w:val="IntenseQuote"/>
    <w:uiPriority w:val="30"/>
    <w:rsid w:val="002B6B63"/>
    <w:rPr>
      <w:rFonts w:asciiTheme="majorHAnsi" w:hAnsiTheme="majorHAnsi" w:eastAsiaTheme="majorEastAsia"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styleId="NoSpacingChar" w:customStyle="1">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color="F8AE93" w:themeColor="accent1" w:themeTint="66" w:sz="4" w:space="0"/>
        <w:left w:val="single" w:color="F8AE93" w:themeColor="accent1" w:themeTint="66" w:sz="4" w:space="0"/>
        <w:bottom w:val="single" w:color="F8AE93" w:themeColor="accent1" w:themeTint="66" w:sz="4" w:space="0"/>
        <w:right w:val="single" w:color="F8AE93" w:themeColor="accent1" w:themeTint="66" w:sz="4" w:space="0"/>
        <w:insideH w:val="single" w:color="F8AE93" w:themeColor="accent1" w:themeTint="66" w:sz="4" w:space="0"/>
        <w:insideV w:val="single" w:color="F8AE93" w:themeColor="accent1" w:themeTint="66" w:sz="4" w:space="0"/>
      </w:tblBorders>
    </w:tblPr>
    <w:tcPr>
      <w:vAlign w:val="center"/>
    </w:tcPr>
    <w:tblStylePr w:type="firstRow">
      <w:rPr>
        <w:b/>
        <w:bCs/>
      </w:rPr>
      <w:tblPr/>
      <w:tcPr>
        <w:tcBorders>
          <w:bottom w:val="single" w:color="F5855D" w:themeColor="accent1" w:themeTint="99" w:sz="12" w:space="0"/>
        </w:tcBorders>
      </w:tcPr>
    </w:tblStylePr>
    <w:tblStylePr w:type="lastRow">
      <w:rPr>
        <w:b/>
        <w:bCs/>
      </w:rPr>
      <w:tblPr/>
      <w:tcPr>
        <w:tcBorders>
          <w:top w:val="double" w:color="F5855D" w:themeColor="accen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color="85E2ED" w:themeColor="accent4" w:themeTint="66" w:sz="4" w:space="0"/>
        <w:left w:val="single" w:color="85E2ED" w:themeColor="accent4" w:themeTint="66" w:sz="4" w:space="0"/>
        <w:bottom w:val="single" w:color="85E2ED" w:themeColor="accent4" w:themeTint="66" w:sz="4" w:space="0"/>
        <w:right w:val="single" w:color="85E2ED" w:themeColor="accent4" w:themeTint="66" w:sz="4" w:space="0"/>
        <w:insideH w:val="single" w:color="85E2ED" w:themeColor="accent4" w:themeTint="66" w:sz="4" w:space="0"/>
        <w:insideV w:val="single" w:color="85E2ED" w:themeColor="accent4" w:themeTint="66" w:sz="4" w:space="0"/>
      </w:tblBorders>
    </w:tblPr>
    <w:tcPr>
      <w:vAlign w:val="center"/>
    </w:tcPr>
    <w:tblStylePr w:type="firstRow">
      <w:rPr>
        <w:b/>
        <w:bCs/>
      </w:rPr>
      <w:tblPr/>
      <w:tcPr>
        <w:tcBorders>
          <w:bottom w:val="single" w:color="49D4E4" w:themeColor="accent4" w:themeTint="99" w:sz="12" w:space="0"/>
        </w:tcBorders>
      </w:tcPr>
    </w:tblStylePr>
    <w:tblStylePr w:type="lastRow">
      <w:rPr>
        <w:b/>
        <w:bCs/>
      </w:rPr>
      <w:tblPr/>
      <w:tcPr>
        <w:tcBorders>
          <w:top w:val="double" w:color="49D4E4" w:themeColor="accent4" w:themeTint="99" w:sz="2" w:space="0"/>
        </w:tcBorders>
      </w:tcPr>
    </w:tblStylePr>
    <w:tblStylePr w:type="firstCol">
      <w:rPr>
        <w:b/>
        <w:bCs/>
      </w:rPr>
    </w:tblStylePr>
    <w:tblStylePr w:type="lastCol">
      <w:rPr>
        <w:b/>
        <w:bCs/>
      </w:rPr>
    </w:tblStylePr>
  </w:style>
  <w:style w:type="paragraph" w:styleId="Largeparagraph" w:customStyle="1">
    <w:name w:val="Large paragraph"/>
    <w:basedOn w:val="Normal"/>
    <w:link w:val="LargeparagraphChar"/>
    <w:qFormat/>
    <w:rsid w:val="00B5269C"/>
    <w:rPr>
      <w:sz w:val="28"/>
    </w:rPr>
  </w:style>
  <w:style w:type="character" w:styleId="LargeparagraphChar" w:customStyle="1">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Author" w:customStyle="1">
    <w:name w:val="Intense Quote Author"/>
    <w:basedOn w:val="IntenseQuote"/>
    <w:next w:val="Normal"/>
    <w:qFormat/>
    <w:rsid w:val="002B6B63"/>
    <w:pPr>
      <w:pBdr>
        <w:top w:val="none" w:color="auto" w:sz="0" w:space="0"/>
        <w:bottom w:val="single" w:color="15828E" w:themeColor="accent4" w:sz="12" w:space="4"/>
      </w:pBdr>
    </w:pPr>
    <w:rPr>
      <w:color w:val="000000" w:themeColor="text1"/>
      <w:sz w:val="28"/>
      <w:szCs w:val="28"/>
    </w:rPr>
  </w:style>
  <w:style w:type="paragraph" w:styleId="IntenseQuoteNoAuthor" w:customStyle="1">
    <w:name w:val="Intense Quote No Author"/>
    <w:basedOn w:val="IntenseQuote"/>
    <w:qFormat/>
    <w:rsid w:val="002B6B63"/>
    <w:pPr>
      <w:pBdr>
        <w:bottom w:val="single" w:color="15828E" w:themeColor="accent4" w:sz="12" w:space="6"/>
      </w:pBdr>
    </w:pPr>
  </w:style>
  <w:style w:type="character" w:styleId="normaltextrun" w:customStyle="1">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styleId="paragraph" w:customStyle="1">
    <w:name w:val="paragraph"/>
    <w:basedOn w:val="Normal"/>
    <w:rsid w:val="00925CB2"/>
    <w:pPr>
      <w:spacing w:before="100" w:beforeAutospacing="1" w:after="100" w:afterAutospacing="1" w:line="240" w:lineRule="auto"/>
    </w:pPr>
    <w:rPr>
      <w:rFonts w:ascii="Times New Roman" w:hAnsi="Times New Roman" w:eastAsia="Times New Roman" w:cs="Times New Roman"/>
      <w:lang w:eastAsia="en-AU"/>
    </w:rPr>
  </w:style>
  <w:style w:type="character" w:styleId="eop" w:customStyle="1">
    <w:name w:val="eop"/>
    <w:basedOn w:val="DefaultParagraphFont"/>
    <w:rsid w:val="00925CB2"/>
  </w:style>
  <w:style w:type="character" w:styleId="CommentReference">
    <w:name w:val="annotation reference"/>
    <w:basedOn w:val="DefaultParagraphFont"/>
    <w:uiPriority w:val="99"/>
    <w:semiHidden/>
    <w:unhideWhenUsed/>
    <w:rsid w:val="0010553C"/>
    <w:rPr>
      <w:sz w:val="16"/>
      <w:szCs w:val="16"/>
    </w:rPr>
  </w:style>
  <w:style w:type="paragraph" w:styleId="CommentText">
    <w:name w:val="annotation text"/>
    <w:basedOn w:val="Normal"/>
    <w:link w:val="CommentTextChar"/>
    <w:uiPriority w:val="99"/>
    <w:unhideWhenUsed/>
    <w:rsid w:val="0010553C"/>
    <w:pPr>
      <w:spacing w:line="240" w:lineRule="auto"/>
    </w:pPr>
    <w:rPr>
      <w:sz w:val="20"/>
      <w:szCs w:val="20"/>
    </w:rPr>
  </w:style>
  <w:style w:type="character" w:styleId="CommentTextChar" w:customStyle="1">
    <w:name w:val="Comment Text Char"/>
    <w:basedOn w:val="DefaultParagraphFont"/>
    <w:link w:val="CommentText"/>
    <w:uiPriority w:val="99"/>
    <w:rsid w:val="0010553C"/>
    <w:rPr>
      <w:rFonts w:eastAsiaTheme="minorHAnsi"/>
      <w:sz w:val="20"/>
      <w:szCs w:val="20"/>
      <w:lang w:val="en-NZ"/>
    </w:rPr>
  </w:style>
  <w:style w:type="paragraph" w:styleId="CommentSubject">
    <w:name w:val="annotation subject"/>
    <w:basedOn w:val="CommentText"/>
    <w:next w:val="CommentText"/>
    <w:link w:val="CommentSubjectChar"/>
    <w:uiPriority w:val="99"/>
    <w:semiHidden/>
    <w:unhideWhenUsed/>
    <w:rsid w:val="0010553C"/>
    <w:rPr>
      <w:b/>
      <w:bCs/>
    </w:rPr>
  </w:style>
  <w:style w:type="character" w:styleId="CommentSubjectChar" w:customStyle="1">
    <w:name w:val="Comment Subject Char"/>
    <w:basedOn w:val="CommentTextChar"/>
    <w:link w:val="CommentSubject"/>
    <w:uiPriority w:val="99"/>
    <w:semiHidden/>
    <w:rsid w:val="0010553C"/>
    <w:rPr>
      <w:rFonts w:eastAsiaTheme="minorHAnsi"/>
      <w:b/>
      <w:bCs/>
      <w:sz w:val="20"/>
      <w:szCs w:val="20"/>
      <w:lang w:val="en-NZ"/>
    </w:rPr>
  </w:style>
  <w:style w:type="character" w:styleId="Mention">
    <w:name w:val="Mention"/>
    <w:basedOn w:val="DefaultParagraphFont"/>
    <w:uiPriority w:val="99"/>
    <w:unhideWhenUsed/>
    <w:rsid w:val="0010553C"/>
    <w:rPr>
      <w:color w:val="2B579A"/>
      <w:shd w:val="clear" w:color="auto" w:fill="E1DFDD"/>
    </w:rPr>
  </w:style>
  <w:style w:type="paragraph" w:styleId="NormalWeb">
    <w:name w:val="Normal (Web)"/>
    <w:basedOn w:val="Normal"/>
    <w:uiPriority w:val="99"/>
    <w:semiHidden/>
    <w:unhideWhenUsed/>
    <w:rsid w:val="00FA1E52"/>
    <w:pPr>
      <w:spacing w:before="100" w:beforeAutospacing="1" w:after="100" w:afterAutospacing="1" w:line="240" w:lineRule="auto"/>
    </w:pPr>
    <w:rPr>
      <w:rFonts w:ascii="Times New Roman" w:hAnsi="Times New Roman" w:eastAsia="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111098614">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549540495">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isabilitygateway.gov.au/document/3106" TargetMode="External"/><Relationship Id="rId1" Type="http://schemas.openxmlformats.org/officeDocument/2006/relationships/hyperlink" Target="https://www.ncsehe.edu.au/publications/persons-disabilities-higher-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C2609-6B0F-4255-A5C2-E417ADF58638}">
  <ds:schemaRefs>
    <ds:schemaRef ds:uri="http://schemas.microsoft.com/sharepoint/v3/contenttype/forms"/>
  </ds:schemaRefs>
</ds:datastoreItem>
</file>

<file path=customXml/itemProps3.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4.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 ds:uri="6f561ef7-a68a-4b60-9555-0cd7229d4bfb"/>
    <ds:schemaRef ds:uri="79611baa-74e7-4fed-920c-a461155ba2b1"/>
  </ds:schemaRefs>
</ds:datastoreItem>
</file>

<file path=customXml/itemProps5.xml><?xml version="1.0" encoding="utf-8"?>
<ds:datastoreItem xmlns:ds="http://schemas.openxmlformats.org/officeDocument/2006/customXml" ds:itemID="{9964D8EC-5DA2-460C-AC98-62C7CACB5C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IntopiaBranded Word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Jane Hawkeswood</cp:lastModifiedBy>
  <cp:revision>13</cp:revision>
  <cp:lastPrinted>2017-01-31T05:22:00Z</cp:lastPrinted>
  <dcterms:created xsi:type="dcterms:W3CDTF">2022-10-04T00:48:00Z</dcterms:created>
  <dcterms:modified xsi:type="dcterms:W3CDTF">2022-10-20T05:08:41Z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0x0101003E6766DE7D4B1242B60D5F644306D5FE</vt:lpwstr>
  </property>
  <property fmtid="{D5CDD505-2E9C-101B-9397-08002B2CF9AE}" pid="6" name="MediaServiceImageTags">
    <vt:lpwstr/>
  </property>
</Properties>
</file>