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870EA5" w:rsidR="00F660A9" w:rsidRPr="00A15947" w:rsidRDefault="00C763EE">
      <w:pPr>
        <w:spacing w:before="240" w:after="240"/>
        <w:rPr>
          <w:rFonts w:cstheme="majorHAnsi"/>
          <w:sz w:val="36"/>
          <w:szCs w:val="36"/>
        </w:rPr>
      </w:pPr>
      <w:r w:rsidRPr="00A15947">
        <w:rPr>
          <w:rFonts w:cstheme="majorHAnsi"/>
          <w:noProof/>
          <w:lang w:val="en-AU"/>
        </w:rPr>
        <w:drawing>
          <wp:anchor distT="0" distB="0" distL="114300" distR="114300" simplePos="0" relativeHeight="251659264" behindDoc="1" locked="0" layoutInCell="1" allowOverlap="1" wp14:anchorId="5D416B12" wp14:editId="52BEDFB6">
            <wp:simplePos x="0" y="0"/>
            <wp:positionH relativeFrom="page">
              <wp:align>right</wp:align>
            </wp:positionH>
            <wp:positionV relativeFrom="paragraph">
              <wp:posOffset>-1217295</wp:posOffset>
            </wp:positionV>
            <wp:extent cx="7772400" cy="106721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2400" cy="10672154"/>
                    </a:xfrm>
                    <a:prstGeom prst="rect">
                      <a:avLst/>
                    </a:prstGeom>
                  </pic:spPr>
                </pic:pic>
              </a:graphicData>
            </a:graphic>
            <wp14:sizeRelH relativeFrom="page">
              <wp14:pctWidth>0</wp14:pctWidth>
            </wp14:sizeRelH>
            <wp14:sizeRelV relativeFrom="page">
              <wp14:pctHeight>0</wp14:pctHeight>
            </wp14:sizeRelV>
          </wp:anchor>
        </w:drawing>
      </w:r>
      <w:r w:rsidR="006B1B4A" w:rsidRPr="00A15947">
        <w:rPr>
          <w:rFonts w:cstheme="majorHAnsi"/>
          <w:sz w:val="36"/>
          <w:szCs w:val="36"/>
        </w:rPr>
        <w:t xml:space="preserve"> </w:t>
      </w:r>
    </w:p>
    <w:p w14:paraId="00000002" w14:textId="7FF6733A" w:rsidR="00F660A9" w:rsidRPr="00A15947" w:rsidRDefault="006B1B4A" w:rsidP="002010E3">
      <w:pPr>
        <w:pStyle w:val="Title"/>
        <w:spacing w:before="2400"/>
        <w:jc w:val="center"/>
        <w:rPr>
          <w:rFonts w:cstheme="majorHAnsi"/>
          <w:sz w:val="36"/>
          <w:szCs w:val="36"/>
        </w:rPr>
      </w:pPr>
      <w:r w:rsidRPr="00A15947">
        <w:rPr>
          <w:rFonts w:cstheme="majorHAnsi"/>
        </w:rPr>
        <w:t xml:space="preserve">Graduates with Disability </w:t>
      </w:r>
      <w:r w:rsidR="00D81277" w:rsidRPr="00A15947">
        <w:rPr>
          <w:rFonts w:cstheme="majorHAnsi"/>
        </w:rPr>
        <w:t>in</w:t>
      </w:r>
      <w:r w:rsidRPr="00A15947">
        <w:rPr>
          <w:rFonts w:cstheme="majorHAnsi"/>
        </w:rPr>
        <w:t xml:space="preserve"> Employment Policy and Programs</w:t>
      </w:r>
      <w:r w:rsidR="00D81277" w:rsidRPr="00A15947">
        <w:rPr>
          <w:rFonts w:cstheme="majorHAnsi"/>
        </w:rPr>
        <w:t xml:space="preserve"> </w:t>
      </w:r>
    </w:p>
    <w:p w14:paraId="00000004" w14:textId="66F2F587" w:rsidR="00F660A9" w:rsidRPr="00A15947" w:rsidRDefault="007D625B" w:rsidP="00C763EE">
      <w:pPr>
        <w:pStyle w:val="Subtitle"/>
        <w:jc w:val="center"/>
        <w:rPr>
          <w:rFonts w:cstheme="majorHAnsi"/>
          <w:color w:val="auto"/>
        </w:rPr>
      </w:pPr>
      <w:proofErr w:type="spellStart"/>
      <w:r w:rsidRPr="00A15947">
        <w:rPr>
          <w:rFonts w:cstheme="majorHAnsi"/>
          <w:i/>
          <w:iCs/>
          <w:color w:val="auto"/>
        </w:rPr>
        <w:t>Maximi</w:t>
      </w:r>
      <w:r w:rsidR="004E4777" w:rsidRPr="00A15947">
        <w:rPr>
          <w:rFonts w:cstheme="majorHAnsi"/>
          <w:i/>
          <w:iCs/>
          <w:color w:val="auto"/>
        </w:rPr>
        <w:t>s</w:t>
      </w:r>
      <w:r w:rsidRPr="00A15947">
        <w:rPr>
          <w:rFonts w:cstheme="majorHAnsi"/>
          <w:i/>
          <w:iCs/>
          <w:color w:val="auto"/>
        </w:rPr>
        <w:t>ing</w:t>
      </w:r>
      <w:proofErr w:type="spellEnd"/>
      <w:r w:rsidR="006B1B4A" w:rsidRPr="00A15947">
        <w:rPr>
          <w:rFonts w:cstheme="majorHAnsi"/>
          <w:i/>
          <w:iCs/>
          <w:color w:val="auto"/>
        </w:rPr>
        <w:t xml:space="preserve"> the potential of people with disability in the</w:t>
      </w:r>
      <w:r w:rsidR="006B1B4A" w:rsidRPr="00A15947">
        <w:rPr>
          <w:rFonts w:cstheme="majorHAnsi"/>
          <w:color w:val="auto"/>
        </w:rPr>
        <w:t xml:space="preserve"> </w:t>
      </w:r>
      <w:r w:rsidR="006B1B4A" w:rsidRPr="00A15947">
        <w:rPr>
          <w:rFonts w:cstheme="majorHAnsi"/>
          <w:i/>
          <w:iCs/>
          <w:color w:val="auto"/>
        </w:rPr>
        <w:t>workforce.</w:t>
      </w:r>
    </w:p>
    <w:p w14:paraId="00000005" w14:textId="77777777" w:rsidR="00F660A9" w:rsidRPr="00A15947" w:rsidRDefault="006B1B4A" w:rsidP="002010E3">
      <w:pPr>
        <w:pStyle w:val="Heading1"/>
        <w:spacing w:before="1080"/>
        <w:rPr>
          <w:rFonts w:cstheme="majorHAnsi"/>
        </w:rPr>
      </w:pPr>
      <w:bookmarkStart w:id="0" w:name="_51e4hsfz9ahq" w:colFirst="0" w:colLast="0"/>
      <w:bookmarkStart w:id="1" w:name="_Toc72157272"/>
      <w:bookmarkEnd w:id="0"/>
      <w:r w:rsidRPr="00A15947">
        <w:rPr>
          <w:rFonts w:cstheme="majorHAnsi"/>
        </w:rPr>
        <w:t>Summary</w:t>
      </w:r>
      <w:bookmarkEnd w:id="1"/>
    </w:p>
    <w:p w14:paraId="00000006" w14:textId="629E2B57" w:rsidR="00F660A9" w:rsidRPr="00A15947" w:rsidRDefault="006B1B4A" w:rsidP="00D81277">
      <w:pPr>
        <w:spacing w:before="240" w:after="240"/>
        <w:rPr>
          <w:rFonts w:eastAsia="Calibri" w:cstheme="majorHAnsi"/>
          <w:szCs w:val="24"/>
        </w:rPr>
      </w:pPr>
      <w:r w:rsidRPr="00A15947">
        <w:rPr>
          <w:rFonts w:eastAsia="Calibri" w:cstheme="majorHAnsi"/>
          <w:szCs w:val="24"/>
        </w:rPr>
        <w:t xml:space="preserve">This submission </w:t>
      </w:r>
      <w:r w:rsidR="00D81277" w:rsidRPr="00A15947">
        <w:rPr>
          <w:rFonts w:eastAsia="Calibri" w:cstheme="majorHAnsi"/>
          <w:szCs w:val="24"/>
        </w:rPr>
        <w:t xml:space="preserve">to the </w:t>
      </w:r>
      <w:r w:rsidR="00F55145" w:rsidRPr="00A15947">
        <w:rPr>
          <w:rFonts w:eastAsia="Calibri" w:cstheme="majorHAnsi"/>
          <w:szCs w:val="24"/>
        </w:rPr>
        <w:t xml:space="preserve">National </w:t>
      </w:r>
      <w:r w:rsidR="00D81277" w:rsidRPr="00A15947">
        <w:rPr>
          <w:rFonts w:eastAsia="Calibri" w:cstheme="majorHAnsi"/>
          <w:szCs w:val="24"/>
        </w:rPr>
        <w:t xml:space="preserve">Disability Employment </w:t>
      </w:r>
      <w:r w:rsidR="00F55145" w:rsidRPr="00A15947">
        <w:rPr>
          <w:rFonts w:eastAsia="Calibri" w:cstheme="majorHAnsi"/>
          <w:szCs w:val="24"/>
        </w:rPr>
        <w:t>Strategy consultation</w:t>
      </w:r>
      <w:r w:rsidR="00D81277" w:rsidRPr="00A15947">
        <w:rPr>
          <w:rFonts w:eastAsia="Calibri" w:cstheme="majorHAnsi"/>
          <w:szCs w:val="24"/>
        </w:rPr>
        <w:t xml:space="preserve"> </w:t>
      </w:r>
      <w:r w:rsidRPr="00A15947">
        <w:rPr>
          <w:rFonts w:eastAsia="Calibri" w:cstheme="majorHAnsi"/>
          <w:szCs w:val="24"/>
        </w:rPr>
        <w:t xml:space="preserve">provides background information and recommendations to </w:t>
      </w:r>
      <w:r w:rsidR="007A0D2E" w:rsidRPr="00A15947">
        <w:rPr>
          <w:rFonts w:eastAsia="Calibri" w:cstheme="majorHAnsi"/>
          <w:szCs w:val="24"/>
        </w:rPr>
        <w:t xml:space="preserve">improve transition of </w:t>
      </w:r>
      <w:r w:rsidRPr="00A15947">
        <w:rPr>
          <w:rFonts w:eastAsia="Calibri" w:cstheme="majorHAnsi"/>
          <w:szCs w:val="24"/>
        </w:rPr>
        <w:t xml:space="preserve">graduates with disability into </w:t>
      </w:r>
      <w:r w:rsidR="007A0D2E" w:rsidRPr="00A15947">
        <w:rPr>
          <w:rFonts w:eastAsia="Calibri" w:cstheme="majorHAnsi"/>
          <w:szCs w:val="24"/>
        </w:rPr>
        <w:t xml:space="preserve">appropriate and </w:t>
      </w:r>
      <w:r w:rsidRPr="00A15947">
        <w:rPr>
          <w:rFonts w:eastAsia="Calibri" w:cstheme="majorHAnsi"/>
          <w:szCs w:val="24"/>
        </w:rPr>
        <w:t xml:space="preserve">meaningful employment, as a significant lever </w:t>
      </w:r>
      <w:r w:rsidR="008F0A05" w:rsidRPr="00A15947">
        <w:rPr>
          <w:rFonts w:eastAsia="Calibri" w:cstheme="majorHAnsi"/>
          <w:szCs w:val="24"/>
        </w:rPr>
        <w:t>to improve</w:t>
      </w:r>
      <w:r w:rsidRPr="00A15947">
        <w:rPr>
          <w:rFonts w:eastAsia="Calibri" w:cstheme="majorHAnsi"/>
          <w:szCs w:val="24"/>
        </w:rPr>
        <w:t xml:space="preserve"> </w:t>
      </w:r>
      <w:r w:rsidR="00F55145" w:rsidRPr="00A15947">
        <w:rPr>
          <w:rFonts w:eastAsia="Calibri" w:cstheme="majorHAnsi"/>
          <w:szCs w:val="24"/>
        </w:rPr>
        <w:t xml:space="preserve">the </w:t>
      </w:r>
      <w:r w:rsidR="007A0D2E" w:rsidRPr="00A15947">
        <w:rPr>
          <w:rFonts w:eastAsia="Calibri" w:cstheme="majorHAnsi"/>
          <w:szCs w:val="24"/>
        </w:rPr>
        <w:t xml:space="preserve">employment outcomes of </w:t>
      </w:r>
      <w:r w:rsidR="00F55145" w:rsidRPr="00A15947">
        <w:rPr>
          <w:rFonts w:eastAsia="Calibri" w:cstheme="majorHAnsi"/>
          <w:szCs w:val="24"/>
        </w:rPr>
        <w:t xml:space="preserve">all </w:t>
      </w:r>
      <w:r w:rsidR="007A0D2E" w:rsidRPr="00A15947">
        <w:rPr>
          <w:rFonts w:eastAsia="Calibri" w:cstheme="majorHAnsi"/>
          <w:szCs w:val="24"/>
        </w:rPr>
        <w:t>people with disability in Australia.</w:t>
      </w:r>
    </w:p>
    <w:p w14:paraId="00000007" w14:textId="50ABE268" w:rsidR="00C763EE" w:rsidRPr="00A15947" w:rsidRDefault="006B1B4A" w:rsidP="00983A7B">
      <w:pPr>
        <w:pStyle w:val="Quote"/>
        <w:spacing w:before="1320" w:after="0"/>
        <w:jc w:val="both"/>
        <w:rPr>
          <w:rFonts w:cstheme="majorHAnsi"/>
          <w:color w:val="auto"/>
        </w:rPr>
      </w:pPr>
      <w:r w:rsidRPr="00A15947">
        <w:rPr>
          <w:rFonts w:cstheme="majorHAnsi"/>
          <w:color w:val="auto"/>
        </w:rPr>
        <w:t xml:space="preserve"> This submission has been prepared by </w:t>
      </w:r>
      <w:r w:rsidR="00F55145" w:rsidRPr="00A15947">
        <w:rPr>
          <w:rFonts w:cstheme="majorHAnsi"/>
          <w:color w:val="auto"/>
        </w:rPr>
        <w:t xml:space="preserve">David Swayn, Elicia Ford, Debbie Rooskov, Caroline Krix and Gary Kerridge, who are employed as </w:t>
      </w:r>
      <w:r w:rsidRPr="00A15947">
        <w:rPr>
          <w:rFonts w:cstheme="majorHAnsi"/>
          <w:color w:val="auto"/>
        </w:rPr>
        <w:t>National Disability Coordination Officers.</w:t>
      </w:r>
      <w:r w:rsidR="00322C51" w:rsidRPr="00A15947">
        <w:rPr>
          <w:rFonts w:cstheme="majorHAnsi"/>
          <w:color w:val="auto"/>
        </w:rPr>
        <w:t xml:space="preserve"> </w:t>
      </w:r>
      <w:r w:rsidR="00F55145" w:rsidRPr="00A15947">
        <w:rPr>
          <w:rFonts w:cstheme="majorHAnsi"/>
          <w:color w:val="auto"/>
        </w:rPr>
        <w:t>The NDCO Program is an Australian Government initiative which aims to drive change so that people with disability have equitable opportunity to access, participate and achieve their goals in tertiary education and subsequent employment. The views presented in this submission do not necessarily reflect the views of the Australian Government</w:t>
      </w:r>
      <w:r w:rsidR="00322C51" w:rsidRPr="00A15947">
        <w:rPr>
          <w:rFonts w:cstheme="majorHAnsi"/>
          <w:color w:val="auto"/>
        </w:rPr>
        <w:t>.</w:t>
      </w:r>
    </w:p>
    <w:p w14:paraId="47123F09" w14:textId="77777777" w:rsidR="00F660A9" w:rsidRPr="00A15947" w:rsidRDefault="00F660A9" w:rsidP="002010E3">
      <w:pPr>
        <w:jc w:val="center"/>
        <w:rPr>
          <w:rFonts w:cstheme="majorHAnsi"/>
        </w:rPr>
      </w:pPr>
    </w:p>
    <w:p w14:paraId="00000008" w14:textId="77777777" w:rsidR="00F660A9" w:rsidRPr="00A15947" w:rsidRDefault="006B1B4A">
      <w:pPr>
        <w:spacing w:before="240" w:after="240"/>
        <w:jc w:val="right"/>
        <w:rPr>
          <w:rFonts w:cstheme="majorHAnsi"/>
          <w:szCs w:val="24"/>
        </w:rPr>
      </w:pPr>
      <w:r w:rsidRPr="00A15947">
        <w:rPr>
          <w:rFonts w:cstheme="majorHAnsi"/>
          <w:szCs w:val="24"/>
        </w:rPr>
        <w:t xml:space="preserve"> </w:t>
      </w:r>
    </w:p>
    <w:bookmarkStart w:id="2" w:name="_a5yr3jz6jl2b" w:colFirst="0" w:colLast="0" w:displacedByCustomXml="next"/>
    <w:bookmarkEnd w:id="2" w:displacedByCustomXml="next"/>
    <w:sdt>
      <w:sdtPr>
        <w:rPr>
          <w:rFonts w:eastAsia="Arial" w:cs="Arial"/>
          <w:color w:val="auto"/>
          <w:sz w:val="24"/>
          <w:szCs w:val="22"/>
          <w:lang w:val="en" w:eastAsia="en-AU"/>
        </w:rPr>
        <w:id w:val="90598197"/>
        <w:docPartObj>
          <w:docPartGallery w:val="Table of Contents"/>
          <w:docPartUnique/>
        </w:docPartObj>
      </w:sdtPr>
      <w:sdtEndPr>
        <w:rPr>
          <w:b/>
          <w:bCs/>
          <w:noProof/>
        </w:rPr>
      </w:sdtEndPr>
      <w:sdtContent>
        <w:p w14:paraId="38EB0611" w14:textId="2C1419AB" w:rsidR="00A15947" w:rsidRDefault="00A15947">
          <w:pPr>
            <w:pStyle w:val="TOCHeading"/>
          </w:pPr>
          <w:r>
            <w:t>Contents</w:t>
          </w:r>
        </w:p>
        <w:p w14:paraId="1CD5C0E9" w14:textId="17B1F88C" w:rsidR="00313AC1" w:rsidRDefault="00A15947">
          <w:pPr>
            <w:pStyle w:val="TOC1"/>
            <w:tabs>
              <w:tab w:val="right" w:leader="dot" w:pos="9350"/>
            </w:tabs>
            <w:rPr>
              <w:rFonts w:asciiTheme="minorHAnsi" w:eastAsiaTheme="minorEastAsia" w:hAnsiTheme="minorHAnsi" w:cstheme="minorBidi"/>
              <w:noProof/>
              <w:sz w:val="22"/>
              <w:lang w:val="en-AU"/>
            </w:rPr>
          </w:pPr>
          <w:r>
            <w:fldChar w:fldCharType="begin"/>
          </w:r>
          <w:r>
            <w:instrText xml:space="preserve"> TOC \o "1-3" \h \z \u </w:instrText>
          </w:r>
          <w:r>
            <w:fldChar w:fldCharType="separate"/>
          </w:r>
          <w:hyperlink w:anchor="_Toc72157272" w:history="1">
            <w:r w:rsidR="00313AC1" w:rsidRPr="00556259">
              <w:rPr>
                <w:rStyle w:val="Hyperlink"/>
                <w:rFonts w:cstheme="majorHAnsi"/>
                <w:noProof/>
              </w:rPr>
              <w:t>Summary</w:t>
            </w:r>
            <w:r w:rsidR="00313AC1">
              <w:rPr>
                <w:noProof/>
                <w:webHidden/>
              </w:rPr>
              <w:tab/>
            </w:r>
            <w:r w:rsidR="00313AC1">
              <w:rPr>
                <w:noProof/>
                <w:webHidden/>
              </w:rPr>
              <w:fldChar w:fldCharType="begin"/>
            </w:r>
            <w:r w:rsidR="00313AC1">
              <w:rPr>
                <w:noProof/>
                <w:webHidden/>
              </w:rPr>
              <w:instrText xml:space="preserve"> PAGEREF _Toc72157272 \h </w:instrText>
            </w:r>
            <w:r w:rsidR="00313AC1">
              <w:rPr>
                <w:noProof/>
                <w:webHidden/>
              </w:rPr>
            </w:r>
            <w:r w:rsidR="00313AC1">
              <w:rPr>
                <w:noProof/>
                <w:webHidden/>
              </w:rPr>
              <w:fldChar w:fldCharType="separate"/>
            </w:r>
            <w:r w:rsidR="00313AC1">
              <w:rPr>
                <w:noProof/>
                <w:webHidden/>
              </w:rPr>
              <w:t>1</w:t>
            </w:r>
            <w:r w:rsidR="00313AC1">
              <w:rPr>
                <w:noProof/>
                <w:webHidden/>
              </w:rPr>
              <w:fldChar w:fldCharType="end"/>
            </w:r>
          </w:hyperlink>
        </w:p>
        <w:p w14:paraId="4F565C3F" w14:textId="68DA4758"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73" w:history="1">
            <w:r w:rsidRPr="00556259">
              <w:rPr>
                <w:rStyle w:val="Hyperlink"/>
                <w:rFonts w:cstheme="majorHAnsi"/>
                <w:noProof/>
              </w:rPr>
              <w:t>Introduction</w:t>
            </w:r>
            <w:r>
              <w:rPr>
                <w:noProof/>
                <w:webHidden/>
              </w:rPr>
              <w:tab/>
            </w:r>
            <w:r>
              <w:rPr>
                <w:noProof/>
                <w:webHidden/>
              </w:rPr>
              <w:fldChar w:fldCharType="begin"/>
            </w:r>
            <w:r>
              <w:rPr>
                <w:noProof/>
                <w:webHidden/>
              </w:rPr>
              <w:instrText xml:space="preserve"> PAGEREF _Toc72157273 \h </w:instrText>
            </w:r>
            <w:r>
              <w:rPr>
                <w:noProof/>
                <w:webHidden/>
              </w:rPr>
            </w:r>
            <w:r>
              <w:rPr>
                <w:noProof/>
                <w:webHidden/>
              </w:rPr>
              <w:fldChar w:fldCharType="separate"/>
            </w:r>
            <w:r>
              <w:rPr>
                <w:noProof/>
                <w:webHidden/>
              </w:rPr>
              <w:t>3</w:t>
            </w:r>
            <w:r>
              <w:rPr>
                <w:noProof/>
                <w:webHidden/>
              </w:rPr>
              <w:fldChar w:fldCharType="end"/>
            </w:r>
          </w:hyperlink>
        </w:p>
        <w:p w14:paraId="3F1DC02B" w14:textId="48927F0D"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74" w:history="1">
            <w:r w:rsidRPr="00556259">
              <w:rPr>
                <w:rStyle w:val="Hyperlink"/>
                <w:noProof/>
              </w:rPr>
              <w:t>Background</w:t>
            </w:r>
            <w:r>
              <w:rPr>
                <w:noProof/>
                <w:webHidden/>
              </w:rPr>
              <w:tab/>
            </w:r>
            <w:r>
              <w:rPr>
                <w:noProof/>
                <w:webHidden/>
              </w:rPr>
              <w:fldChar w:fldCharType="begin"/>
            </w:r>
            <w:r>
              <w:rPr>
                <w:noProof/>
                <w:webHidden/>
              </w:rPr>
              <w:instrText xml:space="preserve"> PAGEREF _Toc72157274 \h </w:instrText>
            </w:r>
            <w:r>
              <w:rPr>
                <w:noProof/>
                <w:webHidden/>
              </w:rPr>
            </w:r>
            <w:r>
              <w:rPr>
                <w:noProof/>
                <w:webHidden/>
              </w:rPr>
              <w:fldChar w:fldCharType="separate"/>
            </w:r>
            <w:r>
              <w:rPr>
                <w:noProof/>
                <w:webHidden/>
              </w:rPr>
              <w:t>4</w:t>
            </w:r>
            <w:r>
              <w:rPr>
                <w:noProof/>
                <w:webHidden/>
              </w:rPr>
              <w:fldChar w:fldCharType="end"/>
            </w:r>
          </w:hyperlink>
        </w:p>
        <w:p w14:paraId="7361FEF2" w14:textId="41216E4D"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75" w:history="1">
            <w:r w:rsidRPr="00556259">
              <w:rPr>
                <w:rStyle w:val="Hyperlink"/>
                <w:noProof/>
              </w:rPr>
              <w:t>Issues requiring resolution</w:t>
            </w:r>
            <w:r>
              <w:rPr>
                <w:noProof/>
                <w:webHidden/>
              </w:rPr>
              <w:tab/>
            </w:r>
            <w:r>
              <w:rPr>
                <w:noProof/>
                <w:webHidden/>
              </w:rPr>
              <w:fldChar w:fldCharType="begin"/>
            </w:r>
            <w:r>
              <w:rPr>
                <w:noProof/>
                <w:webHidden/>
              </w:rPr>
              <w:instrText xml:space="preserve"> PAGEREF _Toc72157275 \h </w:instrText>
            </w:r>
            <w:r>
              <w:rPr>
                <w:noProof/>
                <w:webHidden/>
              </w:rPr>
            </w:r>
            <w:r>
              <w:rPr>
                <w:noProof/>
                <w:webHidden/>
              </w:rPr>
              <w:fldChar w:fldCharType="separate"/>
            </w:r>
            <w:r>
              <w:rPr>
                <w:noProof/>
                <w:webHidden/>
              </w:rPr>
              <w:t>5</w:t>
            </w:r>
            <w:r>
              <w:rPr>
                <w:noProof/>
                <w:webHidden/>
              </w:rPr>
              <w:fldChar w:fldCharType="end"/>
            </w:r>
          </w:hyperlink>
        </w:p>
        <w:p w14:paraId="117E7524" w14:textId="18009A0F"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76" w:history="1">
            <w:r w:rsidRPr="00556259">
              <w:rPr>
                <w:rStyle w:val="Hyperlink"/>
                <w:noProof/>
              </w:rPr>
              <w:t>1: DES eligibility guidelines</w:t>
            </w:r>
            <w:r>
              <w:rPr>
                <w:noProof/>
                <w:webHidden/>
              </w:rPr>
              <w:tab/>
            </w:r>
            <w:r>
              <w:rPr>
                <w:noProof/>
                <w:webHidden/>
              </w:rPr>
              <w:fldChar w:fldCharType="begin"/>
            </w:r>
            <w:r>
              <w:rPr>
                <w:noProof/>
                <w:webHidden/>
              </w:rPr>
              <w:instrText xml:space="preserve"> PAGEREF _Toc72157276 \h </w:instrText>
            </w:r>
            <w:r>
              <w:rPr>
                <w:noProof/>
                <w:webHidden/>
              </w:rPr>
            </w:r>
            <w:r>
              <w:rPr>
                <w:noProof/>
                <w:webHidden/>
              </w:rPr>
              <w:fldChar w:fldCharType="separate"/>
            </w:r>
            <w:r>
              <w:rPr>
                <w:noProof/>
                <w:webHidden/>
              </w:rPr>
              <w:t>5</w:t>
            </w:r>
            <w:r>
              <w:rPr>
                <w:noProof/>
                <w:webHidden/>
              </w:rPr>
              <w:fldChar w:fldCharType="end"/>
            </w:r>
          </w:hyperlink>
        </w:p>
        <w:p w14:paraId="3B6096DB" w14:textId="2DFD7A80"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77" w:history="1">
            <w:r w:rsidRPr="00556259">
              <w:rPr>
                <w:rStyle w:val="Hyperlink"/>
                <w:noProof/>
              </w:rPr>
              <w:t>2: Focus in government policy and employer practices</w:t>
            </w:r>
            <w:r>
              <w:rPr>
                <w:noProof/>
                <w:webHidden/>
              </w:rPr>
              <w:tab/>
            </w:r>
            <w:r>
              <w:rPr>
                <w:noProof/>
                <w:webHidden/>
              </w:rPr>
              <w:fldChar w:fldCharType="begin"/>
            </w:r>
            <w:r>
              <w:rPr>
                <w:noProof/>
                <w:webHidden/>
              </w:rPr>
              <w:instrText xml:space="preserve"> PAGEREF _Toc72157277 \h </w:instrText>
            </w:r>
            <w:r>
              <w:rPr>
                <w:noProof/>
                <w:webHidden/>
              </w:rPr>
            </w:r>
            <w:r>
              <w:rPr>
                <w:noProof/>
                <w:webHidden/>
              </w:rPr>
              <w:fldChar w:fldCharType="separate"/>
            </w:r>
            <w:r>
              <w:rPr>
                <w:noProof/>
                <w:webHidden/>
              </w:rPr>
              <w:t>5</w:t>
            </w:r>
            <w:r>
              <w:rPr>
                <w:noProof/>
                <w:webHidden/>
              </w:rPr>
              <w:fldChar w:fldCharType="end"/>
            </w:r>
          </w:hyperlink>
        </w:p>
        <w:p w14:paraId="038832EB" w14:textId="49980979"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78" w:history="1">
            <w:r w:rsidRPr="00556259">
              <w:rPr>
                <w:rStyle w:val="Hyperlink"/>
                <w:noProof/>
              </w:rPr>
              <w:t>3: The future of work</w:t>
            </w:r>
            <w:r>
              <w:rPr>
                <w:noProof/>
                <w:webHidden/>
              </w:rPr>
              <w:tab/>
            </w:r>
            <w:r>
              <w:rPr>
                <w:noProof/>
                <w:webHidden/>
              </w:rPr>
              <w:fldChar w:fldCharType="begin"/>
            </w:r>
            <w:r>
              <w:rPr>
                <w:noProof/>
                <w:webHidden/>
              </w:rPr>
              <w:instrText xml:space="preserve"> PAGEREF _Toc72157278 \h </w:instrText>
            </w:r>
            <w:r>
              <w:rPr>
                <w:noProof/>
                <w:webHidden/>
              </w:rPr>
            </w:r>
            <w:r>
              <w:rPr>
                <w:noProof/>
                <w:webHidden/>
              </w:rPr>
              <w:fldChar w:fldCharType="separate"/>
            </w:r>
            <w:r>
              <w:rPr>
                <w:noProof/>
                <w:webHidden/>
              </w:rPr>
              <w:t>6</w:t>
            </w:r>
            <w:r>
              <w:rPr>
                <w:noProof/>
                <w:webHidden/>
              </w:rPr>
              <w:fldChar w:fldCharType="end"/>
            </w:r>
          </w:hyperlink>
        </w:p>
        <w:p w14:paraId="1B160F4E" w14:textId="43AD1FE0"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79" w:history="1">
            <w:r w:rsidRPr="00556259">
              <w:rPr>
                <w:rStyle w:val="Hyperlink"/>
                <w:noProof/>
              </w:rPr>
              <w:t>Supporting Information</w:t>
            </w:r>
            <w:r>
              <w:rPr>
                <w:noProof/>
                <w:webHidden/>
              </w:rPr>
              <w:tab/>
            </w:r>
            <w:r>
              <w:rPr>
                <w:noProof/>
                <w:webHidden/>
              </w:rPr>
              <w:fldChar w:fldCharType="begin"/>
            </w:r>
            <w:r>
              <w:rPr>
                <w:noProof/>
                <w:webHidden/>
              </w:rPr>
              <w:instrText xml:space="preserve"> PAGEREF _Toc72157279 \h </w:instrText>
            </w:r>
            <w:r>
              <w:rPr>
                <w:noProof/>
                <w:webHidden/>
              </w:rPr>
            </w:r>
            <w:r>
              <w:rPr>
                <w:noProof/>
                <w:webHidden/>
              </w:rPr>
              <w:fldChar w:fldCharType="separate"/>
            </w:r>
            <w:r>
              <w:rPr>
                <w:noProof/>
                <w:webHidden/>
              </w:rPr>
              <w:t>6</w:t>
            </w:r>
            <w:r>
              <w:rPr>
                <w:noProof/>
                <w:webHidden/>
              </w:rPr>
              <w:fldChar w:fldCharType="end"/>
            </w:r>
          </w:hyperlink>
        </w:p>
        <w:p w14:paraId="3855E413" w14:textId="22CEC9D2"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80" w:history="1">
            <w:r w:rsidRPr="00556259">
              <w:rPr>
                <w:rStyle w:val="Hyperlink"/>
                <w:noProof/>
              </w:rPr>
              <w:t>Survey results: students accessing USEP and TSEP</w:t>
            </w:r>
            <w:r>
              <w:rPr>
                <w:noProof/>
                <w:webHidden/>
              </w:rPr>
              <w:tab/>
            </w:r>
            <w:r>
              <w:rPr>
                <w:noProof/>
                <w:webHidden/>
              </w:rPr>
              <w:fldChar w:fldCharType="begin"/>
            </w:r>
            <w:r>
              <w:rPr>
                <w:noProof/>
                <w:webHidden/>
              </w:rPr>
              <w:instrText xml:space="preserve"> PAGEREF _Toc72157280 \h </w:instrText>
            </w:r>
            <w:r>
              <w:rPr>
                <w:noProof/>
                <w:webHidden/>
              </w:rPr>
            </w:r>
            <w:r>
              <w:rPr>
                <w:noProof/>
                <w:webHidden/>
              </w:rPr>
              <w:fldChar w:fldCharType="separate"/>
            </w:r>
            <w:r>
              <w:rPr>
                <w:noProof/>
                <w:webHidden/>
              </w:rPr>
              <w:t>6</w:t>
            </w:r>
            <w:r>
              <w:rPr>
                <w:noProof/>
                <w:webHidden/>
              </w:rPr>
              <w:fldChar w:fldCharType="end"/>
            </w:r>
          </w:hyperlink>
        </w:p>
        <w:p w14:paraId="521B8458" w14:textId="5C8A279B"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81" w:history="1">
            <w:r w:rsidRPr="00556259">
              <w:rPr>
                <w:rStyle w:val="Hyperlink"/>
                <w:noProof/>
              </w:rPr>
              <w:t>Compounding factors present in survey results</w:t>
            </w:r>
            <w:r>
              <w:rPr>
                <w:noProof/>
                <w:webHidden/>
              </w:rPr>
              <w:tab/>
            </w:r>
            <w:r>
              <w:rPr>
                <w:noProof/>
                <w:webHidden/>
              </w:rPr>
              <w:fldChar w:fldCharType="begin"/>
            </w:r>
            <w:r>
              <w:rPr>
                <w:noProof/>
                <w:webHidden/>
              </w:rPr>
              <w:instrText xml:space="preserve"> PAGEREF _Toc72157281 \h </w:instrText>
            </w:r>
            <w:r>
              <w:rPr>
                <w:noProof/>
                <w:webHidden/>
              </w:rPr>
            </w:r>
            <w:r>
              <w:rPr>
                <w:noProof/>
                <w:webHidden/>
              </w:rPr>
              <w:fldChar w:fldCharType="separate"/>
            </w:r>
            <w:r>
              <w:rPr>
                <w:noProof/>
                <w:webHidden/>
              </w:rPr>
              <w:t>8</w:t>
            </w:r>
            <w:r>
              <w:rPr>
                <w:noProof/>
                <w:webHidden/>
              </w:rPr>
              <w:fldChar w:fldCharType="end"/>
            </w:r>
          </w:hyperlink>
        </w:p>
        <w:p w14:paraId="04B0FCD6" w14:textId="0E7D4B5E"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2" w:history="1">
            <w:r w:rsidRPr="00556259">
              <w:rPr>
                <w:rStyle w:val="Hyperlink"/>
                <w:noProof/>
              </w:rPr>
              <w:t>1: Income support and eligibility</w:t>
            </w:r>
            <w:r>
              <w:rPr>
                <w:noProof/>
                <w:webHidden/>
              </w:rPr>
              <w:tab/>
            </w:r>
            <w:r>
              <w:rPr>
                <w:noProof/>
                <w:webHidden/>
              </w:rPr>
              <w:fldChar w:fldCharType="begin"/>
            </w:r>
            <w:r>
              <w:rPr>
                <w:noProof/>
                <w:webHidden/>
              </w:rPr>
              <w:instrText xml:space="preserve"> PAGEREF _Toc72157282 \h </w:instrText>
            </w:r>
            <w:r>
              <w:rPr>
                <w:noProof/>
                <w:webHidden/>
              </w:rPr>
            </w:r>
            <w:r>
              <w:rPr>
                <w:noProof/>
                <w:webHidden/>
              </w:rPr>
              <w:fldChar w:fldCharType="separate"/>
            </w:r>
            <w:r>
              <w:rPr>
                <w:noProof/>
                <w:webHidden/>
              </w:rPr>
              <w:t>8</w:t>
            </w:r>
            <w:r>
              <w:rPr>
                <w:noProof/>
                <w:webHidden/>
              </w:rPr>
              <w:fldChar w:fldCharType="end"/>
            </w:r>
          </w:hyperlink>
        </w:p>
        <w:p w14:paraId="14E0618E" w14:textId="7E3E84D3"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3" w:history="1">
            <w:r w:rsidRPr="00556259">
              <w:rPr>
                <w:rStyle w:val="Hyperlink"/>
                <w:noProof/>
              </w:rPr>
              <w:t>2: Students on Disability Support Pensions</w:t>
            </w:r>
            <w:r>
              <w:rPr>
                <w:noProof/>
                <w:webHidden/>
              </w:rPr>
              <w:tab/>
            </w:r>
            <w:r>
              <w:rPr>
                <w:noProof/>
                <w:webHidden/>
              </w:rPr>
              <w:fldChar w:fldCharType="begin"/>
            </w:r>
            <w:r>
              <w:rPr>
                <w:noProof/>
                <w:webHidden/>
              </w:rPr>
              <w:instrText xml:space="preserve"> PAGEREF _Toc72157283 \h </w:instrText>
            </w:r>
            <w:r>
              <w:rPr>
                <w:noProof/>
                <w:webHidden/>
              </w:rPr>
            </w:r>
            <w:r>
              <w:rPr>
                <w:noProof/>
                <w:webHidden/>
              </w:rPr>
              <w:fldChar w:fldCharType="separate"/>
            </w:r>
            <w:r>
              <w:rPr>
                <w:noProof/>
                <w:webHidden/>
              </w:rPr>
              <w:t>8</w:t>
            </w:r>
            <w:r>
              <w:rPr>
                <w:noProof/>
                <w:webHidden/>
              </w:rPr>
              <w:fldChar w:fldCharType="end"/>
            </w:r>
          </w:hyperlink>
        </w:p>
        <w:p w14:paraId="7F0B46D2" w14:textId="03F262D1"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4" w:history="1">
            <w:r w:rsidRPr="00556259">
              <w:rPr>
                <w:rStyle w:val="Hyperlink"/>
                <w:noProof/>
              </w:rPr>
              <w:t>3: NDIS unlikely to bridge the gap</w:t>
            </w:r>
            <w:r>
              <w:rPr>
                <w:noProof/>
                <w:webHidden/>
              </w:rPr>
              <w:tab/>
            </w:r>
            <w:r>
              <w:rPr>
                <w:noProof/>
                <w:webHidden/>
              </w:rPr>
              <w:fldChar w:fldCharType="begin"/>
            </w:r>
            <w:r>
              <w:rPr>
                <w:noProof/>
                <w:webHidden/>
              </w:rPr>
              <w:instrText xml:space="preserve"> PAGEREF _Toc72157284 \h </w:instrText>
            </w:r>
            <w:r>
              <w:rPr>
                <w:noProof/>
                <w:webHidden/>
              </w:rPr>
            </w:r>
            <w:r>
              <w:rPr>
                <w:noProof/>
                <w:webHidden/>
              </w:rPr>
              <w:fldChar w:fldCharType="separate"/>
            </w:r>
            <w:r>
              <w:rPr>
                <w:noProof/>
                <w:webHidden/>
              </w:rPr>
              <w:t>9</w:t>
            </w:r>
            <w:r>
              <w:rPr>
                <w:noProof/>
                <w:webHidden/>
              </w:rPr>
              <w:fldChar w:fldCharType="end"/>
            </w:r>
          </w:hyperlink>
        </w:p>
        <w:p w14:paraId="6EA8D601" w14:textId="4299D1D8"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85" w:history="1">
            <w:r w:rsidRPr="00556259">
              <w:rPr>
                <w:rStyle w:val="Hyperlink"/>
                <w:noProof/>
              </w:rPr>
              <w:t>Disability Employment Staff Capacity: Working with Universities</w:t>
            </w:r>
            <w:r>
              <w:rPr>
                <w:noProof/>
                <w:webHidden/>
              </w:rPr>
              <w:tab/>
            </w:r>
            <w:r>
              <w:rPr>
                <w:noProof/>
                <w:webHidden/>
              </w:rPr>
              <w:fldChar w:fldCharType="begin"/>
            </w:r>
            <w:r>
              <w:rPr>
                <w:noProof/>
                <w:webHidden/>
              </w:rPr>
              <w:instrText xml:space="preserve"> PAGEREF _Toc72157285 \h </w:instrText>
            </w:r>
            <w:r>
              <w:rPr>
                <w:noProof/>
                <w:webHidden/>
              </w:rPr>
            </w:r>
            <w:r>
              <w:rPr>
                <w:noProof/>
                <w:webHidden/>
              </w:rPr>
              <w:fldChar w:fldCharType="separate"/>
            </w:r>
            <w:r>
              <w:rPr>
                <w:noProof/>
                <w:webHidden/>
              </w:rPr>
              <w:t>9</w:t>
            </w:r>
            <w:r>
              <w:rPr>
                <w:noProof/>
                <w:webHidden/>
              </w:rPr>
              <w:fldChar w:fldCharType="end"/>
            </w:r>
          </w:hyperlink>
        </w:p>
        <w:p w14:paraId="5E26DDF8" w14:textId="07D2BE4D"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86" w:history="1">
            <w:r w:rsidRPr="00556259">
              <w:rPr>
                <w:rStyle w:val="Hyperlink"/>
                <w:rFonts w:cstheme="majorHAnsi"/>
                <w:b/>
                <w:noProof/>
              </w:rPr>
              <w:t>Recommendations</w:t>
            </w:r>
            <w:r>
              <w:rPr>
                <w:noProof/>
                <w:webHidden/>
              </w:rPr>
              <w:tab/>
            </w:r>
            <w:r>
              <w:rPr>
                <w:noProof/>
                <w:webHidden/>
              </w:rPr>
              <w:fldChar w:fldCharType="begin"/>
            </w:r>
            <w:r>
              <w:rPr>
                <w:noProof/>
                <w:webHidden/>
              </w:rPr>
              <w:instrText xml:space="preserve"> PAGEREF _Toc72157286 \h </w:instrText>
            </w:r>
            <w:r>
              <w:rPr>
                <w:noProof/>
                <w:webHidden/>
              </w:rPr>
            </w:r>
            <w:r>
              <w:rPr>
                <w:noProof/>
                <w:webHidden/>
              </w:rPr>
              <w:fldChar w:fldCharType="separate"/>
            </w:r>
            <w:r>
              <w:rPr>
                <w:noProof/>
                <w:webHidden/>
              </w:rPr>
              <w:t>10</w:t>
            </w:r>
            <w:r>
              <w:rPr>
                <w:noProof/>
                <w:webHidden/>
              </w:rPr>
              <w:fldChar w:fldCharType="end"/>
            </w:r>
          </w:hyperlink>
        </w:p>
        <w:p w14:paraId="141E6BCE" w14:textId="2472F19D"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7" w:history="1">
            <w:r w:rsidRPr="00556259">
              <w:rPr>
                <w:rStyle w:val="Hyperlink"/>
                <w:rFonts w:cstheme="majorHAnsi"/>
                <w:noProof/>
              </w:rPr>
              <w:t>Recommendation 1</w:t>
            </w:r>
            <w:r>
              <w:rPr>
                <w:noProof/>
                <w:webHidden/>
              </w:rPr>
              <w:tab/>
            </w:r>
            <w:r>
              <w:rPr>
                <w:noProof/>
                <w:webHidden/>
              </w:rPr>
              <w:fldChar w:fldCharType="begin"/>
            </w:r>
            <w:r>
              <w:rPr>
                <w:noProof/>
                <w:webHidden/>
              </w:rPr>
              <w:instrText xml:space="preserve"> PAGEREF _Toc72157287 \h </w:instrText>
            </w:r>
            <w:r>
              <w:rPr>
                <w:noProof/>
                <w:webHidden/>
              </w:rPr>
            </w:r>
            <w:r>
              <w:rPr>
                <w:noProof/>
                <w:webHidden/>
              </w:rPr>
              <w:fldChar w:fldCharType="separate"/>
            </w:r>
            <w:r>
              <w:rPr>
                <w:noProof/>
                <w:webHidden/>
              </w:rPr>
              <w:t>10</w:t>
            </w:r>
            <w:r>
              <w:rPr>
                <w:noProof/>
                <w:webHidden/>
              </w:rPr>
              <w:fldChar w:fldCharType="end"/>
            </w:r>
          </w:hyperlink>
        </w:p>
        <w:p w14:paraId="6E1A8936" w14:textId="40ECCE09"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8" w:history="1">
            <w:r w:rsidRPr="00556259">
              <w:rPr>
                <w:rStyle w:val="Hyperlink"/>
                <w:rFonts w:cstheme="majorHAnsi"/>
                <w:noProof/>
              </w:rPr>
              <w:t>Recommendation 2</w:t>
            </w:r>
            <w:r>
              <w:rPr>
                <w:noProof/>
                <w:webHidden/>
              </w:rPr>
              <w:tab/>
            </w:r>
            <w:r>
              <w:rPr>
                <w:noProof/>
                <w:webHidden/>
              </w:rPr>
              <w:fldChar w:fldCharType="begin"/>
            </w:r>
            <w:r>
              <w:rPr>
                <w:noProof/>
                <w:webHidden/>
              </w:rPr>
              <w:instrText xml:space="preserve"> PAGEREF _Toc72157288 \h </w:instrText>
            </w:r>
            <w:r>
              <w:rPr>
                <w:noProof/>
                <w:webHidden/>
              </w:rPr>
            </w:r>
            <w:r>
              <w:rPr>
                <w:noProof/>
                <w:webHidden/>
              </w:rPr>
              <w:fldChar w:fldCharType="separate"/>
            </w:r>
            <w:r>
              <w:rPr>
                <w:noProof/>
                <w:webHidden/>
              </w:rPr>
              <w:t>10</w:t>
            </w:r>
            <w:r>
              <w:rPr>
                <w:noProof/>
                <w:webHidden/>
              </w:rPr>
              <w:fldChar w:fldCharType="end"/>
            </w:r>
          </w:hyperlink>
        </w:p>
        <w:p w14:paraId="0B0ED27C" w14:textId="42550210"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89" w:history="1">
            <w:r w:rsidRPr="00556259">
              <w:rPr>
                <w:rStyle w:val="Hyperlink"/>
                <w:rFonts w:cstheme="majorHAnsi"/>
                <w:noProof/>
              </w:rPr>
              <w:t>Recommendation 3</w:t>
            </w:r>
            <w:r>
              <w:rPr>
                <w:noProof/>
                <w:webHidden/>
              </w:rPr>
              <w:tab/>
            </w:r>
            <w:r>
              <w:rPr>
                <w:noProof/>
                <w:webHidden/>
              </w:rPr>
              <w:fldChar w:fldCharType="begin"/>
            </w:r>
            <w:r>
              <w:rPr>
                <w:noProof/>
                <w:webHidden/>
              </w:rPr>
              <w:instrText xml:space="preserve"> PAGEREF _Toc72157289 \h </w:instrText>
            </w:r>
            <w:r>
              <w:rPr>
                <w:noProof/>
                <w:webHidden/>
              </w:rPr>
            </w:r>
            <w:r>
              <w:rPr>
                <w:noProof/>
                <w:webHidden/>
              </w:rPr>
              <w:fldChar w:fldCharType="separate"/>
            </w:r>
            <w:r>
              <w:rPr>
                <w:noProof/>
                <w:webHidden/>
              </w:rPr>
              <w:t>11</w:t>
            </w:r>
            <w:r>
              <w:rPr>
                <w:noProof/>
                <w:webHidden/>
              </w:rPr>
              <w:fldChar w:fldCharType="end"/>
            </w:r>
          </w:hyperlink>
        </w:p>
        <w:p w14:paraId="52AD87E2" w14:textId="2815C373"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90" w:history="1">
            <w:r w:rsidRPr="00556259">
              <w:rPr>
                <w:rStyle w:val="Hyperlink"/>
                <w:rFonts w:cstheme="majorHAnsi"/>
                <w:noProof/>
              </w:rPr>
              <w:t>Conclusion</w:t>
            </w:r>
            <w:r>
              <w:rPr>
                <w:noProof/>
                <w:webHidden/>
              </w:rPr>
              <w:tab/>
            </w:r>
            <w:r>
              <w:rPr>
                <w:noProof/>
                <w:webHidden/>
              </w:rPr>
              <w:fldChar w:fldCharType="begin"/>
            </w:r>
            <w:r>
              <w:rPr>
                <w:noProof/>
                <w:webHidden/>
              </w:rPr>
              <w:instrText xml:space="preserve"> PAGEREF _Toc72157290 \h </w:instrText>
            </w:r>
            <w:r>
              <w:rPr>
                <w:noProof/>
                <w:webHidden/>
              </w:rPr>
            </w:r>
            <w:r>
              <w:rPr>
                <w:noProof/>
                <w:webHidden/>
              </w:rPr>
              <w:fldChar w:fldCharType="separate"/>
            </w:r>
            <w:r>
              <w:rPr>
                <w:noProof/>
                <w:webHidden/>
              </w:rPr>
              <w:t>12</w:t>
            </w:r>
            <w:r>
              <w:rPr>
                <w:noProof/>
                <w:webHidden/>
              </w:rPr>
              <w:fldChar w:fldCharType="end"/>
            </w:r>
          </w:hyperlink>
        </w:p>
        <w:p w14:paraId="6642C2B7" w14:textId="3DCADBA2" w:rsidR="00313AC1" w:rsidRDefault="00313AC1">
          <w:pPr>
            <w:pStyle w:val="TOC1"/>
            <w:tabs>
              <w:tab w:val="right" w:leader="dot" w:pos="9350"/>
            </w:tabs>
            <w:rPr>
              <w:rFonts w:asciiTheme="minorHAnsi" w:eastAsiaTheme="minorEastAsia" w:hAnsiTheme="minorHAnsi" w:cstheme="minorBidi"/>
              <w:noProof/>
              <w:sz w:val="22"/>
              <w:lang w:val="en-AU"/>
            </w:rPr>
          </w:pPr>
          <w:hyperlink w:anchor="_Toc72157291" w:history="1">
            <w:r w:rsidRPr="00556259">
              <w:rPr>
                <w:rStyle w:val="Hyperlink"/>
                <w:rFonts w:cstheme="majorHAnsi"/>
                <w:noProof/>
              </w:rPr>
              <w:t>Appendix A</w:t>
            </w:r>
            <w:r>
              <w:rPr>
                <w:noProof/>
                <w:webHidden/>
              </w:rPr>
              <w:tab/>
            </w:r>
            <w:r>
              <w:rPr>
                <w:noProof/>
                <w:webHidden/>
              </w:rPr>
              <w:fldChar w:fldCharType="begin"/>
            </w:r>
            <w:r>
              <w:rPr>
                <w:noProof/>
                <w:webHidden/>
              </w:rPr>
              <w:instrText xml:space="preserve"> PAGEREF _Toc72157291 \h </w:instrText>
            </w:r>
            <w:r>
              <w:rPr>
                <w:noProof/>
                <w:webHidden/>
              </w:rPr>
            </w:r>
            <w:r>
              <w:rPr>
                <w:noProof/>
                <w:webHidden/>
              </w:rPr>
              <w:fldChar w:fldCharType="separate"/>
            </w:r>
            <w:r>
              <w:rPr>
                <w:noProof/>
                <w:webHidden/>
              </w:rPr>
              <w:t>13</w:t>
            </w:r>
            <w:r>
              <w:rPr>
                <w:noProof/>
                <w:webHidden/>
              </w:rPr>
              <w:fldChar w:fldCharType="end"/>
            </w:r>
          </w:hyperlink>
        </w:p>
        <w:p w14:paraId="2A34C99D" w14:textId="038F9282" w:rsidR="00313AC1" w:rsidRDefault="00313AC1">
          <w:pPr>
            <w:pStyle w:val="TOC2"/>
            <w:tabs>
              <w:tab w:val="right" w:leader="dot" w:pos="9350"/>
            </w:tabs>
            <w:rPr>
              <w:rFonts w:asciiTheme="minorHAnsi" w:eastAsiaTheme="minorEastAsia" w:hAnsiTheme="minorHAnsi" w:cstheme="minorBidi"/>
              <w:noProof/>
              <w:sz w:val="22"/>
              <w:lang w:val="en-AU"/>
            </w:rPr>
          </w:pPr>
          <w:hyperlink w:anchor="_Toc72157292" w:history="1">
            <w:r w:rsidRPr="00556259">
              <w:rPr>
                <w:rStyle w:val="Hyperlink"/>
                <w:noProof/>
              </w:rPr>
              <w:t>Case studies from USEP and TSEP</w:t>
            </w:r>
            <w:r>
              <w:rPr>
                <w:noProof/>
                <w:webHidden/>
              </w:rPr>
              <w:tab/>
            </w:r>
            <w:r>
              <w:rPr>
                <w:noProof/>
                <w:webHidden/>
              </w:rPr>
              <w:fldChar w:fldCharType="begin"/>
            </w:r>
            <w:r>
              <w:rPr>
                <w:noProof/>
                <w:webHidden/>
              </w:rPr>
              <w:instrText xml:space="preserve"> PAGEREF _Toc72157292 \h </w:instrText>
            </w:r>
            <w:r>
              <w:rPr>
                <w:noProof/>
                <w:webHidden/>
              </w:rPr>
            </w:r>
            <w:r>
              <w:rPr>
                <w:noProof/>
                <w:webHidden/>
              </w:rPr>
              <w:fldChar w:fldCharType="separate"/>
            </w:r>
            <w:r>
              <w:rPr>
                <w:noProof/>
                <w:webHidden/>
              </w:rPr>
              <w:t>13</w:t>
            </w:r>
            <w:r>
              <w:rPr>
                <w:noProof/>
                <w:webHidden/>
              </w:rPr>
              <w:fldChar w:fldCharType="end"/>
            </w:r>
          </w:hyperlink>
        </w:p>
        <w:p w14:paraId="46274B6D" w14:textId="3884978E"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93" w:history="1">
            <w:r w:rsidRPr="00556259">
              <w:rPr>
                <w:rStyle w:val="Hyperlink"/>
                <w:noProof/>
              </w:rPr>
              <w:t>CASE STUDY: Employer negotiations in Higher Education</w:t>
            </w:r>
            <w:r>
              <w:rPr>
                <w:noProof/>
                <w:webHidden/>
              </w:rPr>
              <w:tab/>
            </w:r>
            <w:r>
              <w:rPr>
                <w:noProof/>
                <w:webHidden/>
              </w:rPr>
              <w:fldChar w:fldCharType="begin"/>
            </w:r>
            <w:r>
              <w:rPr>
                <w:noProof/>
                <w:webHidden/>
              </w:rPr>
              <w:instrText xml:space="preserve"> PAGEREF _Toc72157293 \h </w:instrText>
            </w:r>
            <w:r>
              <w:rPr>
                <w:noProof/>
                <w:webHidden/>
              </w:rPr>
            </w:r>
            <w:r>
              <w:rPr>
                <w:noProof/>
                <w:webHidden/>
              </w:rPr>
              <w:fldChar w:fldCharType="separate"/>
            </w:r>
            <w:r>
              <w:rPr>
                <w:noProof/>
                <w:webHidden/>
              </w:rPr>
              <w:t>13</w:t>
            </w:r>
            <w:r>
              <w:rPr>
                <w:noProof/>
                <w:webHidden/>
              </w:rPr>
              <w:fldChar w:fldCharType="end"/>
            </w:r>
          </w:hyperlink>
        </w:p>
        <w:p w14:paraId="6C8561B2" w14:textId="77B6B3D9"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94" w:history="1">
            <w:r w:rsidRPr="00556259">
              <w:rPr>
                <w:rStyle w:val="Hyperlink"/>
                <w:noProof/>
                <w:highlight w:val="white"/>
              </w:rPr>
              <w:t>CASE STUDY: VET to change careers.</w:t>
            </w:r>
            <w:r>
              <w:rPr>
                <w:noProof/>
                <w:webHidden/>
              </w:rPr>
              <w:tab/>
            </w:r>
            <w:r>
              <w:rPr>
                <w:noProof/>
                <w:webHidden/>
              </w:rPr>
              <w:fldChar w:fldCharType="begin"/>
            </w:r>
            <w:r>
              <w:rPr>
                <w:noProof/>
                <w:webHidden/>
              </w:rPr>
              <w:instrText xml:space="preserve"> PAGEREF _Toc72157294 \h </w:instrText>
            </w:r>
            <w:r>
              <w:rPr>
                <w:noProof/>
                <w:webHidden/>
              </w:rPr>
            </w:r>
            <w:r>
              <w:rPr>
                <w:noProof/>
                <w:webHidden/>
              </w:rPr>
              <w:fldChar w:fldCharType="separate"/>
            </w:r>
            <w:r>
              <w:rPr>
                <w:noProof/>
                <w:webHidden/>
              </w:rPr>
              <w:t>13</w:t>
            </w:r>
            <w:r>
              <w:rPr>
                <w:noProof/>
                <w:webHidden/>
              </w:rPr>
              <w:fldChar w:fldCharType="end"/>
            </w:r>
          </w:hyperlink>
        </w:p>
        <w:p w14:paraId="5401E658" w14:textId="718A6FED"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95" w:history="1">
            <w:r w:rsidRPr="00556259">
              <w:rPr>
                <w:rStyle w:val="Hyperlink"/>
                <w:noProof/>
                <w:highlight w:val="white"/>
              </w:rPr>
              <w:t>CASE STUDY: Individualised support in Higher Education</w:t>
            </w:r>
            <w:r>
              <w:rPr>
                <w:noProof/>
                <w:webHidden/>
              </w:rPr>
              <w:tab/>
            </w:r>
            <w:r>
              <w:rPr>
                <w:noProof/>
                <w:webHidden/>
              </w:rPr>
              <w:fldChar w:fldCharType="begin"/>
            </w:r>
            <w:r>
              <w:rPr>
                <w:noProof/>
                <w:webHidden/>
              </w:rPr>
              <w:instrText xml:space="preserve"> PAGEREF _Toc72157295 \h </w:instrText>
            </w:r>
            <w:r>
              <w:rPr>
                <w:noProof/>
                <w:webHidden/>
              </w:rPr>
            </w:r>
            <w:r>
              <w:rPr>
                <w:noProof/>
                <w:webHidden/>
              </w:rPr>
              <w:fldChar w:fldCharType="separate"/>
            </w:r>
            <w:r>
              <w:rPr>
                <w:noProof/>
                <w:webHidden/>
              </w:rPr>
              <w:t>14</w:t>
            </w:r>
            <w:r>
              <w:rPr>
                <w:noProof/>
                <w:webHidden/>
              </w:rPr>
              <w:fldChar w:fldCharType="end"/>
            </w:r>
          </w:hyperlink>
        </w:p>
        <w:p w14:paraId="67EEA165" w14:textId="06A252D1"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96" w:history="1">
            <w:r w:rsidRPr="00556259">
              <w:rPr>
                <w:rStyle w:val="Hyperlink"/>
                <w:noProof/>
                <w:highlight w:val="white"/>
              </w:rPr>
              <w:t>CASE STUDY: Advice and support at the right time and place in VET.</w:t>
            </w:r>
            <w:r>
              <w:rPr>
                <w:noProof/>
                <w:webHidden/>
              </w:rPr>
              <w:tab/>
            </w:r>
            <w:r>
              <w:rPr>
                <w:noProof/>
                <w:webHidden/>
              </w:rPr>
              <w:fldChar w:fldCharType="begin"/>
            </w:r>
            <w:r>
              <w:rPr>
                <w:noProof/>
                <w:webHidden/>
              </w:rPr>
              <w:instrText xml:space="preserve"> PAGEREF _Toc72157296 \h </w:instrText>
            </w:r>
            <w:r>
              <w:rPr>
                <w:noProof/>
                <w:webHidden/>
              </w:rPr>
            </w:r>
            <w:r>
              <w:rPr>
                <w:noProof/>
                <w:webHidden/>
              </w:rPr>
              <w:fldChar w:fldCharType="separate"/>
            </w:r>
            <w:r>
              <w:rPr>
                <w:noProof/>
                <w:webHidden/>
              </w:rPr>
              <w:t>14</w:t>
            </w:r>
            <w:r>
              <w:rPr>
                <w:noProof/>
                <w:webHidden/>
              </w:rPr>
              <w:fldChar w:fldCharType="end"/>
            </w:r>
          </w:hyperlink>
        </w:p>
        <w:p w14:paraId="48B2A151" w14:textId="6F585BD2" w:rsidR="00313AC1" w:rsidRDefault="00313AC1">
          <w:pPr>
            <w:pStyle w:val="TOC3"/>
            <w:tabs>
              <w:tab w:val="right" w:leader="dot" w:pos="9350"/>
            </w:tabs>
            <w:rPr>
              <w:rFonts w:asciiTheme="minorHAnsi" w:eastAsiaTheme="minorEastAsia" w:hAnsiTheme="minorHAnsi" w:cstheme="minorBidi"/>
              <w:noProof/>
              <w:sz w:val="22"/>
              <w:lang w:val="en-AU"/>
            </w:rPr>
          </w:pPr>
          <w:hyperlink w:anchor="_Toc72157297" w:history="1">
            <w:r w:rsidRPr="00556259">
              <w:rPr>
                <w:rStyle w:val="Hyperlink"/>
                <w:noProof/>
                <w:highlight w:val="white"/>
              </w:rPr>
              <w:t>CASE STUDY: Strengthening networks in Higher Education</w:t>
            </w:r>
            <w:r>
              <w:rPr>
                <w:noProof/>
                <w:webHidden/>
              </w:rPr>
              <w:tab/>
            </w:r>
            <w:r>
              <w:rPr>
                <w:noProof/>
                <w:webHidden/>
              </w:rPr>
              <w:fldChar w:fldCharType="begin"/>
            </w:r>
            <w:r>
              <w:rPr>
                <w:noProof/>
                <w:webHidden/>
              </w:rPr>
              <w:instrText xml:space="preserve"> PAGEREF _Toc72157297 \h </w:instrText>
            </w:r>
            <w:r>
              <w:rPr>
                <w:noProof/>
                <w:webHidden/>
              </w:rPr>
            </w:r>
            <w:r>
              <w:rPr>
                <w:noProof/>
                <w:webHidden/>
              </w:rPr>
              <w:fldChar w:fldCharType="separate"/>
            </w:r>
            <w:r>
              <w:rPr>
                <w:noProof/>
                <w:webHidden/>
              </w:rPr>
              <w:t>15</w:t>
            </w:r>
            <w:r>
              <w:rPr>
                <w:noProof/>
                <w:webHidden/>
              </w:rPr>
              <w:fldChar w:fldCharType="end"/>
            </w:r>
          </w:hyperlink>
        </w:p>
        <w:p w14:paraId="2B549703" w14:textId="07E38369" w:rsidR="00A15947" w:rsidRDefault="00A15947">
          <w:r>
            <w:rPr>
              <w:b/>
              <w:bCs/>
              <w:noProof/>
            </w:rPr>
            <w:fldChar w:fldCharType="end"/>
          </w:r>
        </w:p>
      </w:sdtContent>
    </w:sdt>
    <w:p w14:paraId="778D4F2E" w14:textId="77777777" w:rsidR="00A15947" w:rsidRDefault="00A15947">
      <w:pPr>
        <w:rPr>
          <w:rFonts w:cstheme="majorHAnsi"/>
          <w:sz w:val="40"/>
          <w:szCs w:val="40"/>
        </w:rPr>
      </w:pPr>
      <w:r>
        <w:rPr>
          <w:rFonts w:cstheme="majorHAnsi"/>
        </w:rPr>
        <w:br w:type="page"/>
      </w:r>
    </w:p>
    <w:p w14:paraId="0000000B" w14:textId="1933E964" w:rsidR="00F660A9" w:rsidRPr="00A15947" w:rsidRDefault="006B1B4A" w:rsidP="002010E3">
      <w:pPr>
        <w:pStyle w:val="Heading1"/>
        <w:spacing w:before="0"/>
        <w:rPr>
          <w:rFonts w:cstheme="majorHAnsi"/>
        </w:rPr>
      </w:pPr>
      <w:bookmarkStart w:id="3" w:name="_Toc72157273"/>
      <w:r w:rsidRPr="00A15947">
        <w:rPr>
          <w:rFonts w:cstheme="majorHAnsi"/>
        </w:rPr>
        <w:lastRenderedPageBreak/>
        <w:t>Introduction</w:t>
      </w:r>
      <w:bookmarkEnd w:id="3"/>
    </w:p>
    <w:p w14:paraId="0000000C" w14:textId="637B73AE" w:rsidR="00F660A9" w:rsidRPr="00A15947" w:rsidRDefault="006B1B4A">
      <w:pPr>
        <w:spacing w:before="240" w:after="240"/>
        <w:rPr>
          <w:rFonts w:cstheme="majorHAnsi"/>
          <w:szCs w:val="24"/>
        </w:rPr>
      </w:pPr>
      <w:r w:rsidRPr="00A15947">
        <w:rPr>
          <w:rFonts w:cstheme="majorHAnsi"/>
          <w:szCs w:val="24"/>
        </w:rPr>
        <w:t xml:space="preserve">People with disability represent a rapidly growing cohort of graduates </w:t>
      </w:r>
      <w:r w:rsidR="007A0D2E" w:rsidRPr="00A15947">
        <w:rPr>
          <w:rFonts w:cstheme="majorHAnsi"/>
          <w:szCs w:val="24"/>
        </w:rPr>
        <w:t>across</w:t>
      </w:r>
      <w:r w:rsidRPr="00A15947">
        <w:rPr>
          <w:rFonts w:cstheme="majorHAnsi"/>
          <w:szCs w:val="24"/>
        </w:rPr>
        <w:t xml:space="preserve"> Australia</w:t>
      </w:r>
      <w:r w:rsidR="007A0D2E" w:rsidRPr="00A15947">
        <w:rPr>
          <w:rFonts w:cstheme="majorHAnsi"/>
          <w:szCs w:val="24"/>
        </w:rPr>
        <w:t>n</w:t>
      </w:r>
      <w:r w:rsidRPr="00A15947">
        <w:rPr>
          <w:rFonts w:cstheme="majorHAnsi"/>
          <w:szCs w:val="24"/>
        </w:rPr>
        <w:t xml:space="preserve"> Universit</w:t>
      </w:r>
      <w:r w:rsidR="007A0D2E" w:rsidRPr="00A15947">
        <w:rPr>
          <w:rFonts w:cstheme="majorHAnsi"/>
          <w:szCs w:val="24"/>
        </w:rPr>
        <w:t>ies</w:t>
      </w:r>
      <w:r w:rsidRPr="00A15947">
        <w:rPr>
          <w:rFonts w:cstheme="majorHAnsi"/>
          <w:szCs w:val="24"/>
        </w:rPr>
        <w:t xml:space="preserve">, </w:t>
      </w:r>
      <w:r w:rsidR="00C0736B" w:rsidRPr="00A15947">
        <w:rPr>
          <w:rFonts w:cstheme="majorHAnsi"/>
          <w:szCs w:val="24"/>
        </w:rPr>
        <w:t>TAFE,</w:t>
      </w:r>
      <w:r w:rsidRPr="00A15947">
        <w:rPr>
          <w:rFonts w:cstheme="majorHAnsi"/>
          <w:szCs w:val="24"/>
        </w:rPr>
        <w:t xml:space="preserve"> and other VET providers</w:t>
      </w:r>
      <w:r w:rsidR="007A0D2E" w:rsidRPr="00A15947">
        <w:rPr>
          <w:rFonts w:cstheme="majorHAnsi"/>
          <w:szCs w:val="24"/>
        </w:rPr>
        <w:t>,</w:t>
      </w:r>
      <w:r w:rsidRPr="00A15947">
        <w:rPr>
          <w:rFonts w:cstheme="majorHAnsi"/>
          <w:szCs w:val="24"/>
        </w:rPr>
        <w:t xml:space="preserve"> and are emerging as capable talent - ready to begin their careers.</w:t>
      </w:r>
      <w:r w:rsidR="00983A7B" w:rsidRPr="00A15947">
        <w:rPr>
          <w:rFonts w:cstheme="majorHAnsi"/>
          <w:szCs w:val="24"/>
        </w:rPr>
        <w:t xml:space="preserve">  </w:t>
      </w:r>
      <w:r w:rsidRPr="00A15947">
        <w:rPr>
          <w:rFonts w:cstheme="majorHAnsi"/>
          <w:szCs w:val="24"/>
        </w:rPr>
        <w:t xml:space="preserve">However, these individuals are not </w:t>
      </w:r>
      <w:r w:rsidR="00322C51" w:rsidRPr="00A15947">
        <w:rPr>
          <w:rFonts w:cstheme="majorHAnsi"/>
          <w:szCs w:val="24"/>
        </w:rPr>
        <w:t>attaining qualification related work on an equal basis as peers without disability.</w:t>
      </w:r>
    </w:p>
    <w:p w14:paraId="0000000D" w14:textId="2780BE5F" w:rsidR="00F660A9" w:rsidRPr="00A15947" w:rsidRDefault="006B1B4A">
      <w:pPr>
        <w:spacing w:before="240" w:after="240"/>
        <w:rPr>
          <w:rFonts w:cstheme="majorHAnsi"/>
          <w:szCs w:val="24"/>
        </w:rPr>
      </w:pPr>
      <w:r w:rsidRPr="00A15947">
        <w:rPr>
          <w:rFonts w:cstheme="majorHAnsi"/>
          <w:szCs w:val="24"/>
        </w:rPr>
        <w:t xml:space="preserve">As the Australian </w:t>
      </w:r>
      <w:proofErr w:type="spellStart"/>
      <w:r w:rsidRPr="00A15947">
        <w:rPr>
          <w:rFonts w:cstheme="majorHAnsi"/>
          <w:szCs w:val="24"/>
        </w:rPr>
        <w:t>labour</w:t>
      </w:r>
      <w:proofErr w:type="spellEnd"/>
      <w:r w:rsidRPr="00A15947">
        <w:rPr>
          <w:rFonts w:cstheme="majorHAnsi"/>
          <w:szCs w:val="24"/>
        </w:rPr>
        <w:t xml:space="preserve"> market sees a growing vacuum of entry level jobs</w:t>
      </w:r>
      <w:r w:rsidR="0079079B" w:rsidRPr="00A15947">
        <w:rPr>
          <w:rStyle w:val="FootnoteReference"/>
          <w:rFonts w:cstheme="majorHAnsi"/>
          <w:szCs w:val="24"/>
        </w:rPr>
        <w:footnoteReference w:id="1"/>
      </w:r>
      <w:r w:rsidR="00322C51" w:rsidRPr="00A15947">
        <w:rPr>
          <w:rFonts w:cstheme="majorHAnsi"/>
          <w:szCs w:val="24"/>
        </w:rPr>
        <w:t>,</w:t>
      </w:r>
      <w:r w:rsidRPr="00A15947">
        <w:rPr>
          <w:rFonts w:cstheme="majorHAnsi"/>
          <w:szCs w:val="24"/>
        </w:rPr>
        <w:t xml:space="preserve"> </w:t>
      </w:r>
      <w:r w:rsidR="00322C51" w:rsidRPr="00A15947">
        <w:rPr>
          <w:rFonts w:cstheme="majorHAnsi"/>
          <w:szCs w:val="24"/>
        </w:rPr>
        <w:t>i</w:t>
      </w:r>
      <w:r w:rsidRPr="00A15947">
        <w:rPr>
          <w:rFonts w:cstheme="majorHAnsi"/>
          <w:szCs w:val="24"/>
        </w:rPr>
        <w:t>t is now</w:t>
      </w:r>
      <w:r w:rsidR="00D81277" w:rsidRPr="00A15947">
        <w:rPr>
          <w:rFonts w:cstheme="majorHAnsi"/>
          <w:szCs w:val="24"/>
        </w:rPr>
        <w:t xml:space="preserve"> more</w:t>
      </w:r>
      <w:r w:rsidRPr="00A15947">
        <w:rPr>
          <w:rFonts w:cstheme="majorHAnsi"/>
          <w:szCs w:val="24"/>
        </w:rPr>
        <w:t xml:space="preserve"> critical</w:t>
      </w:r>
      <w:r w:rsidR="00D81277" w:rsidRPr="00A15947">
        <w:rPr>
          <w:rFonts w:cstheme="majorHAnsi"/>
          <w:szCs w:val="24"/>
        </w:rPr>
        <w:t xml:space="preserve"> than ever</w:t>
      </w:r>
      <w:r w:rsidRPr="00A15947">
        <w:rPr>
          <w:rFonts w:cstheme="majorHAnsi"/>
          <w:szCs w:val="24"/>
        </w:rPr>
        <w:t xml:space="preserve"> that disability employment</w:t>
      </w:r>
      <w:r w:rsidR="00D81277" w:rsidRPr="00A15947">
        <w:rPr>
          <w:rFonts w:cstheme="majorHAnsi"/>
          <w:szCs w:val="24"/>
        </w:rPr>
        <w:t xml:space="preserve"> policy and programs</w:t>
      </w:r>
      <w:r w:rsidRPr="00A15947">
        <w:rPr>
          <w:rFonts w:cstheme="majorHAnsi"/>
          <w:szCs w:val="24"/>
        </w:rPr>
        <w:t xml:space="preserve"> are </w:t>
      </w:r>
      <w:r w:rsidR="00322C51" w:rsidRPr="00A15947">
        <w:rPr>
          <w:rFonts w:cstheme="majorHAnsi"/>
          <w:szCs w:val="24"/>
        </w:rPr>
        <w:t>strengthened to ensure</w:t>
      </w:r>
      <w:r w:rsidRPr="00A15947">
        <w:rPr>
          <w:rFonts w:cstheme="majorHAnsi"/>
          <w:szCs w:val="24"/>
        </w:rPr>
        <w:t xml:space="preserve"> that people with disability have equal access to opportunities that fully build, enable, and </w:t>
      </w:r>
      <w:proofErr w:type="spellStart"/>
      <w:r w:rsidRPr="00A15947">
        <w:rPr>
          <w:rFonts w:cstheme="majorHAnsi"/>
          <w:szCs w:val="24"/>
        </w:rPr>
        <w:t>utilise</w:t>
      </w:r>
      <w:proofErr w:type="spellEnd"/>
      <w:r w:rsidRPr="00A15947">
        <w:rPr>
          <w:rFonts w:cstheme="majorHAnsi"/>
          <w:szCs w:val="24"/>
        </w:rPr>
        <w:t xml:space="preserve"> their education and skills at all organisational levels.</w:t>
      </w:r>
    </w:p>
    <w:p w14:paraId="0000000E" w14:textId="388EE3A8" w:rsidR="00F660A9" w:rsidRPr="00A15947" w:rsidRDefault="006B1B4A">
      <w:pPr>
        <w:spacing w:before="240" w:after="240"/>
        <w:rPr>
          <w:rFonts w:cstheme="majorHAnsi"/>
          <w:szCs w:val="24"/>
        </w:rPr>
      </w:pPr>
      <w:r w:rsidRPr="00A15947">
        <w:rPr>
          <w:rFonts w:cstheme="majorHAnsi"/>
          <w:szCs w:val="24"/>
        </w:rPr>
        <w:t xml:space="preserve">A review of the </w:t>
      </w:r>
      <w:r w:rsidR="006D46B4" w:rsidRPr="00A15947">
        <w:rPr>
          <w:rFonts w:cstheme="majorHAnsi"/>
          <w:szCs w:val="24"/>
        </w:rPr>
        <w:t>National Disability Employment Strategy consultation paper</w:t>
      </w:r>
      <w:r w:rsidR="00104204" w:rsidRPr="00A15947">
        <w:rPr>
          <w:rFonts w:cstheme="majorHAnsi"/>
          <w:szCs w:val="24"/>
        </w:rPr>
        <w:t xml:space="preserve"> </w:t>
      </w:r>
      <w:r w:rsidRPr="00A15947">
        <w:rPr>
          <w:rFonts w:cstheme="majorHAnsi"/>
          <w:szCs w:val="24"/>
        </w:rPr>
        <w:t xml:space="preserve">“the paper” revealed that tertiary education was discussed once, in the context of educating the </w:t>
      </w:r>
      <w:r w:rsidR="006D46B4" w:rsidRPr="00A15947">
        <w:rPr>
          <w:rFonts w:cstheme="majorHAnsi"/>
          <w:szCs w:val="24"/>
        </w:rPr>
        <w:t xml:space="preserve">practitioners who support </w:t>
      </w:r>
      <w:r w:rsidRPr="00A15947">
        <w:rPr>
          <w:rFonts w:cstheme="majorHAnsi"/>
          <w:szCs w:val="24"/>
        </w:rPr>
        <w:t>people with disability (providing disability awareness training in courses relating to career guidance</w:t>
      </w:r>
      <w:r w:rsidR="006D46B4" w:rsidRPr="00A15947">
        <w:rPr>
          <w:rFonts w:cstheme="majorHAnsi"/>
          <w:szCs w:val="24"/>
        </w:rPr>
        <w:t>)</w:t>
      </w:r>
      <w:r w:rsidR="00D81277" w:rsidRPr="00A15947">
        <w:rPr>
          <w:rFonts w:cstheme="majorHAnsi"/>
          <w:szCs w:val="24"/>
        </w:rPr>
        <w:t>.</w:t>
      </w:r>
    </w:p>
    <w:p w14:paraId="0000000F" w14:textId="179FC441" w:rsidR="00F660A9" w:rsidRPr="00A15947" w:rsidRDefault="006B1B4A">
      <w:pPr>
        <w:spacing w:before="240" w:after="240"/>
        <w:rPr>
          <w:rFonts w:cstheme="majorHAnsi"/>
          <w:szCs w:val="24"/>
        </w:rPr>
      </w:pPr>
      <w:r w:rsidRPr="00A15947">
        <w:rPr>
          <w:rFonts w:cstheme="majorHAnsi"/>
          <w:szCs w:val="24"/>
        </w:rPr>
        <w:t xml:space="preserve">This submission has been prepared to demonstrate the significant opportunity available in a growing cohort of people with disability who </w:t>
      </w:r>
      <w:r w:rsidR="00983A7B" w:rsidRPr="00A15947">
        <w:rPr>
          <w:rFonts w:cstheme="majorHAnsi"/>
          <w:szCs w:val="24"/>
        </w:rPr>
        <w:t>have tertiary qualifications</w:t>
      </w:r>
      <w:r w:rsidRPr="00A15947">
        <w:rPr>
          <w:rFonts w:cstheme="majorHAnsi"/>
          <w:szCs w:val="24"/>
        </w:rPr>
        <w:t>. The recommendations provided in this submission align</w:t>
      </w:r>
      <w:r w:rsidR="006D46B4" w:rsidRPr="00A15947">
        <w:rPr>
          <w:rFonts w:cstheme="majorHAnsi"/>
          <w:szCs w:val="24"/>
        </w:rPr>
        <w:t xml:space="preserve"> with the focus areas of the future employment strategy:  </w:t>
      </w:r>
      <w:r w:rsidRPr="00A15947">
        <w:rPr>
          <w:rFonts w:cstheme="majorHAnsi"/>
          <w:szCs w:val="24"/>
        </w:rPr>
        <w:t xml:space="preserve">  </w:t>
      </w:r>
    </w:p>
    <w:p w14:paraId="00000010" w14:textId="1211D58C" w:rsidR="00F660A9" w:rsidRPr="00A15947" w:rsidRDefault="006B1B4A" w:rsidP="00ED6F00">
      <w:pPr>
        <w:shd w:val="clear" w:color="auto" w:fill="FFFFFF"/>
        <w:spacing w:line="240" w:lineRule="auto"/>
        <w:ind w:left="360" w:hanging="360"/>
        <w:rPr>
          <w:rFonts w:cstheme="majorHAnsi"/>
          <w:szCs w:val="24"/>
        </w:rPr>
      </w:pPr>
      <w:r w:rsidRPr="00A15947">
        <w:rPr>
          <w:rFonts w:cstheme="majorHAnsi"/>
          <w:szCs w:val="24"/>
        </w:rPr>
        <w:t xml:space="preserve">1.   </w:t>
      </w:r>
      <w:r w:rsidRPr="00A15947">
        <w:rPr>
          <w:rFonts w:cstheme="majorHAnsi"/>
          <w:szCs w:val="24"/>
        </w:rPr>
        <w:tab/>
      </w:r>
      <w:r w:rsidRPr="00A15947">
        <w:rPr>
          <w:rFonts w:cstheme="majorHAnsi"/>
          <w:b/>
          <w:szCs w:val="24"/>
        </w:rPr>
        <w:t xml:space="preserve">Lifting employer engagement, </w:t>
      </w:r>
      <w:r w:rsidR="00C0736B" w:rsidRPr="00A15947">
        <w:rPr>
          <w:rFonts w:cstheme="majorHAnsi"/>
          <w:b/>
          <w:szCs w:val="24"/>
        </w:rPr>
        <w:t>capability,</w:t>
      </w:r>
      <w:r w:rsidRPr="00A15947">
        <w:rPr>
          <w:rFonts w:cstheme="majorHAnsi"/>
          <w:b/>
          <w:szCs w:val="24"/>
        </w:rPr>
        <w:t xml:space="preserve"> and demand:</w:t>
      </w:r>
      <w:r w:rsidRPr="00A15947">
        <w:rPr>
          <w:rFonts w:cstheme="majorHAnsi"/>
          <w:szCs w:val="24"/>
        </w:rPr>
        <w:t xml:space="preserve"> providing employers with the tools and abilities to confidently hire, support and develop more people with disability.</w:t>
      </w:r>
    </w:p>
    <w:p w14:paraId="00000011" w14:textId="513A0E96" w:rsidR="00F660A9" w:rsidRPr="00A15947" w:rsidRDefault="006B1B4A" w:rsidP="00ED6F00">
      <w:pPr>
        <w:shd w:val="clear" w:color="auto" w:fill="FFFFFF"/>
        <w:spacing w:line="240" w:lineRule="auto"/>
        <w:ind w:left="360" w:hanging="360"/>
        <w:rPr>
          <w:rFonts w:cstheme="majorHAnsi"/>
          <w:szCs w:val="24"/>
        </w:rPr>
      </w:pPr>
      <w:r w:rsidRPr="00A15947">
        <w:rPr>
          <w:rFonts w:cstheme="majorHAnsi"/>
          <w:szCs w:val="24"/>
        </w:rPr>
        <w:t xml:space="preserve">2.   </w:t>
      </w:r>
      <w:r w:rsidRPr="00A15947">
        <w:rPr>
          <w:rFonts w:cstheme="majorHAnsi"/>
          <w:szCs w:val="24"/>
        </w:rPr>
        <w:tab/>
      </w:r>
      <w:r w:rsidRPr="00A15947">
        <w:rPr>
          <w:rFonts w:cstheme="majorHAnsi"/>
          <w:b/>
          <w:szCs w:val="24"/>
        </w:rPr>
        <w:t xml:space="preserve">Building employment skills, </w:t>
      </w:r>
      <w:r w:rsidR="00C0736B" w:rsidRPr="00A15947">
        <w:rPr>
          <w:rFonts w:cstheme="majorHAnsi"/>
          <w:b/>
          <w:szCs w:val="24"/>
        </w:rPr>
        <w:t>experience,</w:t>
      </w:r>
      <w:r w:rsidRPr="00A15947">
        <w:rPr>
          <w:rFonts w:cstheme="majorHAnsi"/>
          <w:b/>
          <w:szCs w:val="24"/>
        </w:rPr>
        <w:t xml:space="preserve"> and confidence of young people with disability:</w:t>
      </w:r>
      <w:r w:rsidRPr="00A15947">
        <w:rPr>
          <w:rFonts w:cstheme="majorHAnsi"/>
          <w:szCs w:val="24"/>
        </w:rPr>
        <w:t xml:space="preserve"> ensuring young people with disability are supported to obtain meaningful work and careers of their choice.</w:t>
      </w:r>
    </w:p>
    <w:p w14:paraId="00000012" w14:textId="669470C9" w:rsidR="00F660A9" w:rsidRPr="00A15947" w:rsidRDefault="006B1B4A" w:rsidP="00ED6F00">
      <w:pPr>
        <w:shd w:val="clear" w:color="auto" w:fill="FFFFFF"/>
        <w:spacing w:line="240" w:lineRule="auto"/>
        <w:ind w:left="360" w:hanging="360"/>
        <w:rPr>
          <w:rFonts w:cstheme="majorHAnsi"/>
          <w:szCs w:val="24"/>
        </w:rPr>
      </w:pPr>
      <w:r w:rsidRPr="00A15947">
        <w:rPr>
          <w:rFonts w:cstheme="majorHAnsi"/>
          <w:szCs w:val="24"/>
        </w:rPr>
        <w:t xml:space="preserve">3.   </w:t>
      </w:r>
      <w:r w:rsidRPr="00A15947">
        <w:rPr>
          <w:rFonts w:cstheme="majorHAnsi"/>
          <w:szCs w:val="24"/>
        </w:rPr>
        <w:tab/>
      </w:r>
      <w:r w:rsidRPr="00A15947">
        <w:rPr>
          <w:rFonts w:cstheme="majorHAnsi"/>
          <w:b/>
          <w:szCs w:val="24"/>
        </w:rPr>
        <w:t>Improving systems and services for jobseekers and employers:</w:t>
      </w:r>
      <w:r w:rsidRPr="00A15947">
        <w:rPr>
          <w:rFonts w:cstheme="majorHAnsi"/>
          <w:szCs w:val="24"/>
        </w:rPr>
        <w:t xml:space="preserve"> making it simpler for job seekers with disability and employers to navigate and </w:t>
      </w:r>
      <w:proofErr w:type="spellStart"/>
      <w:r w:rsidRPr="00A15947">
        <w:rPr>
          <w:rFonts w:cstheme="majorHAnsi"/>
          <w:szCs w:val="24"/>
        </w:rPr>
        <w:t>utilise</w:t>
      </w:r>
      <w:proofErr w:type="spellEnd"/>
      <w:r w:rsidRPr="00A15947">
        <w:rPr>
          <w:rFonts w:cstheme="majorHAnsi"/>
          <w:szCs w:val="24"/>
        </w:rPr>
        <w:t xml:space="preserve"> government </w:t>
      </w:r>
      <w:r w:rsidR="00586C64" w:rsidRPr="00A15947">
        <w:rPr>
          <w:rFonts w:cstheme="majorHAnsi"/>
          <w:szCs w:val="24"/>
        </w:rPr>
        <w:t>services and</w:t>
      </w:r>
      <w:r w:rsidRPr="00A15947">
        <w:rPr>
          <w:rFonts w:cstheme="majorHAnsi"/>
          <w:szCs w:val="24"/>
        </w:rPr>
        <w:t xml:space="preserve"> driving better performance from service providers.</w:t>
      </w:r>
    </w:p>
    <w:p w14:paraId="00000013" w14:textId="77777777" w:rsidR="00F660A9" w:rsidRPr="00A15947" w:rsidRDefault="006B1B4A" w:rsidP="00ED6F00">
      <w:pPr>
        <w:shd w:val="clear" w:color="auto" w:fill="FFFFFF"/>
        <w:spacing w:line="240" w:lineRule="auto"/>
        <w:ind w:left="360" w:hanging="360"/>
        <w:rPr>
          <w:rFonts w:cstheme="majorHAnsi"/>
          <w:szCs w:val="24"/>
        </w:rPr>
      </w:pPr>
      <w:r w:rsidRPr="00A15947">
        <w:rPr>
          <w:rFonts w:cstheme="majorHAnsi"/>
          <w:szCs w:val="24"/>
        </w:rPr>
        <w:t xml:space="preserve">4.   </w:t>
      </w:r>
      <w:r w:rsidRPr="00A15947">
        <w:rPr>
          <w:rFonts w:cstheme="majorHAnsi"/>
          <w:szCs w:val="24"/>
        </w:rPr>
        <w:tab/>
      </w:r>
      <w:r w:rsidRPr="00A15947">
        <w:rPr>
          <w:rFonts w:cstheme="majorHAnsi"/>
          <w:b/>
          <w:szCs w:val="24"/>
        </w:rPr>
        <w:t>Changing community attitudes:</w:t>
      </w:r>
      <w:r w:rsidRPr="00A15947">
        <w:rPr>
          <w:rFonts w:cstheme="majorHAnsi"/>
          <w:szCs w:val="24"/>
        </w:rPr>
        <w:t xml:space="preserve"> changing people’s perception and expectation about the capability of people with disability in the workplace.</w:t>
      </w:r>
    </w:p>
    <w:p w14:paraId="00000014" w14:textId="3669D634" w:rsidR="00F660A9" w:rsidRPr="00A15947" w:rsidRDefault="009528FE">
      <w:pPr>
        <w:spacing w:before="240" w:after="240"/>
        <w:rPr>
          <w:rFonts w:cstheme="majorHAnsi"/>
          <w:szCs w:val="24"/>
        </w:rPr>
      </w:pPr>
      <w:r w:rsidRPr="00A15947">
        <w:rPr>
          <w:rFonts w:cstheme="majorHAnsi"/>
          <w:szCs w:val="24"/>
        </w:rPr>
        <w:t>T</w:t>
      </w:r>
      <w:r w:rsidR="0079079B" w:rsidRPr="00A15947">
        <w:rPr>
          <w:rFonts w:cstheme="majorHAnsi"/>
          <w:szCs w:val="24"/>
        </w:rPr>
        <w:t>h</w:t>
      </w:r>
      <w:r w:rsidR="00104204" w:rsidRPr="00A15947">
        <w:rPr>
          <w:rFonts w:cstheme="majorHAnsi"/>
          <w:szCs w:val="24"/>
        </w:rPr>
        <w:t>is</w:t>
      </w:r>
      <w:r w:rsidRPr="00A15947">
        <w:rPr>
          <w:rFonts w:cstheme="majorHAnsi"/>
          <w:szCs w:val="24"/>
        </w:rPr>
        <w:t xml:space="preserve"> submission focuses </w:t>
      </w:r>
      <w:r w:rsidR="0079079B" w:rsidRPr="00A15947">
        <w:rPr>
          <w:rFonts w:cstheme="majorHAnsi"/>
          <w:szCs w:val="24"/>
        </w:rPr>
        <w:t xml:space="preserve">specifically </w:t>
      </w:r>
      <w:r w:rsidRPr="00A15947">
        <w:rPr>
          <w:rFonts w:cstheme="majorHAnsi"/>
          <w:szCs w:val="24"/>
        </w:rPr>
        <w:t>on policy option</w:t>
      </w:r>
      <w:r w:rsidR="00771752" w:rsidRPr="00A15947">
        <w:rPr>
          <w:rFonts w:cstheme="majorHAnsi"/>
          <w:szCs w:val="24"/>
        </w:rPr>
        <w:t>s</w:t>
      </w:r>
      <w:r w:rsidRPr="00A15947">
        <w:rPr>
          <w:rFonts w:cstheme="majorHAnsi"/>
          <w:szCs w:val="24"/>
        </w:rPr>
        <w:t xml:space="preserve"> that will </w:t>
      </w:r>
      <w:r w:rsidR="006D46B4" w:rsidRPr="00A15947">
        <w:rPr>
          <w:rFonts w:cstheme="majorHAnsi"/>
          <w:szCs w:val="24"/>
        </w:rPr>
        <w:t xml:space="preserve">strengthen </w:t>
      </w:r>
      <w:r w:rsidRPr="00A15947">
        <w:rPr>
          <w:rFonts w:cstheme="majorHAnsi"/>
          <w:szCs w:val="24"/>
        </w:rPr>
        <w:t xml:space="preserve">supports to </w:t>
      </w:r>
      <w:r w:rsidR="0079079B" w:rsidRPr="00A15947">
        <w:rPr>
          <w:rFonts w:cstheme="majorHAnsi"/>
          <w:szCs w:val="24"/>
        </w:rPr>
        <w:t>enable success for</w:t>
      </w:r>
      <w:r w:rsidR="00983A7B" w:rsidRPr="00A15947">
        <w:rPr>
          <w:rFonts w:cstheme="majorHAnsi"/>
          <w:szCs w:val="24"/>
        </w:rPr>
        <w:t xml:space="preserve"> graduates with disability.  C</w:t>
      </w:r>
      <w:r w:rsidR="00E947BA" w:rsidRPr="00A15947">
        <w:rPr>
          <w:rFonts w:cstheme="majorHAnsi"/>
          <w:szCs w:val="24"/>
        </w:rPr>
        <w:t xml:space="preserve">ase studies </w:t>
      </w:r>
      <w:r w:rsidR="006D46B4" w:rsidRPr="00A15947">
        <w:rPr>
          <w:rFonts w:cstheme="majorHAnsi"/>
          <w:szCs w:val="24"/>
        </w:rPr>
        <w:t>demonstrating</w:t>
      </w:r>
      <w:r w:rsidR="00E947BA" w:rsidRPr="00A15947">
        <w:rPr>
          <w:rFonts w:cstheme="majorHAnsi"/>
          <w:szCs w:val="24"/>
        </w:rPr>
        <w:t xml:space="preserve"> the benefits of providing specialist </w:t>
      </w:r>
      <w:proofErr w:type="spellStart"/>
      <w:r w:rsidR="00E947BA" w:rsidRPr="00A15947">
        <w:rPr>
          <w:rFonts w:cstheme="majorHAnsi"/>
          <w:szCs w:val="24"/>
        </w:rPr>
        <w:t>individualised</w:t>
      </w:r>
      <w:proofErr w:type="spellEnd"/>
      <w:r w:rsidR="00E947BA" w:rsidRPr="00A15947">
        <w:rPr>
          <w:rFonts w:cstheme="majorHAnsi"/>
          <w:szCs w:val="24"/>
        </w:rPr>
        <w:t xml:space="preserve"> </w:t>
      </w:r>
      <w:r w:rsidR="00104204" w:rsidRPr="00A15947">
        <w:rPr>
          <w:rFonts w:cstheme="majorHAnsi"/>
          <w:szCs w:val="24"/>
        </w:rPr>
        <w:t>career</w:t>
      </w:r>
      <w:r w:rsidR="00115EE3" w:rsidRPr="00A15947">
        <w:rPr>
          <w:rFonts w:cstheme="majorHAnsi"/>
          <w:szCs w:val="24"/>
        </w:rPr>
        <w:t xml:space="preserve"> development</w:t>
      </w:r>
      <w:r w:rsidR="00104204" w:rsidRPr="00A15947">
        <w:rPr>
          <w:rFonts w:cstheme="majorHAnsi"/>
          <w:szCs w:val="24"/>
        </w:rPr>
        <w:t xml:space="preserve"> </w:t>
      </w:r>
      <w:r w:rsidR="00E947BA" w:rsidRPr="00A15947">
        <w:rPr>
          <w:rFonts w:cstheme="majorHAnsi"/>
          <w:szCs w:val="24"/>
        </w:rPr>
        <w:t xml:space="preserve">supports to tertiary </w:t>
      </w:r>
      <w:r w:rsidR="00104204" w:rsidRPr="00A15947">
        <w:rPr>
          <w:rFonts w:cstheme="majorHAnsi"/>
          <w:szCs w:val="24"/>
        </w:rPr>
        <w:t xml:space="preserve">students </w:t>
      </w:r>
      <w:r w:rsidR="00115EE3" w:rsidRPr="00A15947">
        <w:rPr>
          <w:rFonts w:cstheme="majorHAnsi"/>
          <w:szCs w:val="24"/>
        </w:rPr>
        <w:t xml:space="preserve">and graduates </w:t>
      </w:r>
      <w:r w:rsidR="00E947BA" w:rsidRPr="00A15947">
        <w:rPr>
          <w:rFonts w:cstheme="majorHAnsi"/>
          <w:szCs w:val="24"/>
        </w:rPr>
        <w:t xml:space="preserve">with </w:t>
      </w:r>
      <w:r w:rsidR="00983A7B" w:rsidRPr="00A15947">
        <w:rPr>
          <w:rFonts w:cstheme="majorHAnsi"/>
          <w:szCs w:val="24"/>
        </w:rPr>
        <w:t>disability are provided (Appendix A).</w:t>
      </w:r>
    </w:p>
    <w:p w14:paraId="00000016" w14:textId="61C4AC00" w:rsidR="00F660A9" w:rsidRPr="00A15947" w:rsidRDefault="006B1B4A" w:rsidP="00A15947">
      <w:pPr>
        <w:pStyle w:val="Heading1"/>
      </w:pPr>
      <w:bookmarkStart w:id="4" w:name="_jdkvim3jyi87" w:colFirst="0" w:colLast="0"/>
      <w:bookmarkStart w:id="5" w:name="_Toc72157274"/>
      <w:bookmarkEnd w:id="4"/>
      <w:r w:rsidRPr="00A15947">
        <w:lastRenderedPageBreak/>
        <w:t>Background</w:t>
      </w:r>
      <w:bookmarkEnd w:id="5"/>
    </w:p>
    <w:p w14:paraId="00000017" w14:textId="062F5C8C" w:rsidR="00F660A9" w:rsidRPr="00A15947" w:rsidRDefault="006B1B4A">
      <w:pPr>
        <w:spacing w:before="240" w:after="240"/>
        <w:rPr>
          <w:rFonts w:cstheme="majorHAnsi"/>
          <w:szCs w:val="24"/>
        </w:rPr>
      </w:pPr>
      <w:r w:rsidRPr="00A15947">
        <w:rPr>
          <w:rFonts w:cstheme="majorHAnsi"/>
          <w:szCs w:val="24"/>
        </w:rPr>
        <w:t xml:space="preserve">In 2019, there were 78,630 students with </w:t>
      </w:r>
      <w:r w:rsidR="00115EE3" w:rsidRPr="00A15947">
        <w:rPr>
          <w:rFonts w:cstheme="majorHAnsi"/>
          <w:szCs w:val="24"/>
        </w:rPr>
        <w:t xml:space="preserve">disclosed </w:t>
      </w:r>
      <w:r w:rsidRPr="00A15947">
        <w:rPr>
          <w:rFonts w:cstheme="majorHAnsi"/>
          <w:szCs w:val="24"/>
        </w:rPr>
        <w:t>disability studying at TAFE, 70,495</w:t>
      </w:r>
      <w:r w:rsidR="0079079B" w:rsidRPr="00A15947">
        <w:rPr>
          <w:rStyle w:val="FootnoteReference"/>
          <w:rFonts w:cstheme="majorHAnsi"/>
          <w:szCs w:val="24"/>
        </w:rPr>
        <w:footnoteReference w:id="2"/>
      </w:r>
      <w:r w:rsidR="0079079B" w:rsidRPr="00A15947">
        <w:rPr>
          <w:rFonts w:cstheme="majorHAnsi"/>
          <w:szCs w:val="24"/>
        </w:rPr>
        <w:t xml:space="preserve"> </w:t>
      </w:r>
      <w:r w:rsidRPr="00A15947">
        <w:rPr>
          <w:rFonts w:cstheme="majorHAnsi"/>
          <w:szCs w:val="24"/>
        </w:rPr>
        <w:t>at other private training providers, and 74,500</w:t>
      </w:r>
      <w:r w:rsidR="007D625B" w:rsidRPr="00A15947">
        <w:rPr>
          <w:rStyle w:val="FootnoteReference"/>
          <w:rFonts w:cstheme="majorHAnsi"/>
          <w:szCs w:val="24"/>
        </w:rPr>
        <w:footnoteReference w:id="3"/>
      </w:r>
      <w:r w:rsidRPr="00A15947">
        <w:rPr>
          <w:rFonts w:cstheme="majorHAnsi"/>
          <w:szCs w:val="24"/>
        </w:rPr>
        <w:t xml:space="preserve"> in Higher Education institutions - for a total of 223,625 people with </w:t>
      </w:r>
      <w:r w:rsidR="00115EE3" w:rsidRPr="00A15947">
        <w:rPr>
          <w:rFonts w:cstheme="majorHAnsi"/>
          <w:szCs w:val="24"/>
        </w:rPr>
        <w:t xml:space="preserve">disclosed </w:t>
      </w:r>
      <w:r w:rsidRPr="00A15947">
        <w:rPr>
          <w:rFonts w:cstheme="majorHAnsi"/>
          <w:szCs w:val="24"/>
        </w:rPr>
        <w:t xml:space="preserve">disability </w:t>
      </w:r>
      <w:r w:rsidR="00115EE3" w:rsidRPr="00A15947">
        <w:rPr>
          <w:rFonts w:cstheme="majorHAnsi"/>
          <w:szCs w:val="24"/>
        </w:rPr>
        <w:t xml:space="preserve">enrolled to complete </w:t>
      </w:r>
      <w:r w:rsidRPr="00A15947">
        <w:rPr>
          <w:rFonts w:cstheme="majorHAnsi"/>
          <w:szCs w:val="24"/>
        </w:rPr>
        <w:t xml:space="preserve">qualifications ranging from a Certificate I to a </w:t>
      </w:r>
      <w:r w:rsidR="009F0DA0" w:rsidRPr="00A15947">
        <w:rPr>
          <w:rFonts w:cstheme="majorHAnsi"/>
          <w:szCs w:val="24"/>
        </w:rPr>
        <w:t>Doctor of Philosophy</w:t>
      </w:r>
      <w:r w:rsidR="00115EE3" w:rsidRPr="00A15947">
        <w:rPr>
          <w:rFonts w:cstheme="majorHAnsi"/>
          <w:szCs w:val="24"/>
        </w:rPr>
        <w:t xml:space="preserve"> in Australia.</w:t>
      </w:r>
    </w:p>
    <w:p w14:paraId="00000018" w14:textId="5C42ACDE" w:rsidR="00F660A9" w:rsidRPr="00A15947" w:rsidRDefault="006B1B4A">
      <w:pPr>
        <w:spacing w:before="240" w:after="240"/>
        <w:rPr>
          <w:rFonts w:cstheme="majorHAnsi"/>
          <w:szCs w:val="24"/>
        </w:rPr>
      </w:pPr>
      <w:r w:rsidRPr="00A15947">
        <w:rPr>
          <w:rFonts w:cstheme="majorHAnsi"/>
          <w:szCs w:val="24"/>
        </w:rPr>
        <w:t>Enrolment of people with disability in tertiary education is consistently outpacing the all-student average and is the fastest growing equity cohort in tertiary education</w:t>
      </w:r>
      <w:r w:rsidR="0079079B" w:rsidRPr="00A15947">
        <w:rPr>
          <w:rStyle w:val="FootnoteReference"/>
          <w:rFonts w:cstheme="majorHAnsi"/>
          <w:szCs w:val="24"/>
        </w:rPr>
        <w:footnoteReference w:id="4"/>
      </w:r>
      <w:r w:rsidRPr="00A15947">
        <w:rPr>
          <w:rFonts w:cstheme="majorHAnsi"/>
          <w:szCs w:val="24"/>
        </w:rPr>
        <w:t xml:space="preserve"> now representing 6.57% of students in Vocational Education and training (VET) and 6.72% in Higher Education</w:t>
      </w:r>
      <w:r w:rsidR="0079079B" w:rsidRPr="00A15947">
        <w:rPr>
          <w:rStyle w:val="FootnoteReference"/>
          <w:rFonts w:cstheme="majorHAnsi"/>
          <w:szCs w:val="24"/>
        </w:rPr>
        <w:footnoteReference w:id="5"/>
      </w:r>
      <w:r w:rsidR="0079079B" w:rsidRPr="00A15947">
        <w:rPr>
          <w:rFonts w:eastAsia="Calibri" w:cstheme="majorHAnsi"/>
          <w:szCs w:val="24"/>
        </w:rPr>
        <w:t xml:space="preserve">. </w:t>
      </w:r>
      <w:r w:rsidRPr="00A15947">
        <w:rPr>
          <w:rFonts w:cstheme="majorHAnsi"/>
          <w:szCs w:val="24"/>
        </w:rPr>
        <w:t>However, for this cohort, graduate employment rates have never reached parity</w:t>
      </w:r>
      <w:r w:rsidR="0079079B" w:rsidRPr="00A15947">
        <w:rPr>
          <w:rStyle w:val="FootnoteReference"/>
          <w:rFonts w:cstheme="majorHAnsi"/>
          <w:szCs w:val="24"/>
        </w:rPr>
        <w:footnoteReference w:id="6"/>
      </w:r>
      <w:r w:rsidRPr="00A15947">
        <w:rPr>
          <w:rFonts w:cstheme="majorHAnsi"/>
          <w:szCs w:val="24"/>
        </w:rPr>
        <w:t xml:space="preserve"> with their peers without disability.</w:t>
      </w:r>
    </w:p>
    <w:p w14:paraId="00000019" w14:textId="53BFFB84" w:rsidR="00F660A9" w:rsidRPr="00A15947" w:rsidRDefault="006B1B4A">
      <w:pPr>
        <w:spacing w:before="240" w:after="240"/>
        <w:rPr>
          <w:rFonts w:cstheme="majorHAnsi"/>
          <w:szCs w:val="24"/>
        </w:rPr>
      </w:pPr>
      <w:r w:rsidRPr="00A15947">
        <w:rPr>
          <w:rFonts w:cstheme="majorHAnsi"/>
          <w:szCs w:val="24"/>
        </w:rPr>
        <w:t xml:space="preserve">At University, </w:t>
      </w:r>
      <w:r w:rsidR="00115EE3" w:rsidRPr="00A15947">
        <w:rPr>
          <w:rFonts w:cstheme="majorHAnsi"/>
          <w:szCs w:val="24"/>
        </w:rPr>
        <w:t xml:space="preserve">81.4% of graduates </w:t>
      </w:r>
      <w:r w:rsidRPr="00A15947">
        <w:rPr>
          <w:rFonts w:cstheme="majorHAnsi"/>
          <w:szCs w:val="24"/>
        </w:rPr>
        <w:t>with disability were likely to be working in any form compared to 87.2% for students without disability (2019)</w:t>
      </w:r>
      <w:r w:rsidR="0079079B" w:rsidRPr="00A15947">
        <w:rPr>
          <w:rStyle w:val="FootnoteReference"/>
          <w:rFonts w:cstheme="majorHAnsi"/>
          <w:szCs w:val="24"/>
        </w:rPr>
        <w:footnoteReference w:id="7"/>
      </w:r>
      <w:r w:rsidRPr="00A15947">
        <w:rPr>
          <w:rFonts w:cstheme="majorHAnsi"/>
          <w:szCs w:val="24"/>
        </w:rPr>
        <w:t xml:space="preserve">.  Employment rates for TAFE </w:t>
      </w:r>
      <w:r w:rsidR="00115EE3" w:rsidRPr="00A15947">
        <w:rPr>
          <w:rFonts w:cstheme="majorHAnsi"/>
          <w:szCs w:val="24"/>
        </w:rPr>
        <w:t xml:space="preserve">graduates </w:t>
      </w:r>
      <w:r w:rsidRPr="00A15947">
        <w:rPr>
          <w:rFonts w:cstheme="majorHAnsi"/>
          <w:szCs w:val="24"/>
        </w:rPr>
        <w:t>with disability are alarming – 49.1% of TAFE graduates with disability are employed post-study, compared to 74.2% of their peers without disability</w:t>
      </w:r>
      <w:r w:rsidR="0079079B" w:rsidRPr="00A15947">
        <w:rPr>
          <w:rStyle w:val="FootnoteReference"/>
          <w:rFonts w:cstheme="majorHAnsi"/>
          <w:szCs w:val="24"/>
        </w:rPr>
        <w:footnoteReference w:id="8"/>
      </w:r>
      <w:r w:rsidRPr="00A15947">
        <w:rPr>
          <w:rFonts w:cstheme="majorHAnsi"/>
          <w:szCs w:val="24"/>
        </w:rPr>
        <w:t xml:space="preserve">. </w:t>
      </w:r>
    </w:p>
    <w:p w14:paraId="1E8AB47F" w14:textId="4FE1A9C0" w:rsidR="00E60D3F" w:rsidRPr="00A15947" w:rsidRDefault="00E60D3F" w:rsidP="00E60D3F">
      <w:pPr>
        <w:spacing w:before="240" w:after="240"/>
        <w:rPr>
          <w:rFonts w:cstheme="majorHAnsi"/>
          <w:szCs w:val="24"/>
        </w:rPr>
      </w:pPr>
      <w:r w:rsidRPr="00A15947">
        <w:rPr>
          <w:rFonts w:cstheme="majorHAnsi"/>
          <w:szCs w:val="24"/>
        </w:rPr>
        <w:t xml:space="preserve">To address these gaps, the National Disability Coordination Officer Program (NDCO Program) launched two trial </w:t>
      </w:r>
      <w:r w:rsidR="009F0DA0" w:rsidRPr="00A15947">
        <w:rPr>
          <w:rFonts w:cstheme="majorHAnsi"/>
          <w:szCs w:val="24"/>
        </w:rPr>
        <w:t>projects:</w:t>
      </w:r>
      <w:r w:rsidRPr="00A15947">
        <w:rPr>
          <w:rFonts w:cstheme="majorHAnsi"/>
          <w:szCs w:val="24"/>
        </w:rPr>
        <w:t xml:space="preserve"> University Specialist Employment Partnership</w:t>
      </w:r>
      <w:r w:rsidR="00983A7B" w:rsidRPr="00A15947">
        <w:rPr>
          <w:rFonts w:cstheme="majorHAnsi"/>
          <w:szCs w:val="24"/>
        </w:rPr>
        <w:t>s</w:t>
      </w:r>
      <w:r w:rsidRPr="00A15947">
        <w:rPr>
          <w:rFonts w:cstheme="majorHAnsi"/>
          <w:szCs w:val="24"/>
        </w:rPr>
        <w:t xml:space="preserve"> (USEP) in 2017, and TAFE Specialist Employment Partnership</w:t>
      </w:r>
      <w:r w:rsidR="00983A7B" w:rsidRPr="00A15947">
        <w:rPr>
          <w:rFonts w:cstheme="majorHAnsi"/>
          <w:szCs w:val="24"/>
        </w:rPr>
        <w:t>s</w:t>
      </w:r>
      <w:r w:rsidRPr="00A15947">
        <w:rPr>
          <w:rFonts w:cstheme="majorHAnsi"/>
          <w:szCs w:val="24"/>
        </w:rPr>
        <w:t xml:space="preserve"> (TSEP) in 2020.  The trials ask Disability Employment Services (DES) providers to allocate a suitably qualified staff member to work on campus (or via a method that suits the student) with students in their final year before graduation (Higher Education), or in the transitional time of their VET qualification.  This is often outside of funding allowances and was undertaken to test efficacy of a quality, transitional career support in tertiary education provided at the appropriate time and place.  </w:t>
      </w:r>
    </w:p>
    <w:p w14:paraId="64049766" w14:textId="07AD1665" w:rsidR="009B50A3" w:rsidRPr="00A15947" w:rsidRDefault="00E60D3F" w:rsidP="00983A7B">
      <w:pPr>
        <w:spacing w:before="240" w:after="240"/>
        <w:rPr>
          <w:rFonts w:cstheme="majorHAnsi"/>
          <w:szCs w:val="24"/>
        </w:rPr>
      </w:pPr>
      <w:r w:rsidRPr="00A15947">
        <w:rPr>
          <w:rFonts w:cstheme="majorHAnsi"/>
          <w:szCs w:val="24"/>
        </w:rPr>
        <w:t>These trials are now at a point where they require direct government collaboration to leverage project learnings for systemic impact, and information about the issues and the options to remedy issues are provided in this submission.</w:t>
      </w:r>
      <w:bookmarkStart w:id="6" w:name="_m73frx8vvx4" w:colFirst="0" w:colLast="0"/>
      <w:bookmarkEnd w:id="6"/>
    </w:p>
    <w:p w14:paraId="0000001C" w14:textId="4C41765D" w:rsidR="00F660A9" w:rsidRPr="00A15947" w:rsidRDefault="006B1B4A" w:rsidP="00A15947">
      <w:pPr>
        <w:pStyle w:val="Heading1"/>
      </w:pPr>
      <w:bookmarkStart w:id="7" w:name="_Toc72157275"/>
      <w:r w:rsidRPr="00A15947">
        <w:lastRenderedPageBreak/>
        <w:t>Issues</w:t>
      </w:r>
      <w:r w:rsidR="00D81277" w:rsidRPr="00A15947">
        <w:t xml:space="preserve"> requiring </w:t>
      </w:r>
      <w:r w:rsidR="00E947BA" w:rsidRPr="00A15947">
        <w:t>resolution</w:t>
      </w:r>
      <w:bookmarkEnd w:id="7"/>
    </w:p>
    <w:p w14:paraId="24C27881" w14:textId="59A98B0C" w:rsidR="00A15947" w:rsidRDefault="00A15947" w:rsidP="00A15947">
      <w:pPr>
        <w:pStyle w:val="Heading2"/>
      </w:pPr>
      <w:bookmarkStart w:id="8" w:name="_Toc72157276"/>
      <w:r>
        <w:t>1: DES eligibility guidelines</w:t>
      </w:r>
      <w:bookmarkEnd w:id="8"/>
    </w:p>
    <w:p w14:paraId="75ECE009" w14:textId="1B5B9DD3" w:rsidR="00A15947" w:rsidRDefault="00E60D3F" w:rsidP="00A15947">
      <w:pPr>
        <w:spacing w:before="240" w:after="240"/>
        <w:rPr>
          <w:rFonts w:cstheme="majorHAnsi"/>
          <w:szCs w:val="24"/>
        </w:rPr>
      </w:pPr>
      <w:r w:rsidRPr="00A15947">
        <w:rPr>
          <w:rFonts w:cstheme="majorHAnsi"/>
          <w:szCs w:val="24"/>
        </w:rPr>
        <w:t xml:space="preserve">Project information from USEP and TSEP indicates that the Disability Employment Services guidelines are not in alignment with providing direct, specialist support to University and VET graduates with disability to </w:t>
      </w:r>
      <w:proofErr w:type="spellStart"/>
      <w:r w:rsidRPr="00A15947">
        <w:rPr>
          <w:rFonts w:cstheme="majorHAnsi"/>
          <w:szCs w:val="24"/>
        </w:rPr>
        <w:t>utilise</w:t>
      </w:r>
      <w:proofErr w:type="spellEnd"/>
      <w:r w:rsidRPr="00A15947">
        <w:rPr>
          <w:rFonts w:cstheme="majorHAnsi"/>
          <w:szCs w:val="24"/>
        </w:rPr>
        <w:t xml:space="preserve"> their qualifications.  This is stifling the ability for a free-market economy to emerge and provide needed services, limiting quality options for students with disability. </w:t>
      </w:r>
    </w:p>
    <w:p w14:paraId="4589E1B4" w14:textId="22FA4319" w:rsidR="00E60D3F" w:rsidRPr="00A15947" w:rsidRDefault="00E60D3F" w:rsidP="0086534A">
      <w:pPr>
        <w:rPr>
          <w:rStyle w:val="SubtleEmphasis"/>
          <w:rFonts w:cstheme="majorHAnsi"/>
          <w:i w:val="0"/>
          <w:iCs w:val="0"/>
          <w:color w:val="auto"/>
          <w:szCs w:val="24"/>
        </w:rPr>
      </w:pPr>
      <w:r w:rsidRPr="00A15947">
        <w:rPr>
          <w:rStyle w:val="SubtleEmphasis"/>
          <w:rFonts w:cstheme="majorHAnsi"/>
          <w:i w:val="0"/>
          <w:iCs w:val="0"/>
          <w:color w:val="000000" w:themeColor="text1"/>
          <w:szCs w:val="24"/>
        </w:rPr>
        <w:t>Failure to rectify this gap in a national and systemic way may have far reaching impacts, from the loss of opportunity to build diverse workforces (especially at the senior or leadership level), to a loss of future taxation income, potential increase in welfare outgoings, increased health care costs of the unemployed</w:t>
      </w:r>
      <w:r w:rsidR="00983A7B" w:rsidRPr="00A15947">
        <w:rPr>
          <w:rStyle w:val="SubtleEmphasis"/>
          <w:rFonts w:cstheme="majorHAnsi"/>
          <w:i w:val="0"/>
          <w:iCs w:val="0"/>
          <w:color w:val="000000" w:themeColor="text1"/>
          <w:szCs w:val="24"/>
        </w:rPr>
        <w:t>.</w:t>
      </w:r>
      <w:r w:rsidRPr="00A15947">
        <w:rPr>
          <w:rStyle w:val="SubtleEmphasis"/>
          <w:rFonts w:cstheme="majorHAnsi"/>
          <w:i w:val="0"/>
          <w:iCs w:val="0"/>
          <w:color w:val="000000" w:themeColor="text1"/>
          <w:szCs w:val="24"/>
        </w:rPr>
        <w:t xml:space="preserve"> </w:t>
      </w:r>
      <w:r w:rsidR="00983A7B" w:rsidRPr="00A15947">
        <w:rPr>
          <w:rStyle w:val="SubtleEmphasis"/>
          <w:rFonts w:cstheme="majorHAnsi"/>
          <w:i w:val="0"/>
          <w:iCs w:val="0"/>
          <w:color w:val="000000" w:themeColor="text1"/>
          <w:szCs w:val="24"/>
        </w:rPr>
        <w:t>M</w:t>
      </w:r>
      <w:r w:rsidRPr="00A15947">
        <w:rPr>
          <w:rStyle w:val="SubtleEmphasis"/>
          <w:rFonts w:cstheme="majorHAnsi"/>
          <w:i w:val="0"/>
          <w:iCs w:val="0"/>
          <w:color w:val="000000" w:themeColor="text1"/>
          <w:szCs w:val="24"/>
        </w:rPr>
        <w:t>ost importantly</w:t>
      </w:r>
      <w:r w:rsidR="00983A7B" w:rsidRPr="00A15947">
        <w:rPr>
          <w:rStyle w:val="SubtleEmphasis"/>
          <w:rFonts w:cstheme="majorHAnsi"/>
          <w:i w:val="0"/>
          <w:iCs w:val="0"/>
          <w:color w:val="000000" w:themeColor="text1"/>
          <w:szCs w:val="24"/>
        </w:rPr>
        <w:t xml:space="preserve"> it may represent</w:t>
      </w:r>
      <w:r w:rsidRPr="00A15947">
        <w:rPr>
          <w:rStyle w:val="SubtleEmphasis"/>
          <w:rFonts w:cstheme="majorHAnsi"/>
          <w:i w:val="0"/>
          <w:iCs w:val="0"/>
          <w:color w:val="000000" w:themeColor="text1"/>
          <w:szCs w:val="24"/>
        </w:rPr>
        <w:t xml:space="preserve"> a missed opportunity to change the narrative and improve employment outcomes for future generations, by enabling this cohort of future leaders.</w:t>
      </w:r>
    </w:p>
    <w:p w14:paraId="0A165C86" w14:textId="6B8DD4FD" w:rsidR="00A15947" w:rsidRDefault="00A15947" w:rsidP="00A15947">
      <w:pPr>
        <w:pStyle w:val="Heading2"/>
      </w:pPr>
      <w:bookmarkStart w:id="9" w:name="_Toc72157277"/>
      <w:r>
        <w:t>2: Focus in government policy</w:t>
      </w:r>
      <w:r w:rsidR="00333872">
        <w:t xml:space="preserve"> and employer practices</w:t>
      </w:r>
      <w:bookmarkEnd w:id="9"/>
    </w:p>
    <w:p w14:paraId="0000001F" w14:textId="30358D04" w:rsidR="00F660A9" w:rsidRPr="00A15947" w:rsidRDefault="006B1B4A" w:rsidP="00A15947">
      <w:pPr>
        <w:spacing w:before="240" w:after="240"/>
        <w:rPr>
          <w:rFonts w:cstheme="majorHAnsi"/>
          <w:szCs w:val="24"/>
        </w:rPr>
      </w:pPr>
      <w:r w:rsidRPr="00A15947">
        <w:rPr>
          <w:rFonts w:cstheme="majorHAnsi"/>
          <w:szCs w:val="24"/>
        </w:rPr>
        <w:t xml:space="preserve">There is a notable lack of focus about </w:t>
      </w:r>
      <w:r w:rsidR="006D6999">
        <w:rPr>
          <w:rFonts w:cstheme="majorHAnsi"/>
          <w:szCs w:val="24"/>
        </w:rPr>
        <w:t>ensuring graduates</w:t>
      </w:r>
      <w:r w:rsidRPr="00A15947">
        <w:rPr>
          <w:rFonts w:cstheme="majorHAnsi"/>
          <w:szCs w:val="24"/>
        </w:rPr>
        <w:t xml:space="preserve"> with disability are </w:t>
      </w:r>
      <w:proofErr w:type="spellStart"/>
      <w:r w:rsidRPr="00A15947">
        <w:rPr>
          <w:rFonts w:cstheme="majorHAnsi"/>
          <w:szCs w:val="24"/>
        </w:rPr>
        <w:t>recognised</w:t>
      </w:r>
      <w:proofErr w:type="spellEnd"/>
      <w:r w:rsidRPr="00A15947">
        <w:rPr>
          <w:rFonts w:cstheme="majorHAnsi"/>
          <w:szCs w:val="24"/>
        </w:rPr>
        <w:t xml:space="preserve"> and targeted for employment by </w:t>
      </w:r>
      <w:r w:rsidR="00E60D3F" w:rsidRPr="00A15947">
        <w:rPr>
          <w:rFonts w:cstheme="majorHAnsi"/>
          <w:szCs w:val="24"/>
        </w:rPr>
        <w:t>employers and</w:t>
      </w:r>
      <w:r w:rsidRPr="00A15947">
        <w:rPr>
          <w:rFonts w:cstheme="majorHAnsi"/>
          <w:szCs w:val="24"/>
        </w:rPr>
        <w:t xml:space="preserve"> are reflected in disability employment strategic/corporate plans and government policy.  This lack of focus extends to the National Disability Insurance Scheme (NDIS) and related funding provided through the Information Linkages and Capacity Building (ILC)</w:t>
      </w:r>
      <w:r w:rsidR="00E60D3F" w:rsidRPr="00A15947">
        <w:rPr>
          <w:rFonts w:cstheme="majorHAnsi"/>
          <w:szCs w:val="24"/>
        </w:rPr>
        <w:t xml:space="preserve"> grants, </w:t>
      </w:r>
      <w:r w:rsidRPr="00A15947">
        <w:rPr>
          <w:rFonts w:cstheme="majorHAnsi"/>
          <w:szCs w:val="24"/>
        </w:rPr>
        <w:t xml:space="preserve">as recently highlighted in the recommendations </w:t>
      </w:r>
      <w:r w:rsidR="00D81277" w:rsidRPr="00A15947">
        <w:rPr>
          <w:rFonts w:cstheme="majorHAnsi"/>
          <w:szCs w:val="24"/>
        </w:rPr>
        <w:t>provided to the agency by</w:t>
      </w:r>
      <w:r w:rsidRPr="00A15947">
        <w:rPr>
          <w:rFonts w:cstheme="majorHAnsi"/>
          <w:szCs w:val="24"/>
        </w:rPr>
        <w:t xml:space="preserve"> the Joint Standing Committee on the National Disability Insurance Scheme</w:t>
      </w:r>
      <w:r w:rsidRPr="00A15947">
        <w:rPr>
          <w:vertAlign w:val="superscript"/>
        </w:rPr>
        <w:footnoteReference w:id="9"/>
      </w:r>
      <w:r w:rsidRPr="00A15947">
        <w:rPr>
          <w:rFonts w:cstheme="majorHAnsi"/>
          <w:szCs w:val="24"/>
        </w:rPr>
        <w:t xml:space="preserve">. </w:t>
      </w:r>
    </w:p>
    <w:p w14:paraId="00000020" w14:textId="2B84A600" w:rsidR="00F660A9" w:rsidRPr="00A15947" w:rsidRDefault="006B1B4A" w:rsidP="00A15947">
      <w:pPr>
        <w:spacing w:before="240" w:after="240"/>
        <w:rPr>
          <w:rStyle w:val="Emphasis"/>
          <w:rFonts w:cstheme="majorHAnsi"/>
          <w:i w:val="0"/>
          <w:iCs w:val="0"/>
          <w:szCs w:val="24"/>
        </w:rPr>
      </w:pPr>
      <w:r w:rsidRPr="00A15947">
        <w:rPr>
          <w:rStyle w:val="Emphasis"/>
          <w:rFonts w:cstheme="majorHAnsi"/>
          <w:i w:val="0"/>
          <w:iCs w:val="0"/>
          <w:szCs w:val="24"/>
        </w:rPr>
        <w:t>This cohort</w:t>
      </w:r>
      <w:r w:rsidR="00D81277" w:rsidRPr="00A15947">
        <w:rPr>
          <w:rStyle w:val="Emphasis"/>
          <w:rFonts w:cstheme="majorHAnsi"/>
          <w:i w:val="0"/>
          <w:iCs w:val="0"/>
          <w:szCs w:val="24"/>
        </w:rPr>
        <w:t xml:space="preserve"> of graduates</w:t>
      </w:r>
      <w:r w:rsidRPr="00A15947">
        <w:rPr>
          <w:rStyle w:val="Emphasis"/>
          <w:rFonts w:cstheme="majorHAnsi"/>
          <w:i w:val="0"/>
          <w:iCs w:val="0"/>
          <w:szCs w:val="24"/>
        </w:rPr>
        <w:t xml:space="preserve"> represents an opportunity for Australia to target efforts to support our national and international goals relating to the improvement of employment outcomes for people with disability. It is important to </w:t>
      </w:r>
      <w:r w:rsidR="008F0A05" w:rsidRPr="00A15947">
        <w:rPr>
          <w:rStyle w:val="Emphasis"/>
          <w:rFonts w:cstheme="majorHAnsi"/>
          <w:i w:val="0"/>
          <w:iCs w:val="0"/>
          <w:szCs w:val="24"/>
        </w:rPr>
        <w:t>clarify</w:t>
      </w:r>
      <w:r w:rsidRPr="00A15947">
        <w:rPr>
          <w:rStyle w:val="Emphasis"/>
          <w:rFonts w:cstheme="majorHAnsi"/>
          <w:i w:val="0"/>
          <w:iCs w:val="0"/>
          <w:szCs w:val="24"/>
        </w:rPr>
        <w:t xml:space="preserve"> that the NDIS will not </w:t>
      </w:r>
      <w:r w:rsidR="008F0A05" w:rsidRPr="00A15947">
        <w:rPr>
          <w:rStyle w:val="Emphasis"/>
          <w:rFonts w:cstheme="majorHAnsi"/>
          <w:i w:val="0"/>
          <w:iCs w:val="0"/>
          <w:szCs w:val="24"/>
        </w:rPr>
        <w:t>re</w:t>
      </w:r>
      <w:r w:rsidRPr="00A15947">
        <w:rPr>
          <w:rStyle w:val="Emphasis"/>
          <w:rFonts w:cstheme="majorHAnsi"/>
          <w:i w:val="0"/>
          <w:iCs w:val="0"/>
          <w:szCs w:val="24"/>
        </w:rPr>
        <w:t>solve</w:t>
      </w:r>
      <w:r w:rsidR="008F0A05" w:rsidRPr="00A15947">
        <w:rPr>
          <w:rStyle w:val="Emphasis"/>
          <w:rFonts w:cstheme="majorHAnsi"/>
          <w:i w:val="0"/>
          <w:iCs w:val="0"/>
          <w:szCs w:val="24"/>
        </w:rPr>
        <w:t xml:space="preserve"> all</w:t>
      </w:r>
      <w:r w:rsidRPr="00A15947">
        <w:rPr>
          <w:rStyle w:val="Emphasis"/>
          <w:rFonts w:cstheme="majorHAnsi"/>
          <w:i w:val="0"/>
          <w:iCs w:val="0"/>
          <w:szCs w:val="24"/>
        </w:rPr>
        <w:t xml:space="preserve"> issues relating to all Australians with disability, with only 10% of people with disability </w:t>
      </w:r>
      <w:r w:rsidR="0051774E" w:rsidRPr="00A15947">
        <w:rPr>
          <w:rStyle w:val="Emphasis"/>
          <w:rFonts w:cstheme="majorHAnsi"/>
          <w:i w:val="0"/>
          <w:iCs w:val="0"/>
          <w:szCs w:val="24"/>
        </w:rPr>
        <w:t xml:space="preserve">likely to </w:t>
      </w:r>
      <w:r w:rsidRPr="00A15947">
        <w:rPr>
          <w:rStyle w:val="Emphasis"/>
          <w:rFonts w:cstheme="majorHAnsi"/>
          <w:i w:val="0"/>
          <w:iCs w:val="0"/>
          <w:szCs w:val="24"/>
        </w:rPr>
        <w:t>be eligible for the scheme</w:t>
      </w:r>
      <w:r w:rsidR="004B6F81" w:rsidRPr="00A15947">
        <w:rPr>
          <w:rStyle w:val="Emphasis"/>
          <w:rFonts w:cstheme="majorHAnsi"/>
          <w:i w:val="0"/>
          <w:iCs w:val="0"/>
          <w:szCs w:val="24"/>
        </w:rPr>
        <w:t>.</w:t>
      </w:r>
      <w:r w:rsidR="00547A45" w:rsidRPr="00A15947">
        <w:rPr>
          <w:rStyle w:val="Emphasis"/>
          <w:rFonts w:cstheme="majorHAnsi"/>
          <w:i w:val="0"/>
          <w:iCs w:val="0"/>
          <w:szCs w:val="24"/>
        </w:rPr>
        <w:t xml:space="preserve"> B</w:t>
      </w:r>
      <w:r w:rsidR="008F0A05" w:rsidRPr="00A15947">
        <w:rPr>
          <w:rStyle w:val="Emphasis"/>
          <w:rFonts w:cstheme="majorHAnsi"/>
          <w:i w:val="0"/>
          <w:iCs w:val="0"/>
          <w:szCs w:val="24"/>
        </w:rPr>
        <w:t>roader policy enablers and/or programs are required.</w:t>
      </w:r>
    </w:p>
    <w:p w14:paraId="3E6E5321" w14:textId="77777777" w:rsidR="00A15947" w:rsidRDefault="00A15947" w:rsidP="00A15947">
      <w:pPr>
        <w:pStyle w:val="Heading2"/>
      </w:pPr>
      <w:bookmarkStart w:id="10" w:name="_Toc72157278"/>
      <w:r>
        <w:lastRenderedPageBreak/>
        <w:t>3: The future of work</w:t>
      </w:r>
      <w:bookmarkEnd w:id="10"/>
    </w:p>
    <w:p w14:paraId="00000021" w14:textId="54E05D76" w:rsidR="00F660A9" w:rsidRPr="00A15947" w:rsidRDefault="006B1B4A" w:rsidP="00A15947">
      <w:pPr>
        <w:spacing w:before="240" w:after="240"/>
        <w:rPr>
          <w:rFonts w:eastAsia="Calibri" w:cstheme="majorHAnsi"/>
          <w:szCs w:val="24"/>
        </w:rPr>
      </w:pPr>
      <w:r w:rsidRPr="00A15947">
        <w:rPr>
          <w:rFonts w:eastAsia="Calibri" w:cstheme="majorHAnsi"/>
          <w:szCs w:val="24"/>
        </w:rPr>
        <w:t xml:space="preserve">The changing nature of work will continue to require tertiary qualifications for an increasing </w:t>
      </w:r>
      <w:r w:rsidR="00D81277" w:rsidRPr="00A15947">
        <w:rPr>
          <w:rFonts w:eastAsia="Calibri" w:cstheme="majorHAnsi"/>
          <w:szCs w:val="24"/>
        </w:rPr>
        <w:t>number</w:t>
      </w:r>
      <w:r w:rsidRPr="00A15947">
        <w:rPr>
          <w:rFonts w:eastAsia="Calibri" w:cstheme="majorHAnsi"/>
          <w:szCs w:val="24"/>
        </w:rPr>
        <w:t xml:space="preserve"> of roles in high demand occupations</w:t>
      </w:r>
      <w:r w:rsidRPr="00A15947">
        <w:rPr>
          <w:vertAlign w:val="superscript"/>
        </w:rPr>
        <w:footnoteReference w:id="10"/>
      </w:r>
      <w:r w:rsidRPr="00A15947">
        <w:rPr>
          <w:rFonts w:eastAsia="Calibri" w:cstheme="majorHAnsi"/>
          <w:szCs w:val="24"/>
        </w:rPr>
        <w:t xml:space="preserve"> including relating to automation</w:t>
      </w:r>
      <w:r w:rsidRPr="00A15947">
        <w:rPr>
          <w:vertAlign w:val="superscript"/>
        </w:rPr>
        <w:footnoteReference w:id="11"/>
      </w:r>
      <w:r w:rsidR="00D81277" w:rsidRPr="00A15947">
        <w:rPr>
          <w:rFonts w:eastAsia="Calibri" w:cstheme="majorHAnsi"/>
          <w:szCs w:val="24"/>
        </w:rPr>
        <w:t xml:space="preserve">.  This makes it now </w:t>
      </w:r>
      <w:r w:rsidRPr="00A15947">
        <w:rPr>
          <w:rFonts w:eastAsia="Calibri" w:cstheme="majorHAnsi"/>
          <w:szCs w:val="24"/>
        </w:rPr>
        <w:t>imperative that the National Disability Employment Strategy</w:t>
      </w:r>
      <w:r w:rsidR="00D81277" w:rsidRPr="00A15947">
        <w:rPr>
          <w:rFonts w:eastAsia="Calibri" w:cstheme="majorHAnsi"/>
          <w:szCs w:val="24"/>
        </w:rPr>
        <w:t xml:space="preserve"> </w:t>
      </w:r>
      <w:r w:rsidR="0051774E" w:rsidRPr="00A15947">
        <w:rPr>
          <w:rFonts w:eastAsia="Calibri" w:cstheme="majorHAnsi"/>
          <w:szCs w:val="24"/>
        </w:rPr>
        <w:t>has a</w:t>
      </w:r>
      <w:r w:rsidR="00E31D84" w:rsidRPr="00A15947">
        <w:rPr>
          <w:rFonts w:eastAsia="Calibri" w:cstheme="majorHAnsi"/>
          <w:szCs w:val="24"/>
        </w:rPr>
        <w:t xml:space="preserve"> </w:t>
      </w:r>
      <w:r w:rsidRPr="00A15947">
        <w:rPr>
          <w:rFonts w:eastAsia="Calibri" w:cstheme="majorHAnsi"/>
          <w:szCs w:val="24"/>
        </w:rPr>
        <w:t>focus on improving qualification</w:t>
      </w:r>
      <w:r w:rsidR="00D81277" w:rsidRPr="00A15947">
        <w:rPr>
          <w:rFonts w:eastAsia="Calibri" w:cstheme="majorHAnsi"/>
          <w:szCs w:val="24"/>
        </w:rPr>
        <w:t xml:space="preserve"> attainment and graduate employment </w:t>
      </w:r>
      <w:r w:rsidRPr="00A15947">
        <w:rPr>
          <w:rFonts w:eastAsia="Calibri" w:cstheme="majorHAnsi"/>
          <w:szCs w:val="24"/>
        </w:rPr>
        <w:t xml:space="preserve">outcomes for </w:t>
      </w:r>
      <w:r w:rsidR="00E31D84" w:rsidRPr="00A15947">
        <w:rPr>
          <w:rFonts w:eastAsia="Calibri" w:cstheme="majorHAnsi"/>
          <w:szCs w:val="24"/>
        </w:rPr>
        <w:t xml:space="preserve">people </w:t>
      </w:r>
      <w:r w:rsidRPr="00A15947">
        <w:rPr>
          <w:rFonts w:eastAsia="Calibri" w:cstheme="majorHAnsi"/>
          <w:szCs w:val="24"/>
        </w:rPr>
        <w:t xml:space="preserve">with </w:t>
      </w:r>
      <w:r w:rsidR="00E31D84" w:rsidRPr="00A15947">
        <w:rPr>
          <w:rFonts w:eastAsia="Calibri" w:cstheme="majorHAnsi"/>
          <w:szCs w:val="24"/>
        </w:rPr>
        <w:t>d</w:t>
      </w:r>
      <w:r w:rsidRPr="00A15947">
        <w:rPr>
          <w:rFonts w:eastAsia="Calibri" w:cstheme="majorHAnsi"/>
          <w:szCs w:val="24"/>
        </w:rPr>
        <w:t>isability.</w:t>
      </w:r>
    </w:p>
    <w:p w14:paraId="78B8B3F8" w14:textId="0AA32EBB" w:rsidR="000F65F3" w:rsidRPr="00A15947" w:rsidRDefault="0086534A" w:rsidP="00A15947">
      <w:pPr>
        <w:spacing w:before="240" w:after="240"/>
        <w:rPr>
          <w:rFonts w:eastAsia="Calibri" w:cstheme="majorHAnsi"/>
          <w:szCs w:val="24"/>
        </w:rPr>
      </w:pPr>
      <w:r>
        <w:rPr>
          <w:rFonts w:eastAsia="Calibri" w:cstheme="majorHAnsi"/>
          <w:szCs w:val="24"/>
        </w:rPr>
        <w:t>T</w:t>
      </w:r>
      <w:r w:rsidR="000F65F3" w:rsidRPr="00A15947">
        <w:rPr>
          <w:rFonts w:eastAsia="Calibri" w:cstheme="majorHAnsi"/>
          <w:szCs w:val="24"/>
        </w:rPr>
        <w:t xml:space="preserve">he success and sustainability of multi-billion-dollar systems and services, such as the NDIS and DES are undermined if these systems are not seamlessly linked with and through the education and training system, and with industry, including forecasted changes in the </w:t>
      </w:r>
      <w:proofErr w:type="spellStart"/>
      <w:r w:rsidR="000F65F3" w:rsidRPr="00A15947">
        <w:rPr>
          <w:rFonts w:eastAsia="Calibri" w:cstheme="majorHAnsi"/>
          <w:szCs w:val="24"/>
        </w:rPr>
        <w:t>labour</w:t>
      </w:r>
      <w:proofErr w:type="spellEnd"/>
      <w:r w:rsidR="000F65F3" w:rsidRPr="00A15947">
        <w:rPr>
          <w:rFonts w:eastAsia="Calibri" w:cstheme="majorHAnsi"/>
          <w:szCs w:val="24"/>
        </w:rPr>
        <w:t xml:space="preserve"> market. </w:t>
      </w:r>
    </w:p>
    <w:p w14:paraId="63836C5F" w14:textId="31446957" w:rsidR="00525CFD" w:rsidRPr="0086534A" w:rsidRDefault="006B1B4A" w:rsidP="0086534A">
      <w:pPr>
        <w:pStyle w:val="Heading1"/>
      </w:pPr>
      <w:bookmarkStart w:id="11" w:name="_Toc72157279"/>
      <w:r w:rsidRPr="00A15947">
        <w:t>Supporting Information</w:t>
      </w:r>
      <w:bookmarkEnd w:id="11"/>
    </w:p>
    <w:p w14:paraId="6D10DBC2" w14:textId="78BAB9E8" w:rsidR="00525CFD" w:rsidRPr="00A15947" w:rsidRDefault="00525CFD" w:rsidP="00525CFD">
      <w:pPr>
        <w:rPr>
          <w:rFonts w:cstheme="majorHAnsi"/>
          <w:szCs w:val="24"/>
        </w:rPr>
      </w:pPr>
      <w:r w:rsidRPr="00A15947">
        <w:rPr>
          <w:rFonts w:cstheme="majorHAnsi"/>
          <w:szCs w:val="24"/>
        </w:rPr>
        <w:t xml:space="preserve">The underlying data supporting this submission is drawn from a larger background paper on the </w:t>
      </w:r>
      <w:hyperlink r:id="rId9" w:history="1">
        <w:r w:rsidRPr="00A15947">
          <w:rPr>
            <w:rStyle w:val="Hyperlink"/>
            <w:rFonts w:cstheme="majorHAnsi"/>
            <w:szCs w:val="24"/>
          </w:rPr>
          <w:t>University Specialist Employment Partnerships</w:t>
        </w:r>
      </w:hyperlink>
      <w:r w:rsidRPr="00A15947">
        <w:rPr>
          <w:rFonts w:cstheme="majorHAnsi"/>
          <w:szCs w:val="24"/>
        </w:rPr>
        <w:t xml:space="preserve"> alongside preliminary project data from </w:t>
      </w:r>
      <w:hyperlink r:id="rId10" w:history="1">
        <w:r w:rsidRPr="00A15947">
          <w:rPr>
            <w:rStyle w:val="Hyperlink"/>
            <w:rFonts w:cstheme="majorHAnsi"/>
            <w:szCs w:val="24"/>
          </w:rPr>
          <w:t>TAFE Specialist Employment Partnerships</w:t>
        </w:r>
      </w:hyperlink>
      <w:r w:rsidRPr="00A15947">
        <w:rPr>
          <w:rFonts w:cstheme="majorHAnsi"/>
          <w:szCs w:val="24"/>
        </w:rPr>
        <w:t xml:space="preserve">, available on the </w:t>
      </w:r>
      <w:hyperlink r:id="rId11" w:history="1">
        <w:r w:rsidRPr="00A15947">
          <w:rPr>
            <w:rStyle w:val="Hyperlink"/>
            <w:rFonts w:cstheme="majorHAnsi"/>
            <w:szCs w:val="24"/>
          </w:rPr>
          <w:t>USEP website</w:t>
        </w:r>
      </w:hyperlink>
      <w:r w:rsidRPr="00A15947">
        <w:rPr>
          <w:rFonts w:cstheme="majorHAnsi"/>
          <w:szCs w:val="24"/>
        </w:rPr>
        <w:t>.</w:t>
      </w:r>
    </w:p>
    <w:p w14:paraId="16322586" w14:textId="77777777" w:rsidR="00525CFD" w:rsidRPr="00A15947" w:rsidRDefault="00525CFD" w:rsidP="00525CFD">
      <w:pPr>
        <w:rPr>
          <w:rFonts w:cstheme="majorHAnsi"/>
          <w:szCs w:val="24"/>
        </w:rPr>
      </w:pPr>
    </w:p>
    <w:p w14:paraId="2766B61B" w14:textId="7C370928" w:rsidR="00E31D84" w:rsidRPr="00A15947" w:rsidRDefault="00E31D84" w:rsidP="002010E3">
      <w:pPr>
        <w:spacing w:after="120"/>
        <w:rPr>
          <w:rFonts w:cstheme="majorHAnsi"/>
          <w:szCs w:val="24"/>
        </w:rPr>
      </w:pPr>
      <w:r w:rsidRPr="00A15947">
        <w:rPr>
          <w:rFonts w:cstheme="majorHAnsi"/>
          <w:szCs w:val="24"/>
        </w:rPr>
        <w:t xml:space="preserve">It is important to note that the following surveyed students have voluntarily engaged in the trial services, without any incentive other than the potential to gain </w:t>
      </w:r>
      <w:proofErr w:type="spellStart"/>
      <w:r w:rsidRPr="00A15947">
        <w:rPr>
          <w:rFonts w:cstheme="majorHAnsi"/>
          <w:szCs w:val="24"/>
        </w:rPr>
        <w:t>specialised</w:t>
      </w:r>
      <w:proofErr w:type="spellEnd"/>
      <w:r w:rsidRPr="00A15947">
        <w:rPr>
          <w:rFonts w:cstheme="majorHAnsi"/>
          <w:szCs w:val="24"/>
        </w:rPr>
        <w:t xml:space="preserve"> support relating to their disability, their qualification and graduate employment. </w:t>
      </w:r>
    </w:p>
    <w:p w14:paraId="51871DD5" w14:textId="76AD7C99" w:rsidR="00A15947" w:rsidRDefault="00A15947" w:rsidP="00A15947">
      <w:pPr>
        <w:pStyle w:val="Heading2"/>
      </w:pPr>
      <w:bookmarkStart w:id="12" w:name="_Toc72157280"/>
      <w:r>
        <w:t>Survey results: students accessing USEP and TSEP</w:t>
      </w:r>
      <w:bookmarkEnd w:id="12"/>
    </w:p>
    <w:p w14:paraId="02502D06" w14:textId="380FCF0E" w:rsidR="00E31D84" w:rsidRPr="00A15947" w:rsidRDefault="00E31D84" w:rsidP="00E31D84">
      <w:pPr>
        <w:spacing w:before="240" w:after="240"/>
        <w:rPr>
          <w:rFonts w:cstheme="majorHAnsi"/>
          <w:szCs w:val="24"/>
        </w:rPr>
      </w:pPr>
      <w:r w:rsidRPr="00A15947">
        <w:rPr>
          <w:rFonts w:cstheme="majorHAnsi"/>
          <w:szCs w:val="24"/>
        </w:rPr>
        <w:t>A survey of 93 University students with disability</w:t>
      </w:r>
      <w:r w:rsidRPr="00A15947">
        <w:rPr>
          <w:rFonts w:eastAsia="Calibri" w:cstheme="majorHAnsi"/>
          <w:szCs w:val="24"/>
        </w:rPr>
        <w:t xml:space="preserve"> </w:t>
      </w:r>
      <w:r w:rsidRPr="00A15947">
        <w:rPr>
          <w:rFonts w:cstheme="majorHAnsi"/>
          <w:szCs w:val="24"/>
        </w:rPr>
        <w:t>who have engaged in USEP service trials so far, revealed that:</w:t>
      </w:r>
    </w:p>
    <w:p w14:paraId="58DC0084" w14:textId="1085EBCC" w:rsidR="00E31D84" w:rsidRPr="00A15947" w:rsidRDefault="00E31D84" w:rsidP="00E31D84">
      <w:pPr>
        <w:numPr>
          <w:ilvl w:val="0"/>
          <w:numId w:val="3"/>
        </w:numPr>
        <w:spacing w:before="240"/>
        <w:ind w:left="360"/>
        <w:rPr>
          <w:rFonts w:cstheme="majorHAnsi"/>
          <w:szCs w:val="24"/>
        </w:rPr>
      </w:pPr>
      <w:r w:rsidRPr="00A15947">
        <w:rPr>
          <w:rFonts w:cstheme="majorHAnsi"/>
          <w:szCs w:val="24"/>
        </w:rPr>
        <w:t xml:space="preserve">The student’s scope of study is very broad – from a Graduate Certificate in Supply Chain Development to a </w:t>
      </w:r>
      <w:r w:rsidR="009F0DA0" w:rsidRPr="00A15947">
        <w:rPr>
          <w:rFonts w:cstheme="majorHAnsi"/>
          <w:szCs w:val="24"/>
        </w:rPr>
        <w:t>Doctor of Philosophy</w:t>
      </w:r>
      <w:r w:rsidRPr="00A15947">
        <w:rPr>
          <w:rFonts w:cstheme="majorHAnsi"/>
          <w:szCs w:val="24"/>
        </w:rPr>
        <w:t>. There were few duplicate degree titles</w:t>
      </w:r>
    </w:p>
    <w:p w14:paraId="0B0CB0C9" w14:textId="77777777" w:rsidR="00E31D84" w:rsidRPr="00A15947" w:rsidRDefault="00E31D84" w:rsidP="00E31D84">
      <w:pPr>
        <w:numPr>
          <w:ilvl w:val="0"/>
          <w:numId w:val="3"/>
        </w:numPr>
        <w:ind w:left="360"/>
        <w:rPr>
          <w:rFonts w:cstheme="majorHAnsi"/>
          <w:szCs w:val="24"/>
        </w:rPr>
      </w:pPr>
      <w:r w:rsidRPr="00A15947">
        <w:rPr>
          <w:rFonts w:eastAsia="Times New Roman" w:cstheme="majorHAnsi"/>
          <w:szCs w:val="24"/>
        </w:rPr>
        <w:t xml:space="preserve"> </w:t>
      </w:r>
      <w:r w:rsidRPr="00A15947">
        <w:rPr>
          <w:rFonts w:cstheme="majorHAnsi"/>
          <w:szCs w:val="24"/>
        </w:rPr>
        <w:t>53.7% of respondents did not have any degree-related work experience. Of these, a slightly larger proportion were represented by students who are on a Disability Support Pension (DSP)</w:t>
      </w:r>
    </w:p>
    <w:p w14:paraId="00E6B78F" w14:textId="4A26F27E" w:rsidR="00E31D84" w:rsidRPr="00A15947" w:rsidRDefault="00E31D84" w:rsidP="00E31D84">
      <w:pPr>
        <w:numPr>
          <w:ilvl w:val="0"/>
          <w:numId w:val="3"/>
        </w:numPr>
        <w:ind w:left="360"/>
        <w:rPr>
          <w:rFonts w:cstheme="majorHAnsi"/>
          <w:szCs w:val="24"/>
        </w:rPr>
      </w:pPr>
      <w:r w:rsidRPr="00A15947">
        <w:rPr>
          <w:rFonts w:eastAsia="Times New Roman" w:cstheme="majorHAnsi"/>
          <w:szCs w:val="24"/>
        </w:rPr>
        <w:t xml:space="preserve"> </w:t>
      </w:r>
      <w:r w:rsidRPr="00A15947">
        <w:rPr>
          <w:rFonts w:cstheme="majorHAnsi"/>
          <w:szCs w:val="24"/>
        </w:rPr>
        <w:t>Less than half (44.1%) of respondents had completed any paid work at all whil</w:t>
      </w:r>
      <w:r w:rsidR="00545EE1" w:rsidRPr="00A15947">
        <w:rPr>
          <w:rFonts w:cstheme="majorHAnsi"/>
          <w:szCs w:val="24"/>
        </w:rPr>
        <w:t>st</w:t>
      </w:r>
      <w:r w:rsidRPr="00A15947">
        <w:rPr>
          <w:rFonts w:cstheme="majorHAnsi"/>
          <w:szCs w:val="24"/>
        </w:rPr>
        <w:t xml:space="preserve"> at </w:t>
      </w:r>
      <w:r w:rsidR="00545EE1" w:rsidRPr="00A15947">
        <w:rPr>
          <w:rFonts w:cstheme="majorHAnsi"/>
          <w:szCs w:val="24"/>
        </w:rPr>
        <w:t>university.</w:t>
      </w:r>
    </w:p>
    <w:p w14:paraId="2E1CA6B1" w14:textId="305E0438" w:rsidR="00E31D84" w:rsidRPr="00A15947" w:rsidRDefault="00E31D84" w:rsidP="00E31D84">
      <w:pPr>
        <w:numPr>
          <w:ilvl w:val="0"/>
          <w:numId w:val="3"/>
        </w:numPr>
        <w:ind w:left="360"/>
        <w:rPr>
          <w:rFonts w:cstheme="majorHAnsi"/>
          <w:szCs w:val="24"/>
        </w:rPr>
      </w:pPr>
      <w:r w:rsidRPr="00A15947">
        <w:rPr>
          <w:rFonts w:cstheme="majorHAnsi"/>
          <w:szCs w:val="24"/>
        </w:rPr>
        <w:t xml:space="preserve">74.1% are seeking work directly related to their degree. 4.3% said they were not. The balance </w:t>
      </w:r>
      <w:r w:rsidR="00545EE1" w:rsidRPr="00A15947">
        <w:rPr>
          <w:rFonts w:cstheme="majorHAnsi"/>
          <w:szCs w:val="24"/>
        </w:rPr>
        <w:t>was</w:t>
      </w:r>
      <w:r w:rsidRPr="00A15947">
        <w:rPr>
          <w:rFonts w:cstheme="majorHAnsi"/>
          <w:szCs w:val="24"/>
        </w:rPr>
        <w:t xml:space="preserve"> unsure or will take any employment </w:t>
      </w:r>
      <w:r w:rsidR="00545EE1" w:rsidRPr="00A15947">
        <w:rPr>
          <w:rFonts w:cstheme="majorHAnsi"/>
          <w:szCs w:val="24"/>
        </w:rPr>
        <w:t>opportunities.</w:t>
      </w:r>
    </w:p>
    <w:p w14:paraId="1C33A18E" w14:textId="77777777" w:rsidR="00E31D84" w:rsidRPr="00A15947" w:rsidRDefault="00E31D84" w:rsidP="00E31D84">
      <w:pPr>
        <w:numPr>
          <w:ilvl w:val="0"/>
          <w:numId w:val="3"/>
        </w:numPr>
        <w:ind w:left="360"/>
        <w:rPr>
          <w:rFonts w:cstheme="majorHAnsi"/>
          <w:szCs w:val="24"/>
        </w:rPr>
      </w:pPr>
      <w:r w:rsidRPr="00A15947">
        <w:rPr>
          <w:rFonts w:cstheme="majorHAnsi"/>
          <w:szCs w:val="24"/>
        </w:rPr>
        <w:lastRenderedPageBreak/>
        <w:t>78.4% were not working at all at the time of responding</w:t>
      </w:r>
    </w:p>
    <w:p w14:paraId="03C98DFB" w14:textId="77777777" w:rsidR="00E31D84" w:rsidRPr="00A15947" w:rsidRDefault="00E31D84" w:rsidP="00E31D84">
      <w:pPr>
        <w:numPr>
          <w:ilvl w:val="0"/>
          <w:numId w:val="3"/>
        </w:numPr>
        <w:ind w:left="360"/>
        <w:rPr>
          <w:rFonts w:cstheme="majorHAnsi"/>
          <w:szCs w:val="24"/>
        </w:rPr>
      </w:pPr>
      <w:r w:rsidRPr="00A15947">
        <w:rPr>
          <w:rFonts w:cstheme="majorHAnsi"/>
          <w:szCs w:val="24"/>
        </w:rPr>
        <w:t>35.5% were on a DSP</w:t>
      </w:r>
    </w:p>
    <w:p w14:paraId="665899A8" w14:textId="77777777" w:rsidR="00E31D84" w:rsidRPr="00A15947" w:rsidRDefault="00E31D84" w:rsidP="00E31D84">
      <w:pPr>
        <w:numPr>
          <w:ilvl w:val="0"/>
          <w:numId w:val="3"/>
        </w:numPr>
        <w:spacing w:after="120"/>
        <w:ind w:left="360"/>
        <w:rPr>
          <w:rFonts w:cstheme="majorHAnsi"/>
          <w:szCs w:val="24"/>
        </w:rPr>
      </w:pPr>
      <w:r w:rsidRPr="00A15947">
        <w:rPr>
          <w:rFonts w:cstheme="majorHAnsi"/>
          <w:szCs w:val="24"/>
        </w:rPr>
        <w:t>23.6% were not in receipt of government payments</w:t>
      </w:r>
    </w:p>
    <w:p w14:paraId="73B55C98" w14:textId="77777777" w:rsidR="00E31D84" w:rsidRPr="00A15947" w:rsidRDefault="00E31D84" w:rsidP="00E31D84">
      <w:pPr>
        <w:spacing w:before="240" w:after="120"/>
        <w:rPr>
          <w:rFonts w:cstheme="majorHAnsi"/>
          <w:szCs w:val="24"/>
        </w:rPr>
      </w:pPr>
      <w:r w:rsidRPr="00A15947">
        <w:rPr>
          <w:rFonts w:cstheme="majorHAnsi"/>
          <w:szCs w:val="24"/>
        </w:rPr>
        <w:t>An equivalent survey from TSEP shows similar results for VET students with disability seeking support to obtain employment:</w:t>
      </w:r>
    </w:p>
    <w:p w14:paraId="0FAE1E38" w14:textId="3D05AB88" w:rsidR="00E31D84" w:rsidRPr="00A15947" w:rsidRDefault="00E31D84" w:rsidP="00E31D84">
      <w:pPr>
        <w:numPr>
          <w:ilvl w:val="0"/>
          <w:numId w:val="5"/>
        </w:numPr>
        <w:spacing w:before="240"/>
        <w:rPr>
          <w:rFonts w:cstheme="majorHAnsi"/>
          <w:szCs w:val="24"/>
        </w:rPr>
      </w:pPr>
      <w:r w:rsidRPr="00A15947">
        <w:rPr>
          <w:rFonts w:cstheme="majorHAnsi"/>
          <w:szCs w:val="24"/>
        </w:rPr>
        <w:t>Student scope of study was very broad - from Certificate II in General Education to a Certificate IV in IT</w:t>
      </w:r>
    </w:p>
    <w:p w14:paraId="25CA0C82" w14:textId="77777777" w:rsidR="00E31D84" w:rsidRPr="00A15947" w:rsidRDefault="00E31D84" w:rsidP="00E31D84">
      <w:pPr>
        <w:numPr>
          <w:ilvl w:val="0"/>
          <w:numId w:val="5"/>
        </w:numPr>
        <w:rPr>
          <w:rFonts w:cstheme="majorHAnsi"/>
          <w:szCs w:val="24"/>
        </w:rPr>
      </w:pPr>
      <w:r w:rsidRPr="00A15947">
        <w:rPr>
          <w:rFonts w:cstheme="majorHAnsi"/>
          <w:szCs w:val="24"/>
        </w:rPr>
        <w:t xml:space="preserve">73% were not working at all </w:t>
      </w:r>
    </w:p>
    <w:p w14:paraId="534E999D" w14:textId="77777777" w:rsidR="00E31D84" w:rsidRPr="00A15947" w:rsidRDefault="00E31D84" w:rsidP="00E31D84">
      <w:pPr>
        <w:numPr>
          <w:ilvl w:val="0"/>
          <w:numId w:val="5"/>
        </w:numPr>
        <w:rPr>
          <w:rFonts w:cstheme="majorHAnsi"/>
          <w:szCs w:val="24"/>
        </w:rPr>
      </w:pPr>
      <w:r w:rsidRPr="00A15947">
        <w:rPr>
          <w:rFonts w:cstheme="majorHAnsi"/>
          <w:szCs w:val="24"/>
        </w:rPr>
        <w:t xml:space="preserve">22% had casual employment </w:t>
      </w:r>
    </w:p>
    <w:p w14:paraId="0967F355" w14:textId="77777777" w:rsidR="00E31D84" w:rsidRPr="00A15947" w:rsidRDefault="00E31D84" w:rsidP="00E31D84">
      <w:pPr>
        <w:numPr>
          <w:ilvl w:val="0"/>
          <w:numId w:val="5"/>
        </w:numPr>
        <w:rPr>
          <w:rFonts w:cstheme="majorHAnsi"/>
          <w:szCs w:val="24"/>
        </w:rPr>
      </w:pPr>
      <w:r w:rsidRPr="00A15947">
        <w:rPr>
          <w:rFonts w:cstheme="majorHAnsi"/>
          <w:szCs w:val="24"/>
        </w:rPr>
        <w:t>For those that were employed, 60% were working less than 8 hours per week</w:t>
      </w:r>
    </w:p>
    <w:p w14:paraId="73EEA871" w14:textId="77777777" w:rsidR="00E31D84" w:rsidRPr="00A15947" w:rsidRDefault="00E31D84" w:rsidP="00E31D84">
      <w:pPr>
        <w:numPr>
          <w:ilvl w:val="0"/>
          <w:numId w:val="5"/>
        </w:numPr>
        <w:rPr>
          <w:rFonts w:cstheme="majorHAnsi"/>
          <w:szCs w:val="24"/>
        </w:rPr>
      </w:pPr>
      <w:r w:rsidRPr="00A15947">
        <w:rPr>
          <w:rFonts w:cstheme="majorHAnsi"/>
          <w:szCs w:val="24"/>
        </w:rPr>
        <w:t xml:space="preserve">When commencing with the project trial, 43% were not registered with a service to assist them to look for work </w:t>
      </w:r>
    </w:p>
    <w:p w14:paraId="00000034" w14:textId="02D5BF19" w:rsidR="00F660A9" w:rsidRPr="00A15947" w:rsidRDefault="00E31D84">
      <w:pPr>
        <w:numPr>
          <w:ilvl w:val="0"/>
          <w:numId w:val="5"/>
        </w:numPr>
        <w:spacing w:after="120"/>
        <w:rPr>
          <w:rFonts w:cstheme="majorHAnsi"/>
          <w:szCs w:val="24"/>
        </w:rPr>
      </w:pPr>
      <w:r w:rsidRPr="00A15947">
        <w:rPr>
          <w:rFonts w:cstheme="majorHAnsi"/>
          <w:szCs w:val="24"/>
        </w:rPr>
        <w:t xml:space="preserve">36% were linked with a DES, 13% were linked with </w:t>
      </w:r>
      <w:proofErr w:type="spellStart"/>
      <w:r w:rsidRPr="00A15947">
        <w:rPr>
          <w:rFonts w:cstheme="majorHAnsi"/>
          <w:szCs w:val="24"/>
        </w:rPr>
        <w:t>Jobactive</w:t>
      </w:r>
      <w:proofErr w:type="spellEnd"/>
      <w:r w:rsidRPr="00A15947">
        <w:rPr>
          <w:rFonts w:cstheme="majorHAnsi"/>
          <w:szCs w:val="24"/>
        </w:rPr>
        <w:t>, and 9% were receiving NDIA assistance</w:t>
      </w:r>
    </w:p>
    <w:p w14:paraId="00000035" w14:textId="2FC7A115" w:rsidR="00F660A9" w:rsidRPr="00A15947" w:rsidRDefault="00B629EA">
      <w:pPr>
        <w:spacing w:before="240" w:after="120"/>
        <w:rPr>
          <w:rFonts w:cstheme="majorHAnsi"/>
          <w:szCs w:val="24"/>
        </w:rPr>
      </w:pPr>
      <w:r w:rsidRPr="00A15947">
        <w:rPr>
          <w:rFonts w:cstheme="majorHAnsi"/>
          <w:szCs w:val="24"/>
        </w:rPr>
        <w:t xml:space="preserve">Students across the VET and Higher Education projects revealed that the main types of </w:t>
      </w:r>
      <w:proofErr w:type="spellStart"/>
      <w:r w:rsidRPr="00A15947">
        <w:rPr>
          <w:rFonts w:cstheme="majorHAnsi"/>
          <w:szCs w:val="24"/>
        </w:rPr>
        <w:t>individualised</w:t>
      </w:r>
      <w:proofErr w:type="spellEnd"/>
      <w:r w:rsidRPr="00A15947">
        <w:rPr>
          <w:rFonts w:cstheme="majorHAnsi"/>
          <w:szCs w:val="24"/>
        </w:rPr>
        <w:t xml:space="preserve"> support they were seeking included:</w:t>
      </w:r>
    </w:p>
    <w:p w14:paraId="32165AD0" w14:textId="21D4B28F" w:rsidR="00B629EA" w:rsidRPr="00A15947" w:rsidRDefault="00B629EA" w:rsidP="00B629EA">
      <w:pPr>
        <w:numPr>
          <w:ilvl w:val="0"/>
          <w:numId w:val="8"/>
        </w:numPr>
        <w:spacing w:before="240"/>
        <w:ind w:left="360"/>
        <w:rPr>
          <w:rFonts w:cstheme="majorHAnsi"/>
          <w:szCs w:val="24"/>
        </w:rPr>
      </w:pPr>
      <w:r w:rsidRPr="00A15947">
        <w:rPr>
          <w:rFonts w:cstheme="majorHAnsi"/>
          <w:szCs w:val="24"/>
        </w:rPr>
        <w:t xml:space="preserve">Advice about how to talk about an injury/illness/disability with </w:t>
      </w:r>
      <w:r w:rsidR="00545EE1" w:rsidRPr="00A15947">
        <w:rPr>
          <w:rFonts w:cstheme="majorHAnsi"/>
          <w:szCs w:val="24"/>
        </w:rPr>
        <w:t>employers.</w:t>
      </w:r>
    </w:p>
    <w:p w14:paraId="1EA69995" w14:textId="77777777" w:rsidR="00B629EA" w:rsidRPr="00A15947" w:rsidRDefault="00B629EA" w:rsidP="00B629EA">
      <w:pPr>
        <w:numPr>
          <w:ilvl w:val="0"/>
          <w:numId w:val="8"/>
        </w:numPr>
        <w:ind w:left="360"/>
        <w:rPr>
          <w:rFonts w:cstheme="majorHAnsi"/>
          <w:szCs w:val="24"/>
        </w:rPr>
      </w:pPr>
      <w:r w:rsidRPr="00A15947">
        <w:rPr>
          <w:rFonts w:cstheme="majorHAnsi"/>
          <w:szCs w:val="24"/>
        </w:rPr>
        <w:t>Guidance regarding how to get started searching for a career after university</w:t>
      </w:r>
    </w:p>
    <w:p w14:paraId="785EAF8F" w14:textId="77777777" w:rsidR="00B629EA" w:rsidRPr="00A15947" w:rsidRDefault="00B629EA" w:rsidP="00B629EA">
      <w:pPr>
        <w:numPr>
          <w:ilvl w:val="0"/>
          <w:numId w:val="8"/>
        </w:numPr>
        <w:ind w:left="360"/>
        <w:rPr>
          <w:rFonts w:cstheme="majorHAnsi"/>
          <w:szCs w:val="24"/>
        </w:rPr>
      </w:pPr>
      <w:r w:rsidRPr="00A15947">
        <w:rPr>
          <w:rFonts w:cstheme="majorHAnsi"/>
          <w:szCs w:val="24"/>
        </w:rPr>
        <w:t>Finding out how to identify employers who are equipped to provide an inclusive workplace</w:t>
      </w:r>
    </w:p>
    <w:p w14:paraId="6381F742" w14:textId="77777777" w:rsidR="00B629EA" w:rsidRPr="00A15947" w:rsidRDefault="00B629EA" w:rsidP="00B629EA">
      <w:pPr>
        <w:numPr>
          <w:ilvl w:val="0"/>
          <w:numId w:val="8"/>
        </w:numPr>
        <w:ind w:left="360"/>
        <w:rPr>
          <w:rFonts w:cstheme="majorHAnsi"/>
          <w:szCs w:val="24"/>
        </w:rPr>
      </w:pPr>
      <w:r w:rsidRPr="00A15947">
        <w:rPr>
          <w:rFonts w:cstheme="majorHAnsi"/>
          <w:szCs w:val="24"/>
        </w:rPr>
        <w:t>Advice about when to discuss an injury/illness/disability with employers</w:t>
      </w:r>
    </w:p>
    <w:p w14:paraId="0BF797FD" w14:textId="77777777" w:rsidR="00B629EA" w:rsidRPr="00A15947" w:rsidRDefault="00B629EA" w:rsidP="00B629EA">
      <w:pPr>
        <w:numPr>
          <w:ilvl w:val="0"/>
          <w:numId w:val="8"/>
        </w:numPr>
        <w:ind w:left="360"/>
        <w:rPr>
          <w:rFonts w:cstheme="majorHAnsi"/>
          <w:szCs w:val="24"/>
        </w:rPr>
      </w:pPr>
      <w:r w:rsidRPr="00A15947">
        <w:rPr>
          <w:rFonts w:cstheme="majorHAnsi"/>
          <w:szCs w:val="24"/>
        </w:rPr>
        <w:t>Learn about options and supports available after university to secure employment</w:t>
      </w:r>
    </w:p>
    <w:p w14:paraId="348E85CD" w14:textId="77777777" w:rsidR="00B629EA" w:rsidRPr="00A15947" w:rsidRDefault="00B629EA" w:rsidP="00B629EA">
      <w:pPr>
        <w:numPr>
          <w:ilvl w:val="0"/>
          <w:numId w:val="8"/>
        </w:numPr>
        <w:spacing w:after="40"/>
        <w:ind w:left="360"/>
        <w:rPr>
          <w:rFonts w:cstheme="majorHAnsi"/>
          <w:szCs w:val="24"/>
        </w:rPr>
      </w:pPr>
      <w:r w:rsidRPr="00A15947">
        <w:rPr>
          <w:rFonts w:cstheme="majorHAnsi"/>
          <w:szCs w:val="24"/>
        </w:rPr>
        <w:t>Coaching about the job interview and how to succeed in these</w:t>
      </w:r>
    </w:p>
    <w:p w14:paraId="3764C0C5" w14:textId="74C7E103" w:rsidR="007B696A" w:rsidRDefault="00B629EA" w:rsidP="00D0230A">
      <w:pPr>
        <w:spacing w:before="240"/>
        <w:rPr>
          <w:rFonts w:cstheme="majorHAnsi"/>
          <w:color w:val="FF0000"/>
          <w:szCs w:val="24"/>
        </w:rPr>
      </w:pPr>
      <w:r w:rsidRPr="00A15947">
        <w:rPr>
          <w:rFonts w:cstheme="majorHAnsi"/>
          <w:szCs w:val="24"/>
        </w:rPr>
        <w:t xml:space="preserve">This survey data presents evidence that there are students with disability in tertiary education (incorporating Vocational Education and Training and Higher Education) who want </w:t>
      </w:r>
      <w:proofErr w:type="spellStart"/>
      <w:r w:rsidRPr="00A15947">
        <w:rPr>
          <w:rFonts w:cstheme="majorHAnsi"/>
          <w:szCs w:val="24"/>
        </w:rPr>
        <w:t>specialised</w:t>
      </w:r>
      <w:proofErr w:type="spellEnd"/>
      <w:r w:rsidRPr="00A15947">
        <w:rPr>
          <w:rFonts w:cstheme="majorHAnsi"/>
          <w:szCs w:val="24"/>
        </w:rPr>
        <w:t>, tailored support to get a graduate job</w:t>
      </w:r>
      <w:r w:rsidR="00D20BCE">
        <w:rPr>
          <w:rFonts w:cstheme="majorHAnsi"/>
          <w:szCs w:val="24"/>
        </w:rPr>
        <w:t>.</w:t>
      </w:r>
      <w:r w:rsidRPr="00A15947">
        <w:rPr>
          <w:rFonts w:cstheme="majorHAnsi"/>
          <w:szCs w:val="24"/>
        </w:rPr>
        <w:t xml:space="preserve"> </w:t>
      </w:r>
      <w:r w:rsidR="00D20BCE">
        <w:rPr>
          <w:rFonts w:cstheme="majorHAnsi"/>
          <w:szCs w:val="24"/>
        </w:rPr>
        <w:t xml:space="preserve">  </w:t>
      </w:r>
      <w:r w:rsidRPr="00A15947">
        <w:rPr>
          <w:rFonts w:cstheme="majorHAnsi"/>
          <w:szCs w:val="24"/>
        </w:rPr>
        <w:t xml:space="preserve">The </w:t>
      </w:r>
      <w:r w:rsidR="00D20BCE">
        <w:rPr>
          <w:rFonts w:cstheme="majorHAnsi"/>
          <w:szCs w:val="24"/>
        </w:rPr>
        <w:t>currently available response</w:t>
      </w:r>
      <w:r w:rsidRPr="00A15947">
        <w:rPr>
          <w:rFonts w:cstheme="majorHAnsi"/>
          <w:szCs w:val="24"/>
        </w:rPr>
        <w:t>s rely on in-kind arrangements and are only available at a small number of VET and Higher Education institutions in Australia</w:t>
      </w:r>
      <w:r w:rsidR="00D0230A">
        <w:rPr>
          <w:rFonts w:cstheme="majorHAnsi"/>
          <w:szCs w:val="24"/>
        </w:rPr>
        <w:t>, meaning that there is</w:t>
      </w:r>
      <w:r w:rsidR="005D0A29">
        <w:rPr>
          <w:rFonts w:cstheme="majorHAnsi"/>
          <w:szCs w:val="24"/>
        </w:rPr>
        <w:t xml:space="preserve"> no nationally resourced</w:t>
      </w:r>
      <w:r w:rsidR="00D0230A">
        <w:rPr>
          <w:rFonts w:cstheme="majorHAnsi"/>
          <w:szCs w:val="24"/>
        </w:rPr>
        <w:t xml:space="preserve"> service waiting to meet this need. </w:t>
      </w:r>
      <w:r w:rsidRPr="00A15947">
        <w:rPr>
          <w:rFonts w:cstheme="majorHAnsi"/>
          <w:szCs w:val="24"/>
        </w:rPr>
        <w:t xml:space="preserve"> </w:t>
      </w:r>
      <w:r w:rsidR="007B696A">
        <w:rPr>
          <w:rFonts w:cstheme="majorHAnsi"/>
          <w:color w:val="FF0000"/>
          <w:szCs w:val="24"/>
        </w:rPr>
        <w:br w:type="page"/>
      </w:r>
    </w:p>
    <w:p w14:paraId="0000003D" w14:textId="799F9E86" w:rsidR="00F660A9" w:rsidRPr="006D6999" w:rsidRDefault="006B1B4A">
      <w:pPr>
        <w:spacing w:before="240" w:after="120"/>
        <w:rPr>
          <w:rFonts w:cstheme="majorHAnsi"/>
          <w:szCs w:val="24"/>
        </w:rPr>
      </w:pPr>
      <w:r w:rsidRPr="006D6999">
        <w:rPr>
          <w:rFonts w:cstheme="majorHAnsi"/>
          <w:szCs w:val="24"/>
        </w:rPr>
        <w:lastRenderedPageBreak/>
        <w:t xml:space="preserve">The data presents information about </w:t>
      </w:r>
      <w:r w:rsidR="00C0736B" w:rsidRPr="006D6999">
        <w:rPr>
          <w:rFonts w:cstheme="majorHAnsi"/>
          <w:szCs w:val="24"/>
        </w:rPr>
        <w:t>several</w:t>
      </w:r>
      <w:r w:rsidRPr="006D6999">
        <w:rPr>
          <w:rFonts w:cstheme="majorHAnsi"/>
          <w:szCs w:val="24"/>
        </w:rPr>
        <w:t xml:space="preserve"> factors which can be addressed:</w:t>
      </w:r>
    </w:p>
    <w:p w14:paraId="0000003E" w14:textId="77777777" w:rsidR="00F660A9" w:rsidRPr="006D6999" w:rsidRDefault="006B1B4A" w:rsidP="006D6999">
      <w:pPr>
        <w:numPr>
          <w:ilvl w:val="0"/>
          <w:numId w:val="23"/>
        </w:numPr>
        <w:spacing w:before="240"/>
        <w:rPr>
          <w:rFonts w:cstheme="majorHAnsi"/>
          <w:szCs w:val="24"/>
        </w:rPr>
      </w:pPr>
      <w:r w:rsidRPr="006D6999">
        <w:rPr>
          <w:rFonts w:cstheme="majorHAnsi"/>
          <w:szCs w:val="24"/>
        </w:rPr>
        <w:t>A limited amount of qualification related work experience from students who engaged in the service trials</w:t>
      </w:r>
    </w:p>
    <w:p w14:paraId="0000003F" w14:textId="77777777" w:rsidR="00F660A9" w:rsidRPr="006D6999" w:rsidRDefault="006B1B4A" w:rsidP="006D6999">
      <w:pPr>
        <w:numPr>
          <w:ilvl w:val="0"/>
          <w:numId w:val="23"/>
        </w:numPr>
        <w:rPr>
          <w:rFonts w:cstheme="majorHAnsi"/>
          <w:szCs w:val="24"/>
        </w:rPr>
      </w:pPr>
      <w:r w:rsidRPr="006D6999">
        <w:rPr>
          <w:rFonts w:cstheme="majorHAnsi"/>
          <w:szCs w:val="24"/>
        </w:rPr>
        <w:t xml:space="preserve">A direct desire for specific, </w:t>
      </w:r>
      <w:proofErr w:type="spellStart"/>
      <w:r w:rsidRPr="006D6999">
        <w:rPr>
          <w:rFonts w:cstheme="majorHAnsi"/>
          <w:szCs w:val="24"/>
        </w:rPr>
        <w:t>individualised</w:t>
      </w:r>
      <w:proofErr w:type="spellEnd"/>
      <w:r w:rsidRPr="006D6999">
        <w:rPr>
          <w:rFonts w:cstheme="majorHAnsi"/>
          <w:szCs w:val="24"/>
        </w:rPr>
        <w:t xml:space="preserve"> support that is otherwise unavailable beyond collaborative partnerships like USEP or TSEP</w:t>
      </w:r>
    </w:p>
    <w:p w14:paraId="00000040" w14:textId="0479C4FF" w:rsidR="00F660A9" w:rsidRPr="006D6999" w:rsidRDefault="006B1B4A" w:rsidP="006D6999">
      <w:pPr>
        <w:numPr>
          <w:ilvl w:val="0"/>
          <w:numId w:val="23"/>
        </w:numPr>
        <w:spacing w:after="120"/>
        <w:rPr>
          <w:rFonts w:cstheme="majorHAnsi"/>
          <w:szCs w:val="24"/>
        </w:rPr>
      </w:pPr>
      <w:r w:rsidRPr="006D6999">
        <w:rPr>
          <w:rFonts w:cstheme="majorHAnsi"/>
          <w:szCs w:val="24"/>
        </w:rPr>
        <w:t>A specific list of the types of supports the students are looking for, ready to guide any future funding or programs</w:t>
      </w:r>
      <w:r w:rsidR="00C77ACE" w:rsidRPr="006D6999">
        <w:rPr>
          <w:rFonts w:cstheme="majorHAnsi"/>
          <w:szCs w:val="24"/>
        </w:rPr>
        <w:t>.</w:t>
      </w:r>
    </w:p>
    <w:p w14:paraId="670F8AD7" w14:textId="77777777" w:rsidR="001E14CE" w:rsidRDefault="001E14CE" w:rsidP="001E14CE">
      <w:pPr>
        <w:pStyle w:val="Heading2"/>
      </w:pPr>
      <w:bookmarkStart w:id="13" w:name="_Toc72157281"/>
      <w:r>
        <w:t>Compounding factors present in survey results</w:t>
      </w:r>
      <w:bookmarkEnd w:id="13"/>
    </w:p>
    <w:p w14:paraId="35187F38" w14:textId="77777777" w:rsidR="00B629EA" w:rsidRPr="00A15947" w:rsidRDefault="00B629EA" w:rsidP="00B629EA">
      <w:pPr>
        <w:spacing w:before="240" w:after="120"/>
        <w:rPr>
          <w:rFonts w:cstheme="majorHAnsi"/>
          <w:szCs w:val="24"/>
        </w:rPr>
      </w:pPr>
      <w:r w:rsidRPr="00A15947">
        <w:rPr>
          <w:rFonts w:cstheme="majorHAnsi"/>
          <w:szCs w:val="24"/>
        </w:rPr>
        <w:t>The data also highlights issues relating to income support or lack thereof, and eligibility post-study for DES services, including:</w:t>
      </w:r>
    </w:p>
    <w:p w14:paraId="204E59D5" w14:textId="263F8329" w:rsidR="00A15947" w:rsidRPr="00BC7848" w:rsidRDefault="00A15947" w:rsidP="00BC7848">
      <w:pPr>
        <w:pStyle w:val="Heading3"/>
      </w:pPr>
      <w:bookmarkStart w:id="14" w:name="_Toc72157282"/>
      <w:r w:rsidRPr="00BC7848">
        <w:t xml:space="preserve">1: Income support and </w:t>
      </w:r>
      <w:r w:rsidR="006B3FBA" w:rsidRPr="00BC7848">
        <w:t>eligibility</w:t>
      </w:r>
      <w:bookmarkEnd w:id="14"/>
    </w:p>
    <w:p w14:paraId="6C7AD979" w14:textId="55484694" w:rsidR="00525CFD" w:rsidRPr="001C29E2" w:rsidRDefault="00B629EA" w:rsidP="00A15947">
      <w:pPr>
        <w:rPr>
          <w:szCs w:val="24"/>
        </w:rPr>
      </w:pPr>
      <w:r w:rsidRPr="001C29E2">
        <w:rPr>
          <w:szCs w:val="24"/>
        </w:rPr>
        <w:t>For students who are not on an income</w:t>
      </w:r>
      <w:r w:rsidR="00D20BCE">
        <w:rPr>
          <w:szCs w:val="24"/>
        </w:rPr>
        <w:t xml:space="preserve"> support</w:t>
      </w:r>
      <w:r w:rsidRPr="001C29E2">
        <w:rPr>
          <w:szCs w:val="24"/>
        </w:rPr>
        <w:t xml:space="preserve"> payment, yet have a disability and require support, a gap is broadening with </w:t>
      </w:r>
      <w:r w:rsidR="006517D3">
        <w:rPr>
          <w:szCs w:val="24"/>
        </w:rPr>
        <w:t xml:space="preserve">pending </w:t>
      </w:r>
      <w:r w:rsidRPr="001C29E2">
        <w:rPr>
          <w:szCs w:val="24"/>
        </w:rPr>
        <w:t xml:space="preserve">changes to guidelines for eligibility for Disability Employment Services </w:t>
      </w:r>
      <w:r w:rsidR="00333872">
        <w:rPr>
          <w:szCs w:val="24"/>
        </w:rPr>
        <w:t>from July 1</w:t>
      </w:r>
      <w:r w:rsidR="006517D3">
        <w:rPr>
          <w:szCs w:val="24"/>
        </w:rPr>
        <w:t>, 2021</w:t>
      </w:r>
      <w:r w:rsidR="00333872">
        <w:rPr>
          <w:szCs w:val="24"/>
        </w:rPr>
        <w:t xml:space="preserve">.  The change </w:t>
      </w:r>
      <w:r w:rsidR="005D0A29">
        <w:rPr>
          <w:szCs w:val="24"/>
        </w:rPr>
        <w:t xml:space="preserve">will </w:t>
      </w:r>
      <w:r w:rsidR="006B3FBA">
        <w:rPr>
          <w:szCs w:val="24"/>
        </w:rPr>
        <w:t>e</w:t>
      </w:r>
      <w:r w:rsidR="00D20BCE">
        <w:rPr>
          <w:szCs w:val="24"/>
        </w:rPr>
        <w:t>xclud</w:t>
      </w:r>
      <w:r w:rsidR="006B3FBA">
        <w:rPr>
          <w:szCs w:val="24"/>
        </w:rPr>
        <w:t>e</w:t>
      </w:r>
      <w:r w:rsidR="00D20BCE">
        <w:rPr>
          <w:szCs w:val="24"/>
        </w:rPr>
        <w:t xml:space="preserve"> participants who are not recipients of income support</w:t>
      </w:r>
      <w:r w:rsidR="00333872">
        <w:rPr>
          <w:szCs w:val="24"/>
        </w:rPr>
        <w:t xml:space="preserve"> from DES</w:t>
      </w:r>
      <w:r w:rsidR="006517D3">
        <w:rPr>
          <w:rStyle w:val="FootnoteReference"/>
          <w:szCs w:val="24"/>
        </w:rPr>
        <w:footnoteReference w:id="12"/>
      </w:r>
      <w:r w:rsidRPr="001C29E2">
        <w:rPr>
          <w:szCs w:val="24"/>
        </w:rPr>
        <w:t>. Our survey data indicates that there are students with disability who are not on income support</w:t>
      </w:r>
      <w:r w:rsidR="006B3FBA">
        <w:rPr>
          <w:szCs w:val="24"/>
        </w:rPr>
        <w:t xml:space="preserve"> yet</w:t>
      </w:r>
      <w:r w:rsidRPr="001C29E2">
        <w:rPr>
          <w:szCs w:val="24"/>
        </w:rPr>
        <w:t xml:space="preserve"> are seeking </w:t>
      </w:r>
      <w:proofErr w:type="spellStart"/>
      <w:r w:rsidRPr="001C29E2">
        <w:rPr>
          <w:szCs w:val="24"/>
        </w:rPr>
        <w:t>specialised</w:t>
      </w:r>
      <w:proofErr w:type="spellEnd"/>
      <w:r w:rsidRPr="001C29E2">
        <w:rPr>
          <w:szCs w:val="24"/>
        </w:rPr>
        <w:t xml:space="preserve"> employment support to put their qualifications to work who </w:t>
      </w:r>
      <w:r w:rsidR="00D20BCE">
        <w:rPr>
          <w:szCs w:val="24"/>
        </w:rPr>
        <w:t>would benefit from equal access to services</w:t>
      </w:r>
      <w:r w:rsidR="006B3FBA">
        <w:rPr>
          <w:szCs w:val="24"/>
        </w:rPr>
        <w:t>.</w:t>
      </w:r>
    </w:p>
    <w:p w14:paraId="41682F10" w14:textId="077B9A03" w:rsidR="006A75E2" w:rsidRPr="006A75E2" w:rsidRDefault="00525CFD" w:rsidP="006A75E2">
      <w:pPr>
        <w:spacing w:before="240" w:after="120"/>
        <w:rPr>
          <w:rFonts w:cstheme="majorHAnsi"/>
          <w:szCs w:val="24"/>
        </w:rPr>
      </w:pPr>
      <w:r w:rsidRPr="001C29E2">
        <w:rPr>
          <w:rFonts w:cstheme="majorHAnsi"/>
          <w:szCs w:val="24"/>
        </w:rPr>
        <w:t>This policy related exclusion of a cohort of people with disability relative to income support, or lack thereof, may create complex issues, including the potential for compounding the youth unemployment gap</w:t>
      </w:r>
      <w:r w:rsidR="00333872">
        <w:rPr>
          <w:rFonts w:cstheme="majorHAnsi"/>
          <w:szCs w:val="24"/>
        </w:rPr>
        <w:t xml:space="preserve"> and compounding disadvantage for people with disability</w:t>
      </w:r>
      <w:r w:rsidRPr="001C29E2">
        <w:rPr>
          <w:rFonts w:cstheme="majorHAnsi"/>
          <w:szCs w:val="24"/>
        </w:rPr>
        <w:t xml:space="preserve">. </w:t>
      </w:r>
      <w:r w:rsidR="00333872">
        <w:rPr>
          <w:rFonts w:cstheme="majorHAnsi"/>
          <w:szCs w:val="24"/>
        </w:rPr>
        <w:t>As an example, i</w:t>
      </w:r>
      <w:r w:rsidRPr="001C29E2">
        <w:rPr>
          <w:rFonts w:cstheme="majorHAnsi"/>
          <w:szCs w:val="24"/>
        </w:rPr>
        <w:t xml:space="preserve">ndividuals with disability who are temporarily financially supported by family </w:t>
      </w:r>
      <w:r w:rsidR="00333872">
        <w:rPr>
          <w:rFonts w:cstheme="majorHAnsi"/>
          <w:szCs w:val="24"/>
        </w:rPr>
        <w:t>will be prohibited</w:t>
      </w:r>
      <w:r w:rsidRPr="001C29E2">
        <w:rPr>
          <w:rFonts w:cstheme="majorHAnsi"/>
          <w:szCs w:val="24"/>
        </w:rPr>
        <w:t xml:space="preserve"> from accessing the </w:t>
      </w:r>
      <w:proofErr w:type="spellStart"/>
      <w:r w:rsidRPr="001C29E2">
        <w:rPr>
          <w:rFonts w:cstheme="majorHAnsi"/>
          <w:szCs w:val="24"/>
        </w:rPr>
        <w:t>individualised</w:t>
      </w:r>
      <w:proofErr w:type="spellEnd"/>
      <w:r w:rsidRPr="001C29E2">
        <w:rPr>
          <w:rFonts w:cstheme="majorHAnsi"/>
          <w:szCs w:val="24"/>
        </w:rPr>
        <w:t xml:space="preserve"> supports required for them to be competitive in the workforce</w:t>
      </w:r>
      <w:r w:rsidR="00333872">
        <w:rPr>
          <w:rFonts w:cstheme="majorHAnsi"/>
          <w:szCs w:val="24"/>
        </w:rPr>
        <w:t xml:space="preserve"> if this change is not reversed.</w:t>
      </w:r>
    </w:p>
    <w:p w14:paraId="0623BD51" w14:textId="45F41F79" w:rsidR="00A15947" w:rsidRDefault="00A15947" w:rsidP="00A15947">
      <w:pPr>
        <w:pStyle w:val="Heading3"/>
      </w:pPr>
      <w:bookmarkStart w:id="15" w:name="_Toc72157283"/>
      <w:r>
        <w:t>2: Students on Disability Support Pensions</w:t>
      </w:r>
      <w:bookmarkEnd w:id="15"/>
    </w:p>
    <w:p w14:paraId="4EF99BC5" w14:textId="29091C4D" w:rsidR="00B629EA" w:rsidRPr="001C29E2" w:rsidRDefault="00B629EA" w:rsidP="00A15947">
      <w:pPr>
        <w:spacing w:before="240" w:after="120"/>
        <w:rPr>
          <w:rFonts w:cstheme="majorHAnsi"/>
          <w:szCs w:val="24"/>
        </w:rPr>
      </w:pPr>
      <w:r w:rsidRPr="001C29E2">
        <w:rPr>
          <w:rFonts w:cstheme="majorHAnsi"/>
          <w:szCs w:val="24"/>
        </w:rPr>
        <w:t xml:space="preserve">For students on the DSP, there </w:t>
      </w:r>
      <w:r w:rsidR="006B3FBA">
        <w:rPr>
          <w:rFonts w:cstheme="majorHAnsi"/>
          <w:szCs w:val="24"/>
        </w:rPr>
        <w:t>are</w:t>
      </w:r>
      <w:r w:rsidRPr="001C29E2">
        <w:rPr>
          <w:rFonts w:cstheme="majorHAnsi"/>
          <w:szCs w:val="24"/>
        </w:rPr>
        <w:t xml:space="preserve"> direct</w:t>
      </w:r>
      <w:r w:rsidR="006B3FBA">
        <w:rPr>
          <w:rFonts w:cstheme="majorHAnsi"/>
          <w:szCs w:val="24"/>
        </w:rPr>
        <w:t xml:space="preserve"> short term and </w:t>
      </w:r>
      <w:r w:rsidR="00510F19">
        <w:rPr>
          <w:rFonts w:cstheme="majorHAnsi"/>
          <w:szCs w:val="24"/>
        </w:rPr>
        <w:t>long-term</w:t>
      </w:r>
      <w:r w:rsidRPr="001C29E2">
        <w:rPr>
          <w:rFonts w:cstheme="majorHAnsi"/>
          <w:szCs w:val="24"/>
        </w:rPr>
        <w:t xml:space="preserve"> economic imperativ</w:t>
      </w:r>
      <w:r w:rsidR="006B3FBA">
        <w:rPr>
          <w:rFonts w:cstheme="majorHAnsi"/>
          <w:szCs w:val="24"/>
        </w:rPr>
        <w:t>es</w:t>
      </w:r>
      <w:r w:rsidRPr="001C29E2">
        <w:rPr>
          <w:rFonts w:cstheme="majorHAnsi"/>
          <w:szCs w:val="24"/>
        </w:rPr>
        <w:t xml:space="preserve"> and benefit</w:t>
      </w:r>
      <w:r w:rsidR="006B3FBA">
        <w:rPr>
          <w:rFonts w:cstheme="majorHAnsi"/>
          <w:szCs w:val="24"/>
        </w:rPr>
        <w:t>s</w:t>
      </w:r>
      <w:r w:rsidRPr="001C29E2">
        <w:rPr>
          <w:rFonts w:cstheme="majorHAnsi"/>
          <w:szCs w:val="24"/>
        </w:rPr>
        <w:t xml:space="preserve"> to government to invest in supporting these students to reach their employment goals.</w:t>
      </w:r>
    </w:p>
    <w:p w14:paraId="58D9BF90" w14:textId="2C404BA9" w:rsidR="00B629EA" w:rsidRPr="001C29E2" w:rsidRDefault="00B629EA" w:rsidP="00A15947">
      <w:pPr>
        <w:spacing w:before="240" w:after="120"/>
        <w:rPr>
          <w:rStyle w:val="SubtleReference"/>
          <w:rFonts w:cstheme="majorHAnsi"/>
          <w:smallCaps w:val="0"/>
          <w:color w:val="auto"/>
          <w:szCs w:val="24"/>
        </w:rPr>
      </w:pPr>
      <w:r w:rsidRPr="001C29E2">
        <w:rPr>
          <w:rStyle w:val="SubtleReference"/>
          <w:rFonts w:cstheme="majorHAnsi"/>
          <w:smallCaps w:val="0"/>
          <w:color w:val="auto"/>
          <w:szCs w:val="24"/>
        </w:rPr>
        <w:t xml:space="preserve">As an example, from the USEP survey data collected: 33 students receiving the Disability Support Pension </w:t>
      </w:r>
      <w:r w:rsidR="003A4103" w:rsidRPr="001C29E2">
        <w:rPr>
          <w:rStyle w:val="SubtleReference"/>
          <w:rFonts w:cstheme="majorHAnsi"/>
          <w:smallCaps w:val="0"/>
          <w:color w:val="auto"/>
          <w:szCs w:val="24"/>
        </w:rPr>
        <w:t xml:space="preserve">(DSP) </w:t>
      </w:r>
      <w:r w:rsidRPr="001C29E2">
        <w:rPr>
          <w:rStyle w:val="SubtleReference"/>
          <w:rFonts w:cstheme="majorHAnsi"/>
          <w:smallCaps w:val="0"/>
          <w:color w:val="auto"/>
          <w:szCs w:val="24"/>
        </w:rPr>
        <w:t xml:space="preserve">have directly requested </w:t>
      </w:r>
      <w:proofErr w:type="spellStart"/>
      <w:r w:rsidRPr="001C29E2">
        <w:rPr>
          <w:rStyle w:val="SubtleReference"/>
          <w:rFonts w:cstheme="majorHAnsi"/>
          <w:smallCaps w:val="0"/>
          <w:color w:val="auto"/>
          <w:szCs w:val="24"/>
        </w:rPr>
        <w:t>specialised</w:t>
      </w:r>
      <w:proofErr w:type="spellEnd"/>
      <w:r w:rsidRPr="001C29E2">
        <w:rPr>
          <w:rStyle w:val="SubtleReference"/>
          <w:rFonts w:cstheme="majorHAnsi"/>
          <w:smallCaps w:val="0"/>
          <w:color w:val="auto"/>
          <w:szCs w:val="24"/>
        </w:rPr>
        <w:t xml:space="preserve"> support to obtain either full time (m</w:t>
      </w:r>
      <w:r w:rsidR="006B3FBA">
        <w:rPr>
          <w:rStyle w:val="SubtleReference"/>
          <w:rFonts w:cstheme="majorHAnsi"/>
          <w:smallCaps w:val="0"/>
          <w:color w:val="auto"/>
          <w:szCs w:val="24"/>
        </w:rPr>
        <w:t xml:space="preserve">ostly) </w:t>
      </w:r>
      <w:r w:rsidRPr="001C29E2">
        <w:rPr>
          <w:rStyle w:val="SubtleReference"/>
          <w:rFonts w:cstheme="majorHAnsi"/>
          <w:smallCaps w:val="0"/>
          <w:color w:val="auto"/>
          <w:szCs w:val="24"/>
        </w:rPr>
        <w:t xml:space="preserve">or part time work to </w:t>
      </w:r>
      <w:proofErr w:type="spellStart"/>
      <w:r w:rsidRPr="001C29E2">
        <w:rPr>
          <w:rStyle w:val="SubtleReference"/>
          <w:rFonts w:cstheme="majorHAnsi"/>
          <w:smallCaps w:val="0"/>
          <w:color w:val="auto"/>
          <w:szCs w:val="24"/>
        </w:rPr>
        <w:t>utilise</w:t>
      </w:r>
      <w:proofErr w:type="spellEnd"/>
      <w:r w:rsidRPr="001C29E2">
        <w:rPr>
          <w:rStyle w:val="SubtleReference"/>
          <w:rFonts w:cstheme="majorHAnsi"/>
          <w:smallCaps w:val="0"/>
          <w:color w:val="auto"/>
          <w:szCs w:val="24"/>
        </w:rPr>
        <w:t xml:space="preserve"> their qualification. If these students do not meet their </w:t>
      </w:r>
      <w:r w:rsidRPr="001C29E2">
        <w:rPr>
          <w:rStyle w:val="SubtleReference"/>
          <w:rFonts w:cstheme="majorHAnsi"/>
          <w:smallCaps w:val="0"/>
          <w:color w:val="auto"/>
          <w:szCs w:val="24"/>
        </w:rPr>
        <w:lastRenderedPageBreak/>
        <w:t xml:space="preserve">graduate employment goals the direct cost to government of just these 33 survey respondents remaining unemployed, in receipt of the DSP for 5 years after graduation is $3,691,974.  The direct cost to the individual of not meeting these goals is unquantifiable, as is </w:t>
      </w:r>
      <w:r w:rsidR="003A4103" w:rsidRPr="001C29E2">
        <w:rPr>
          <w:rStyle w:val="SubtleReference"/>
          <w:rFonts w:cstheme="majorHAnsi"/>
          <w:smallCaps w:val="0"/>
          <w:color w:val="auto"/>
          <w:szCs w:val="24"/>
        </w:rPr>
        <w:t>the cost to</w:t>
      </w:r>
      <w:r w:rsidRPr="001C29E2">
        <w:rPr>
          <w:rStyle w:val="SubtleReference"/>
          <w:rFonts w:cstheme="majorHAnsi"/>
          <w:smallCaps w:val="0"/>
          <w:color w:val="auto"/>
          <w:szCs w:val="24"/>
        </w:rPr>
        <w:t xml:space="preserve"> potential employer who may benefit from harnessing the</w:t>
      </w:r>
      <w:r w:rsidR="003A4103" w:rsidRPr="001C29E2">
        <w:rPr>
          <w:rStyle w:val="SubtleReference"/>
          <w:rFonts w:cstheme="majorHAnsi"/>
          <w:smallCaps w:val="0"/>
          <w:color w:val="auto"/>
          <w:szCs w:val="24"/>
        </w:rPr>
        <w:t>se</w:t>
      </w:r>
      <w:r w:rsidRPr="001C29E2">
        <w:rPr>
          <w:rStyle w:val="SubtleReference"/>
          <w:rFonts w:cstheme="majorHAnsi"/>
          <w:smallCaps w:val="0"/>
          <w:color w:val="auto"/>
          <w:szCs w:val="24"/>
        </w:rPr>
        <w:t xml:space="preserve"> individuals</w:t>
      </w:r>
      <w:r w:rsidR="003A4103" w:rsidRPr="001C29E2">
        <w:rPr>
          <w:rStyle w:val="SubtleReference"/>
          <w:rFonts w:cstheme="majorHAnsi"/>
          <w:smallCaps w:val="0"/>
          <w:color w:val="auto"/>
          <w:szCs w:val="24"/>
        </w:rPr>
        <w:t>’</w:t>
      </w:r>
      <w:r w:rsidRPr="001C29E2">
        <w:rPr>
          <w:rStyle w:val="SubtleReference"/>
          <w:rFonts w:cstheme="majorHAnsi"/>
          <w:smallCaps w:val="0"/>
          <w:color w:val="auto"/>
          <w:szCs w:val="24"/>
        </w:rPr>
        <w:t xml:space="preserve"> potential in their workforce.</w:t>
      </w:r>
      <w:r w:rsidR="005D0A29">
        <w:rPr>
          <w:rStyle w:val="SubtleReference"/>
          <w:rFonts w:cstheme="majorHAnsi"/>
          <w:smallCaps w:val="0"/>
          <w:color w:val="auto"/>
          <w:szCs w:val="24"/>
        </w:rPr>
        <w:t xml:space="preserve">  </w:t>
      </w:r>
    </w:p>
    <w:p w14:paraId="189CE76E" w14:textId="2D185ED8" w:rsidR="00A15947" w:rsidRDefault="00A15947" w:rsidP="00A15947">
      <w:pPr>
        <w:pStyle w:val="Heading3"/>
      </w:pPr>
      <w:bookmarkStart w:id="16" w:name="_Toc72157284"/>
      <w:r>
        <w:t>3: NDIS unlikely to bridge the gap</w:t>
      </w:r>
      <w:bookmarkEnd w:id="16"/>
    </w:p>
    <w:p w14:paraId="3E3C3471" w14:textId="77777777" w:rsidR="00A15947" w:rsidRPr="001C29E2" w:rsidRDefault="00B629EA" w:rsidP="00A15947">
      <w:pPr>
        <w:spacing w:before="240" w:after="120"/>
        <w:rPr>
          <w:rFonts w:cstheme="majorHAnsi"/>
          <w:szCs w:val="24"/>
        </w:rPr>
      </w:pPr>
      <w:r w:rsidRPr="001C29E2">
        <w:rPr>
          <w:rFonts w:cstheme="majorHAnsi"/>
          <w:szCs w:val="24"/>
        </w:rPr>
        <w:t xml:space="preserve">The low levels of disclosed NDIS supports relative to the student population accessing USEP and TSEP, demonstrates that the NDIS is unable to bridge this gap for all students with disability and a broader systemic response is required. </w:t>
      </w:r>
    </w:p>
    <w:p w14:paraId="5B783F3E" w14:textId="1F9FBA5F" w:rsidR="00B71522" w:rsidRPr="001C29E2" w:rsidRDefault="00B629EA" w:rsidP="00A15947">
      <w:pPr>
        <w:spacing w:before="240" w:after="120"/>
        <w:rPr>
          <w:rStyle w:val="SubtleReference"/>
          <w:rFonts w:cstheme="majorHAnsi"/>
          <w:smallCaps w:val="0"/>
          <w:color w:val="auto"/>
          <w:szCs w:val="24"/>
        </w:rPr>
      </w:pPr>
      <w:r w:rsidRPr="001C29E2">
        <w:rPr>
          <w:rStyle w:val="SubtleReference"/>
          <w:rFonts w:cstheme="majorHAnsi"/>
          <w:smallCaps w:val="0"/>
          <w:color w:val="auto"/>
          <w:szCs w:val="24"/>
        </w:rPr>
        <w:t xml:space="preserve">These requests for support can be addressed through a combination of avenues (not just Disability Employment Services).  </w:t>
      </w:r>
      <w:r w:rsidR="005D0A29">
        <w:rPr>
          <w:rStyle w:val="SubtleReference"/>
          <w:rFonts w:cstheme="majorHAnsi"/>
          <w:smallCaps w:val="0"/>
          <w:color w:val="auto"/>
          <w:szCs w:val="24"/>
        </w:rPr>
        <w:t>However, a</w:t>
      </w:r>
      <w:r w:rsidRPr="001C29E2">
        <w:rPr>
          <w:rStyle w:val="SubtleReference"/>
          <w:rFonts w:cstheme="majorHAnsi"/>
          <w:smallCaps w:val="0"/>
          <w:color w:val="auto"/>
          <w:szCs w:val="24"/>
        </w:rPr>
        <w:t xml:space="preserve"> starting point for making meaningful progress on this is to make changes that allow adequate funding to flow from the piloted work of USEP and TSEP, now that the scoping work has been undertaken by the NDCO Program in collaboration with TAFE’s, Universities and DES providers.</w:t>
      </w:r>
      <w:bookmarkStart w:id="17" w:name="_7txosin4ufku" w:colFirst="0" w:colLast="0"/>
      <w:bookmarkEnd w:id="17"/>
    </w:p>
    <w:p w14:paraId="20E9D953" w14:textId="374F0BBB" w:rsidR="00E45F9B" w:rsidRPr="00A15947" w:rsidRDefault="00E45F9B" w:rsidP="00A15947">
      <w:pPr>
        <w:pStyle w:val="Heading2"/>
      </w:pPr>
      <w:bookmarkStart w:id="18" w:name="_Toc72157285"/>
      <w:r w:rsidRPr="00A15947">
        <w:t>Disability Employment Staff Capacity: Working with Universities</w:t>
      </w:r>
      <w:bookmarkEnd w:id="18"/>
    </w:p>
    <w:p w14:paraId="4642F688" w14:textId="479A8392" w:rsidR="00E45F9B" w:rsidRDefault="00E45F9B" w:rsidP="00E45F9B">
      <w:pPr>
        <w:rPr>
          <w:rFonts w:cstheme="majorHAnsi"/>
          <w:szCs w:val="24"/>
        </w:rPr>
      </w:pPr>
      <w:r w:rsidRPr="001C29E2">
        <w:rPr>
          <w:rFonts w:cstheme="majorHAnsi"/>
          <w:szCs w:val="24"/>
        </w:rPr>
        <w:t>In 2017 a NDCO stakeholder survey was conducted focusing on Disability Employment Services staff on their capacity and confidence working with graduates and their relationship with universities</w:t>
      </w:r>
      <w:r w:rsidR="006B3FBA">
        <w:rPr>
          <w:rFonts w:cstheme="majorHAnsi"/>
          <w:szCs w:val="24"/>
        </w:rPr>
        <w:t xml:space="preserve"> to inform the USEP trials</w:t>
      </w:r>
      <w:r w:rsidRPr="001C29E2">
        <w:rPr>
          <w:rFonts w:cstheme="majorHAnsi"/>
          <w:szCs w:val="24"/>
        </w:rPr>
        <w:t xml:space="preserve">.  330 </w:t>
      </w:r>
      <w:r w:rsidR="005D0A29">
        <w:rPr>
          <w:rFonts w:cstheme="majorHAnsi"/>
          <w:szCs w:val="24"/>
        </w:rPr>
        <w:t xml:space="preserve">DES </w:t>
      </w:r>
      <w:r w:rsidRPr="001C29E2">
        <w:rPr>
          <w:rFonts w:cstheme="majorHAnsi"/>
          <w:szCs w:val="24"/>
        </w:rPr>
        <w:t>staff across Australia completed this survey; key findings showed:</w:t>
      </w:r>
    </w:p>
    <w:p w14:paraId="538CF452" w14:textId="77777777" w:rsidR="001C29E2" w:rsidRPr="001C29E2" w:rsidRDefault="001C29E2" w:rsidP="00E45F9B">
      <w:pPr>
        <w:rPr>
          <w:rFonts w:cstheme="majorHAnsi"/>
          <w:szCs w:val="24"/>
        </w:rPr>
      </w:pPr>
    </w:p>
    <w:p w14:paraId="11F88DC9" w14:textId="4BC3FFAE"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 xml:space="preserve">79.78% of DES consultants reported that they either did not know about, or that their local office </w:t>
      </w:r>
      <w:r w:rsidR="00C0736B" w:rsidRPr="001C29E2">
        <w:rPr>
          <w:rFonts w:cstheme="majorHAnsi"/>
          <w:szCs w:val="24"/>
        </w:rPr>
        <w:t>does not</w:t>
      </w:r>
      <w:r w:rsidRPr="001C29E2">
        <w:rPr>
          <w:rFonts w:cstheme="majorHAnsi"/>
          <w:szCs w:val="24"/>
        </w:rPr>
        <w:t xml:space="preserve"> work with Universities to directly register graduates with disability after </w:t>
      </w:r>
      <w:r w:rsidR="00545EE1" w:rsidRPr="001C29E2">
        <w:rPr>
          <w:rFonts w:cstheme="majorHAnsi"/>
          <w:szCs w:val="24"/>
        </w:rPr>
        <w:t>study.</w:t>
      </w:r>
      <w:r w:rsidRPr="001C29E2">
        <w:rPr>
          <w:rFonts w:cstheme="majorHAnsi"/>
          <w:szCs w:val="24"/>
        </w:rPr>
        <w:t xml:space="preserve"> </w:t>
      </w:r>
    </w:p>
    <w:p w14:paraId="07640B59"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 xml:space="preserve">68.40% of DES consultant respondents had no experience at all working in a University setting.  </w:t>
      </w:r>
    </w:p>
    <w:p w14:paraId="24141912"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82.52% of DES consultant respondents did not have a relationship with either equity or careers staff at their local university.  15.85% of this makeup included where there was no local university.</w:t>
      </w:r>
    </w:p>
    <w:p w14:paraId="321282CF"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Only 23.49% DES consultant respondents had a degree or postgraduate qualification themselves, bringing forward a potentially low representation of lived experience of the student perspective.</w:t>
      </w:r>
    </w:p>
    <w:p w14:paraId="0B310CAE"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Consultants mainly placed their current clients in to work at small businesses – either local or regional (69.95%) and only 1.64% reported large to multinational businesses as their main way of placing customers.</w:t>
      </w:r>
    </w:p>
    <w:p w14:paraId="73C01BA4"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t xml:space="preserve">58.2% thought there was a lack of a national approach to promoting Graduates with Disability to employers </w:t>
      </w:r>
    </w:p>
    <w:p w14:paraId="2BF157C4" w14:textId="77777777" w:rsidR="00E45F9B" w:rsidRPr="001C29E2" w:rsidRDefault="00E45F9B" w:rsidP="00E45F9B">
      <w:pPr>
        <w:pStyle w:val="ListParagraph"/>
        <w:numPr>
          <w:ilvl w:val="0"/>
          <w:numId w:val="20"/>
        </w:numPr>
        <w:spacing w:line="240" w:lineRule="auto"/>
        <w:rPr>
          <w:rFonts w:cstheme="majorHAnsi"/>
          <w:szCs w:val="24"/>
        </w:rPr>
      </w:pPr>
      <w:r w:rsidRPr="001C29E2">
        <w:rPr>
          <w:rFonts w:cstheme="majorHAnsi"/>
          <w:szCs w:val="24"/>
        </w:rPr>
        <w:lastRenderedPageBreak/>
        <w:t xml:space="preserve">Societal expectation – 23.65% felt that there is not a high expectation that people with disability will get employed after study </w:t>
      </w:r>
    </w:p>
    <w:p w14:paraId="64C0D756" w14:textId="77777777" w:rsidR="00E45F9B" w:rsidRPr="001C29E2" w:rsidRDefault="00E45F9B" w:rsidP="00E45F9B">
      <w:pPr>
        <w:rPr>
          <w:rStyle w:val="SubtleReference"/>
          <w:rFonts w:cstheme="majorHAnsi"/>
          <w:szCs w:val="24"/>
        </w:rPr>
      </w:pPr>
    </w:p>
    <w:p w14:paraId="5511F5FA" w14:textId="2838C583" w:rsidR="00E45F9B" w:rsidRPr="001C29E2" w:rsidRDefault="00E45F9B" w:rsidP="00E45F9B">
      <w:pPr>
        <w:ind w:left="360"/>
        <w:rPr>
          <w:rStyle w:val="SubtleReference"/>
          <w:rFonts w:cstheme="majorHAnsi"/>
          <w:smallCaps w:val="0"/>
          <w:color w:val="auto"/>
          <w:szCs w:val="24"/>
        </w:rPr>
      </w:pPr>
      <w:r w:rsidRPr="001C29E2">
        <w:rPr>
          <w:rStyle w:val="SubtleReference"/>
          <w:rFonts w:cstheme="majorHAnsi"/>
          <w:smallCaps w:val="0"/>
          <w:color w:val="auto"/>
          <w:szCs w:val="24"/>
        </w:rPr>
        <w:t xml:space="preserve">Disability Employment Service staff </w:t>
      </w:r>
      <w:r w:rsidR="006B3FBA">
        <w:rPr>
          <w:rStyle w:val="SubtleReference"/>
          <w:rFonts w:cstheme="majorHAnsi"/>
          <w:smallCaps w:val="0"/>
          <w:color w:val="auto"/>
          <w:szCs w:val="24"/>
        </w:rPr>
        <w:t xml:space="preserve">also </w:t>
      </w:r>
      <w:r w:rsidRPr="001C29E2">
        <w:rPr>
          <w:rStyle w:val="SubtleReference"/>
          <w:rFonts w:cstheme="majorHAnsi"/>
          <w:smallCaps w:val="0"/>
          <w:color w:val="auto"/>
          <w:szCs w:val="24"/>
        </w:rPr>
        <w:t>advised that they would benefit from improved training on supporting people with disability in their tertiary goals</w:t>
      </w:r>
      <w:r w:rsidR="006B3FBA">
        <w:rPr>
          <w:rStyle w:val="SubtleReference"/>
          <w:rFonts w:cstheme="majorHAnsi"/>
          <w:smallCaps w:val="0"/>
          <w:color w:val="auto"/>
          <w:szCs w:val="24"/>
        </w:rPr>
        <w:t>:</w:t>
      </w:r>
    </w:p>
    <w:p w14:paraId="2D165BB4" w14:textId="77777777" w:rsidR="00E45F9B" w:rsidRPr="001C29E2" w:rsidRDefault="00E45F9B" w:rsidP="00E45F9B">
      <w:pPr>
        <w:pStyle w:val="ListParagraph"/>
        <w:numPr>
          <w:ilvl w:val="0"/>
          <w:numId w:val="21"/>
        </w:numPr>
        <w:spacing w:line="240" w:lineRule="auto"/>
        <w:rPr>
          <w:rStyle w:val="SubtleReference"/>
          <w:rFonts w:eastAsiaTheme="minorHAnsi" w:cstheme="majorHAnsi"/>
          <w:smallCaps w:val="0"/>
          <w:color w:val="auto"/>
          <w:szCs w:val="24"/>
          <w:lang w:val="en-AU" w:eastAsia="en-US"/>
        </w:rPr>
      </w:pPr>
      <w:r w:rsidRPr="001C29E2">
        <w:rPr>
          <w:rStyle w:val="SubtleReference"/>
          <w:rFonts w:eastAsiaTheme="minorHAnsi" w:cstheme="majorHAnsi"/>
          <w:smallCaps w:val="0"/>
          <w:color w:val="auto"/>
          <w:szCs w:val="24"/>
          <w:lang w:val="en-AU" w:eastAsia="en-US"/>
        </w:rPr>
        <w:t>84.5% of consultants wanted further training about access and inclusion in the workplace for people with disability</w:t>
      </w:r>
    </w:p>
    <w:p w14:paraId="04E953BD" w14:textId="64B161F6" w:rsidR="006B14BF" w:rsidRPr="001C29E2" w:rsidRDefault="00E45F9B" w:rsidP="001E14CE">
      <w:pPr>
        <w:pStyle w:val="ListParagraph"/>
        <w:numPr>
          <w:ilvl w:val="0"/>
          <w:numId w:val="21"/>
        </w:numPr>
        <w:spacing w:line="240" w:lineRule="auto"/>
        <w:rPr>
          <w:rStyle w:val="SubtleReference"/>
          <w:rFonts w:eastAsiaTheme="minorHAnsi" w:cstheme="majorHAnsi"/>
          <w:smallCaps w:val="0"/>
          <w:color w:val="auto"/>
          <w:szCs w:val="24"/>
          <w:lang w:val="en-AU" w:eastAsia="en-US"/>
        </w:rPr>
      </w:pPr>
      <w:r w:rsidRPr="001C29E2">
        <w:rPr>
          <w:rStyle w:val="SubtleReference"/>
          <w:rFonts w:eastAsiaTheme="minorHAnsi" w:cstheme="majorHAnsi"/>
          <w:smallCaps w:val="0"/>
          <w:color w:val="auto"/>
          <w:szCs w:val="24"/>
          <w:lang w:val="en-AU" w:eastAsia="en-US"/>
        </w:rPr>
        <w:t>77.5% would like further information/ training on how to support a person with a disability in their tertiary education goals</w:t>
      </w:r>
    </w:p>
    <w:p w14:paraId="0407F975" w14:textId="27EBE79B" w:rsidR="001E14CE" w:rsidRPr="001C29E2" w:rsidRDefault="001E14CE" w:rsidP="001E14CE">
      <w:pPr>
        <w:spacing w:line="240" w:lineRule="auto"/>
        <w:rPr>
          <w:rStyle w:val="SubtleReference"/>
          <w:rFonts w:eastAsiaTheme="minorHAnsi" w:cstheme="majorHAnsi"/>
          <w:smallCaps w:val="0"/>
          <w:color w:val="auto"/>
          <w:szCs w:val="24"/>
          <w:lang w:val="en-AU" w:eastAsia="en-US"/>
        </w:rPr>
      </w:pPr>
    </w:p>
    <w:p w14:paraId="2020F3D6" w14:textId="285B804C" w:rsidR="001E14CE" w:rsidRDefault="001E14CE" w:rsidP="001E14CE">
      <w:pPr>
        <w:spacing w:line="240" w:lineRule="auto"/>
        <w:rPr>
          <w:rStyle w:val="SubtleReference"/>
          <w:rFonts w:eastAsiaTheme="minorHAnsi" w:cstheme="majorHAnsi"/>
          <w:smallCaps w:val="0"/>
          <w:color w:val="auto"/>
          <w:szCs w:val="24"/>
          <w:lang w:val="en-AU" w:eastAsia="en-US"/>
        </w:rPr>
      </w:pPr>
      <w:r w:rsidRPr="001C29E2">
        <w:rPr>
          <w:rStyle w:val="SubtleReference"/>
          <w:rFonts w:eastAsiaTheme="minorHAnsi" w:cstheme="majorHAnsi"/>
          <w:smallCaps w:val="0"/>
          <w:color w:val="auto"/>
          <w:szCs w:val="24"/>
          <w:lang w:val="en-AU" w:eastAsia="en-US"/>
        </w:rPr>
        <w:t>The information provided by DES staff reinforces the need for</w:t>
      </w:r>
      <w:r w:rsidR="006B3FBA">
        <w:rPr>
          <w:rStyle w:val="SubtleReference"/>
          <w:rFonts w:eastAsiaTheme="minorHAnsi" w:cstheme="majorHAnsi"/>
          <w:smallCaps w:val="0"/>
          <w:color w:val="auto"/>
          <w:szCs w:val="24"/>
          <w:lang w:val="en-AU" w:eastAsia="en-US"/>
        </w:rPr>
        <w:t xml:space="preserve"> universally</w:t>
      </w:r>
      <w:r w:rsidRPr="001C29E2">
        <w:rPr>
          <w:rStyle w:val="SubtleReference"/>
          <w:rFonts w:eastAsiaTheme="minorHAnsi" w:cstheme="majorHAnsi"/>
          <w:smallCaps w:val="0"/>
          <w:color w:val="auto"/>
          <w:szCs w:val="24"/>
          <w:lang w:val="en-AU" w:eastAsia="en-US"/>
        </w:rPr>
        <w:t xml:space="preserve"> embedded training and </w:t>
      </w:r>
      <w:r w:rsidR="001C29E2">
        <w:rPr>
          <w:rStyle w:val="SubtleReference"/>
          <w:rFonts w:eastAsiaTheme="minorHAnsi" w:cstheme="majorHAnsi"/>
          <w:smallCaps w:val="0"/>
          <w:color w:val="auto"/>
          <w:szCs w:val="24"/>
          <w:lang w:val="en-AU" w:eastAsia="en-US"/>
        </w:rPr>
        <w:t>supports for DES consultants to support people with disability to reach their full potential in tertiary education and subsequent employment</w:t>
      </w:r>
      <w:r w:rsidR="005D0A29">
        <w:rPr>
          <w:rStyle w:val="SubtleReference"/>
          <w:rFonts w:eastAsiaTheme="minorHAnsi" w:cstheme="majorHAnsi"/>
          <w:smallCaps w:val="0"/>
          <w:color w:val="auto"/>
          <w:szCs w:val="24"/>
          <w:lang w:val="en-AU" w:eastAsia="en-US"/>
        </w:rPr>
        <w:t>.</w:t>
      </w:r>
    </w:p>
    <w:p w14:paraId="759666FE" w14:textId="77777777" w:rsidR="007B696A" w:rsidRPr="001C29E2" w:rsidRDefault="007B696A" w:rsidP="001E14CE">
      <w:pPr>
        <w:spacing w:line="240" w:lineRule="auto"/>
        <w:rPr>
          <w:rStyle w:val="SubtleReference"/>
          <w:rFonts w:eastAsiaTheme="minorHAnsi" w:cstheme="majorHAnsi"/>
          <w:smallCaps w:val="0"/>
          <w:color w:val="auto"/>
          <w:szCs w:val="24"/>
          <w:lang w:val="en-AU" w:eastAsia="en-US"/>
        </w:rPr>
      </w:pPr>
    </w:p>
    <w:p w14:paraId="00000054" w14:textId="0B045F80" w:rsidR="00F660A9" w:rsidRPr="00A15947" w:rsidRDefault="009F0DA0">
      <w:pPr>
        <w:pStyle w:val="Heading2"/>
        <w:keepNext w:val="0"/>
        <w:keepLines w:val="0"/>
        <w:spacing w:after="80"/>
        <w:rPr>
          <w:rFonts w:cstheme="majorHAnsi"/>
          <w:b/>
          <w:sz w:val="34"/>
          <w:szCs w:val="34"/>
        </w:rPr>
      </w:pPr>
      <w:bookmarkStart w:id="19" w:name="_Toc72157286"/>
      <w:r w:rsidRPr="00A15947">
        <w:rPr>
          <w:rFonts w:cstheme="majorHAnsi"/>
          <w:b/>
          <w:sz w:val="34"/>
          <w:szCs w:val="34"/>
        </w:rPr>
        <w:t>R</w:t>
      </w:r>
      <w:r w:rsidR="006B1B4A" w:rsidRPr="00A15947">
        <w:rPr>
          <w:rFonts w:cstheme="majorHAnsi"/>
          <w:b/>
          <w:sz w:val="34"/>
          <w:szCs w:val="34"/>
        </w:rPr>
        <w:t>ecommendations</w:t>
      </w:r>
      <w:bookmarkEnd w:id="19"/>
    </w:p>
    <w:p w14:paraId="00000055" w14:textId="41D0589D" w:rsidR="00F660A9" w:rsidRPr="00A15947" w:rsidRDefault="003A4103">
      <w:pPr>
        <w:spacing w:before="240" w:after="240"/>
        <w:rPr>
          <w:rFonts w:cstheme="majorHAnsi"/>
          <w:szCs w:val="24"/>
        </w:rPr>
      </w:pPr>
      <w:r w:rsidRPr="00A15947">
        <w:rPr>
          <w:rFonts w:cstheme="majorHAnsi"/>
          <w:szCs w:val="24"/>
        </w:rPr>
        <w:t>The following recommendations, which will address the issues raised throughout this submission, are offered for inclusion in the National Disability Employment Strategy:</w:t>
      </w:r>
    </w:p>
    <w:p w14:paraId="0089AB37" w14:textId="70E451D4" w:rsidR="003A4103" w:rsidRPr="00A15947" w:rsidRDefault="008F7159" w:rsidP="002010E3">
      <w:pPr>
        <w:pStyle w:val="Heading3"/>
        <w:rPr>
          <w:rFonts w:cstheme="majorHAnsi"/>
        </w:rPr>
      </w:pPr>
      <w:bookmarkStart w:id="20" w:name="_Toc72157287"/>
      <w:r w:rsidRPr="00A15947">
        <w:rPr>
          <w:rFonts w:cstheme="majorHAnsi"/>
        </w:rPr>
        <w:t xml:space="preserve">Recommendation </w:t>
      </w:r>
      <w:r w:rsidR="006B1B4A" w:rsidRPr="00A15947">
        <w:rPr>
          <w:rFonts w:cstheme="majorHAnsi"/>
        </w:rPr>
        <w:t>1</w:t>
      </w:r>
      <w:bookmarkEnd w:id="20"/>
      <w:r w:rsidR="00E947BA" w:rsidRPr="00A15947">
        <w:rPr>
          <w:rFonts w:cstheme="majorHAnsi"/>
        </w:rPr>
        <w:t xml:space="preserve"> </w:t>
      </w:r>
    </w:p>
    <w:p w14:paraId="0711A61E" w14:textId="5E9DE61E" w:rsidR="00C763EE" w:rsidRPr="00A15947" w:rsidRDefault="00525CFD" w:rsidP="003A4103">
      <w:pPr>
        <w:spacing w:before="240" w:after="240"/>
        <w:rPr>
          <w:rFonts w:cstheme="majorHAnsi"/>
          <w:szCs w:val="24"/>
        </w:rPr>
      </w:pPr>
      <w:r w:rsidRPr="00A15947">
        <w:rPr>
          <w:rFonts w:cstheme="majorHAnsi"/>
          <w:szCs w:val="24"/>
        </w:rPr>
        <w:t>Create</w:t>
      </w:r>
      <w:r w:rsidR="006B1B4A" w:rsidRPr="00A15947">
        <w:rPr>
          <w:rFonts w:cstheme="majorHAnsi"/>
          <w:szCs w:val="24"/>
        </w:rPr>
        <w:t xml:space="preserve"> Eligible </w:t>
      </w:r>
      <w:r w:rsidRPr="00A15947">
        <w:rPr>
          <w:rFonts w:cstheme="majorHAnsi"/>
          <w:szCs w:val="24"/>
        </w:rPr>
        <w:t>Tertiary</w:t>
      </w:r>
      <w:r w:rsidR="006B1B4A" w:rsidRPr="00A15947">
        <w:rPr>
          <w:rFonts w:cstheme="majorHAnsi"/>
          <w:szCs w:val="24"/>
        </w:rPr>
        <w:t xml:space="preserve"> Leaver guidelines for Disability Employment Services to include full access for students transitioning from tertiary education to work, to support a strong market economy for quality services provided to graduates with disability.  </w:t>
      </w:r>
      <w:r w:rsidR="006517D3">
        <w:rPr>
          <w:rFonts w:cstheme="majorHAnsi"/>
          <w:szCs w:val="24"/>
        </w:rPr>
        <w:t>Policy makers could</w:t>
      </w:r>
      <w:r w:rsidR="006517D3" w:rsidRPr="00A15947">
        <w:rPr>
          <w:rFonts w:cstheme="majorHAnsi"/>
          <w:szCs w:val="24"/>
        </w:rPr>
        <w:t xml:space="preserve"> consider a licensing system for providers to manage quality in this </w:t>
      </w:r>
      <w:proofErr w:type="spellStart"/>
      <w:r w:rsidR="006517D3" w:rsidRPr="00A15947">
        <w:rPr>
          <w:rFonts w:cstheme="majorHAnsi"/>
          <w:szCs w:val="24"/>
        </w:rPr>
        <w:t>specialised</w:t>
      </w:r>
      <w:proofErr w:type="spellEnd"/>
      <w:r w:rsidR="006517D3" w:rsidRPr="00A15947">
        <w:rPr>
          <w:rFonts w:cstheme="majorHAnsi"/>
          <w:szCs w:val="24"/>
        </w:rPr>
        <w:t xml:space="preserve"> field, like mental health specialist contracts.</w:t>
      </w:r>
    </w:p>
    <w:p w14:paraId="00000056" w14:textId="635A5FC0" w:rsidR="00F660A9" w:rsidRPr="00A15947" w:rsidRDefault="006B1B4A" w:rsidP="002010E3">
      <w:pPr>
        <w:spacing w:before="240" w:after="240"/>
        <w:rPr>
          <w:rFonts w:cstheme="majorHAnsi"/>
          <w:szCs w:val="24"/>
        </w:rPr>
      </w:pPr>
      <w:r w:rsidRPr="00A15947">
        <w:rPr>
          <w:rFonts w:cstheme="majorHAnsi"/>
          <w:szCs w:val="24"/>
        </w:rPr>
        <w:t>The recommendation</w:t>
      </w:r>
      <w:r w:rsidR="006517D3">
        <w:rPr>
          <w:rFonts w:cstheme="majorHAnsi"/>
          <w:szCs w:val="24"/>
        </w:rPr>
        <w:t>s in the National Disability Employment Strategy</w:t>
      </w:r>
      <w:r w:rsidRPr="00A15947">
        <w:rPr>
          <w:rFonts w:cstheme="majorHAnsi"/>
          <w:szCs w:val="24"/>
        </w:rPr>
        <w:t xml:space="preserve"> must also remove the</w:t>
      </w:r>
      <w:r w:rsidR="00510F19">
        <w:rPr>
          <w:rFonts w:cstheme="majorHAnsi"/>
          <w:szCs w:val="24"/>
        </w:rPr>
        <w:t xml:space="preserve"> p</w:t>
      </w:r>
      <w:r w:rsidR="006517D3">
        <w:rPr>
          <w:rFonts w:cstheme="majorHAnsi"/>
          <w:szCs w:val="24"/>
        </w:rPr>
        <w:t>ending</w:t>
      </w:r>
      <w:r w:rsidRPr="00A15947">
        <w:rPr>
          <w:rFonts w:cstheme="majorHAnsi"/>
          <w:szCs w:val="24"/>
        </w:rPr>
        <w:t xml:space="preserve"> exclusion of people with disability who are not </w:t>
      </w:r>
      <w:r w:rsidR="00D773FD" w:rsidRPr="00A15947">
        <w:rPr>
          <w:rFonts w:cstheme="majorHAnsi"/>
          <w:szCs w:val="24"/>
        </w:rPr>
        <w:t xml:space="preserve">in receipt of </w:t>
      </w:r>
      <w:r w:rsidRPr="00A15947">
        <w:rPr>
          <w:rFonts w:cstheme="majorHAnsi"/>
          <w:szCs w:val="24"/>
        </w:rPr>
        <w:t>income support</w:t>
      </w:r>
      <w:r w:rsidR="006517D3">
        <w:rPr>
          <w:rFonts w:cstheme="majorHAnsi"/>
          <w:szCs w:val="24"/>
        </w:rPr>
        <w:t xml:space="preserve"> and for people with disability who may receive a 30+ hour work capacity from DES</w:t>
      </w:r>
      <w:r w:rsidR="005D0A29">
        <w:rPr>
          <w:rFonts w:cstheme="majorHAnsi"/>
          <w:szCs w:val="24"/>
        </w:rPr>
        <w:t>, to ensure students are not excluded from needed services.</w:t>
      </w:r>
    </w:p>
    <w:p w14:paraId="0D9CB52D" w14:textId="02242735" w:rsidR="00D773FD" w:rsidRPr="00A15947" w:rsidRDefault="008F7159" w:rsidP="002010E3">
      <w:pPr>
        <w:pStyle w:val="Heading3"/>
        <w:rPr>
          <w:rFonts w:cstheme="majorHAnsi"/>
        </w:rPr>
      </w:pPr>
      <w:bookmarkStart w:id="21" w:name="_Toc72157288"/>
      <w:r w:rsidRPr="00A15947">
        <w:rPr>
          <w:rFonts w:cstheme="majorHAnsi"/>
        </w:rPr>
        <w:t xml:space="preserve">Recommendation </w:t>
      </w:r>
      <w:r w:rsidR="006B1B4A" w:rsidRPr="00A15947">
        <w:rPr>
          <w:rFonts w:cstheme="majorHAnsi"/>
        </w:rPr>
        <w:t>2</w:t>
      </w:r>
      <w:bookmarkEnd w:id="21"/>
    </w:p>
    <w:p w14:paraId="00000057" w14:textId="1AB78602" w:rsidR="00F660A9" w:rsidRPr="00A15947" w:rsidRDefault="008F7159" w:rsidP="00D773FD">
      <w:pPr>
        <w:spacing w:before="240" w:after="240"/>
        <w:rPr>
          <w:rFonts w:cstheme="majorHAnsi"/>
          <w:szCs w:val="24"/>
        </w:rPr>
      </w:pPr>
      <w:r w:rsidRPr="00A15947">
        <w:rPr>
          <w:rFonts w:cstheme="majorHAnsi"/>
          <w:szCs w:val="24"/>
        </w:rPr>
        <w:t>I</w:t>
      </w:r>
      <w:r w:rsidR="006B1B4A" w:rsidRPr="00A15947">
        <w:rPr>
          <w:rFonts w:cstheme="majorHAnsi"/>
          <w:szCs w:val="24"/>
        </w:rPr>
        <w:t xml:space="preserve">mprove </w:t>
      </w:r>
      <w:bookmarkStart w:id="22" w:name="OLE_LINK1"/>
      <w:bookmarkStart w:id="23" w:name="OLE_LINK2"/>
      <w:r w:rsidR="009B50A3" w:rsidRPr="00A15947">
        <w:rPr>
          <w:rFonts w:cstheme="majorHAnsi"/>
          <w:szCs w:val="24"/>
        </w:rPr>
        <w:t>tripartite</w:t>
      </w:r>
      <w:bookmarkEnd w:id="22"/>
      <w:bookmarkEnd w:id="23"/>
      <w:r w:rsidR="009B50A3" w:rsidRPr="00A15947">
        <w:rPr>
          <w:rFonts w:cstheme="majorHAnsi"/>
          <w:szCs w:val="24"/>
        </w:rPr>
        <w:t xml:space="preserve"> </w:t>
      </w:r>
      <w:r w:rsidR="006B1B4A" w:rsidRPr="00A15947">
        <w:rPr>
          <w:rFonts w:cstheme="majorHAnsi"/>
          <w:szCs w:val="24"/>
        </w:rPr>
        <w:t>communication and collaboration between Disability Employment Services, the National Disability Insurance Scheme (and subsequently participants) and Tertiary Education providers</w:t>
      </w:r>
      <w:r w:rsidR="008B5FD8" w:rsidRPr="00A15947">
        <w:rPr>
          <w:rFonts w:cstheme="majorHAnsi"/>
          <w:szCs w:val="24"/>
        </w:rPr>
        <w:t xml:space="preserve">, </w:t>
      </w:r>
      <w:r w:rsidR="009B50A3" w:rsidRPr="00A15947">
        <w:rPr>
          <w:rFonts w:cstheme="majorHAnsi"/>
          <w:szCs w:val="24"/>
        </w:rPr>
        <w:t>peaks,</w:t>
      </w:r>
      <w:r w:rsidR="008B5FD8" w:rsidRPr="00A15947">
        <w:rPr>
          <w:rFonts w:cstheme="majorHAnsi"/>
          <w:szCs w:val="24"/>
        </w:rPr>
        <w:t xml:space="preserve"> and regulators </w:t>
      </w:r>
      <w:r w:rsidR="006B1B4A" w:rsidRPr="00A15947">
        <w:rPr>
          <w:rFonts w:cstheme="majorHAnsi"/>
          <w:szCs w:val="24"/>
        </w:rPr>
        <w:t>to:</w:t>
      </w:r>
    </w:p>
    <w:p w14:paraId="33575F7C" w14:textId="77777777" w:rsidR="00D773FD" w:rsidRPr="00A15947" w:rsidRDefault="00D773FD" w:rsidP="00D773FD">
      <w:pPr>
        <w:pStyle w:val="ListParagraph"/>
        <w:numPr>
          <w:ilvl w:val="0"/>
          <w:numId w:val="17"/>
        </w:numPr>
        <w:rPr>
          <w:rFonts w:cstheme="majorHAnsi"/>
          <w:szCs w:val="24"/>
        </w:rPr>
      </w:pPr>
      <w:r w:rsidRPr="00A15947">
        <w:rPr>
          <w:rFonts w:cstheme="majorHAnsi"/>
          <w:szCs w:val="24"/>
        </w:rPr>
        <w:lastRenderedPageBreak/>
        <w:t>Streamline and integrate supports and options for students with disability across the education and employment lifecycle, and</w:t>
      </w:r>
    </w:p>
    <w:p w14:paraId="39F6F34F" w14:textId="77777777" w:rsidR="00D773FD" w:rsidRPr="00A15947" w:rsidRDefault="00D773FD" w:rsidP="00D773FD">
      <w:pPr>
        <w:pStyle w:val="ListParagraph"/>
        <w:numPr>
          <w:ilvl w:val="0"/>
          <w:numId w:val="17"/>
        </w:numPr>
        <w:rPr>
          <w:rFonts w:cstheme="majorHAnsi"/>
          <w:szCs w:val="24"/>
        </w:rPr>
      </w:pPr>
      <w:proofErr w:type="spellStart"/>
      <w:r w:rsidRPr="00A15947">
        <w:rPr>
          <w:rFonts w:cstheme="majorHAnsi"/>
          <w:szCs w:val="24"/>
        </w:rPr>
        <w:t>Recognise</w:t>
      </w:r>
      <w:proofErr w:type="spellEnd"/>
      <w:r w:rsidRPr="00A15947">
        <w:rPr>
          <w:rFonts w:cstheme="majorHAnsi"/>
          <w:szCs w:val="24"/>
        </w:rPr>
        <w:t xml:space="preserve"> the significant value tertiary education can play in helping to </w:t>
      </w:r>
      <w:proofErr w:type="spellStart"/>
      <w:r w:rsidRPr="00A15947">
        <w:rPr>
          <w:rFonts w:cstheme="majorHAnsi"/>
          <w:szCs w:val="24"/>
        </w:rPr>
        <w:t>realise</w:t>
      </w:r>
      <w:proofErr w:type="spellEnd"/>
      <w:r w:rsidRPr="00A15947">
        <w:rPr>
          <w:rFonts w:cstheme="majorHAnsi"/>
          <w:szCs w:val="24"/>
        </w:rPr>
        <w:t xml:space="preserve"> equitable employment goals for people with disability in Australia.</w:t>
      </w:r>
    </w:p>
    <w:p w14:paraId="6773C16B" w14:textId="77777777" w:rsidR="00E947BA" w:rsidRPr="00A15947" w:rsidRDefault="00E947BA" w:rsidP="00D773FD">
      <w:pPr>
        <w:pStyle w:val="ListParagraph"/>
        <w:ind w:left="360"/>
        <w:rPr>
          <w:rFonts w:cstheme="majorHAnsi"/>
          <w:szCs w:val="24"/>
        </w:rPr>
      </w:pPr>
    </w:p>
    <w:p w14:paraId="633A9D3D" w14:textId="6C947E1B" w:rsidR="00C763EE" w:rsidRPr="00BC7848" w:rsidRDefault="008F7159" w:rsidP="00D773FD">
      <w:pPr>
        <w:pStyle w:val="ListParagraph"/>
        <w:ind w:left="0"/>
        <w:rPr>
          <w:rFonts w:cstheme="majorHAnsi"/>
          <w:color w:val="FF0000"/>
          <w:szCs w:val="24"/>
        </w:rPr>
      </w:pPr>
      <w:r w:rsidRPr="00A15947">
        <w:rPr>
          <w:rFonts w:cstheme="majorHAnsi"/>
          <w:szCs w:val="24"/>
        </w:rPr>
        <w:t xml:space="preserve">The NDCO Program </w:t>
      </w:r>
      <w:r w:rsidR="00D773FD" w:rsidRPr="00A15947">
        <w:rPr>
          <w:rFonts w:cstheme="majorHAnsi"/>
          <w:szCs w:val="24"/>
        </w:rPr>
        <w:t>can</w:t>
      </w:r>
      <w:r w:rsidRPr="00A15947">
        <w:rPr>
          <w:rFonts w:cstheme="majorHAnsi"/>
          <w:szCs w:val="24"/>
        </w:rPr>
        <w:t xml:space="preserve"> support and collaborate in this process, </w:t>
      </w:r>
      <w:r w:rsidR="009F0DA0" w:rsidRPr="00A15947">
        <w:rPr>
          <w:rFonts w:cstheme="majorHAnsi"/>
          <w:szCs w:val="24"/>
        </w:rPr>
        <w:t>however broad</w:t>
      </w:r>
      <w:r w:rsidR="00E947BA" w:rsidRPr="00A15947">
        <w:rPr>
          <w:rFonts w:cstheme="majorHAnsi"/>
          <w:szCs w:val="24"/>
        </w:rPr>
        <w:t xml:space="preserve"> national policy support across areas of responsibility</w:t>
      </w:r>
      <w:r w:rsidR="00D773FD" w:rsidRPr="00A15947">
        <w:rPr>
          <w:rFonts w:cstheme="majorHAnsi"/>
          <w:szCs w:val="24"/>
        </w:rPr>
        <w:t xml:space="preserve"> is required</w:t>
      </w:r>
      <w:r w:rsidR="00E947BA" w:rsidRPr="00A15947">
        <w:rPr>
          <w:rFonts w:cstheme="majorHAnsi"/>
          <w:szCs w:val="24"/>
        </w:rPr>
        <w:t xml:space="preserve">, </w:t>
      </w:r>
      <w:r w:rsidR="00C0736B" w:rsidRPr="00A15947">
        <w:rPr>
          <w:rFonts w:cstheme="majorHAnsi"/>
          <w:szCs w:val="24"/>
        </w:rPr>
        <w:t>like</w:t>
      </w:r>
      <w:r w:rsidR="00E947BA" w:rsidRPr="00A15947">
        <w:rPr>
          <w:rFonts w:cstheme="majorHAnsi"/>
          <w:szCs w:val="24"/>
        </w:rPr>
        <w:t xml:space="preserve"> recommendations provided to the NDIS by the Joint Standing Committee on the National Disability Insurance Scheme</w:t>
      </w:r>
      <w:r w:rsidR="006D6999">
        <w:rPr>
          <w:rStyle w:val="FootnoteReference"/>
          <w:rFonts w:cstheme="majorHAnsi"/>
          <w:szCs w:val="24"/>
        </w:rPr>
        <w:footnoteReference w:id="13"/>
      </w:r>
      <w:r w:rsidR="00E947BA" w:rsidRPr="00A15947">
        <w:rPr>
          <w:rFonts w:cstheme="majorHAnsi"/>
          <w:szCs w:val="24"/>
        </w:rPr>
        <w:t>.</w:t>
      </w:r>
    </w:p>
    <w:p w14:paraId="36649079" w14:textId="4773FFE4" w:rsidR="00D773FD" w:rsidRPr="00A15947" w:rsidRDefault="008F7159" w:rsidP="002010E3">
      <w:pPr>
        <w:pStyle w:val="Heading3"/>
        <w:rPr>
          <w:rFonts w:cstheme="majorHAnsi"/>
        </w:rPr>
      </w:pPr>
      <w:bookmarkStart w:id="24" w:name="_Toc72157289"/>
      <w:r w:rsidRPr="00A15947">
        <w:rPr>
          <w:rFonts w:cstheme="majorHAnsi"/>
        </w:rPr>
        <w:t>Recommendation 3</w:t>
      </w:r>
      <w:bookmarkEnd w:id="24"/>
    </w:p>
    <w:p w14:paraId="0AB12DB1" w14:textId="2D1069E8" w:rsidR="006B14BF" w:rsidRPr="00B62C45" w:rsidRDefault="008F7159" w:rsidP="00B62C45">
      <w:pPr>
        <w:spacing w:before="240" w:after="240"/>
        <w:rPr>
          <w:rFonts w:cstheme="majorHAnsi"/>
          <w:szCs w:val="24"/>
        </w:rPr>
      </w:pPr>
      <w:r w:rsidRPr="00A15947">
        <w:rPr>
          <w:rFonts w:cstheme="majorHAnsi"/>
          <w:szCs w:val="24"/>
        </w:rPr>
        <w:t xml:space="preserve">Specifically </w:t>
      </w:r>
      <w:r w:rsidR="006B1B4A" w:rsidRPr="00A15947">
        <w:rPr>
          <w:rFonts w:cstheme="majorHAnsi"/>
          <w:szCs w:val="24"/>
        </w:rPr>
        <w:t xml:space="preserve">fund and enable </w:t>
      </w:r>
      <w:proofErr w:type="spellStart"/>
      <w:r w:rsidR="006B1B4A" w:rsidRPr="00A15947">
        <w:rPr>
          <w:rFonts w:cstheme="majorHAnsi"/>
          <w:szCs w:val="24"/>
        </w:rPr>
        <w:t>JobAccess</w:t>
      </w:r>
      <w:proofErr w:type="spellEnd"/>
      <w:r w:rsidR="006B1B4A" w:rsidRPr="00A15947">
        <w:rPr>
          <w:rFonts w:cstheme="majorHAnsi"/>
          <w:szCs w:val="24"/>
        </w:rPr>
        <w:t xml:space="preserve"> to </w:t>
      </w:r>
      <w:proofErr w:type="spellStart"/>
      <w:r w:rsidR="006B1B4A" w:rsidRPr="00A15947">
        <w:rPr>
          <w:rFonts w:cstheme="majorHAnsi"/>
          <w:szCs w:val="24"/>
        </w:rPr>
        <w:t>specialise</w:t>
      </w:r>
      <w:proofErr w:type="spellEnd"/>
      <w:r w:rsidR="006B1B4A" w:rsidRPr="00A15947">
        <w:rPr>
          <w:rFonts w:cstheme="majorHAnsi"/>
          <w:szCs w:val="24"/>
        </w:rPr>
        <w:t xml:space="preserve"> in working with Higher Education and Vocational Education </w:t>
      </w:r>
      <w:r w:rsidR="00D773FD" w:rsidRPr="00A15947">
        <w:rPr>
          <w:rFonts w:cstheme="majorHAnsi"/>
          <w:szCs w:val="24"/>
        </w:rPr>
        <w:t xml:space="preserve">and Training </w:t>
      </w:r>
      <w:r w:rsidR="006B1B4A" w:rsidRPr="00A15947">
        <w:rPr>
          <w:rFonts w:cstheme="majorHAnsi"/>
          <w:szCs w:val="24"/>
        </w:rPr>
        <w:t>providers</w:t>
      </w:r>
      <w:r w:rsidR="00D773FD" w:rsidRPr="00A15947">
        <w:rPr>
          <w:rFonts w:cstheme="majorHAnsi"/>
          <w:szCs w:val="24"/>
        </w:rPr>
        <w:t>,</w:t>
      </w:r>
      <w:r w:rsidR="006B1B4A" w:rsidRPr="00A15947">
        <w:rPr>
          <w:rFonts w:cstheme="majorHAnsi"/>
          <w:szCs w:val="24"/>
        </w:rPr>
        <w:t xml:space="preserve"> and</w:t>
      </w:r>
      <w:r w:rsidR="00525CFD" w:rsidRPr="00A15947">
        <w:rPr>
          <w:rFonts w:cstheme="majorHAnsi"/>
          <w:szCs w:val="24"/>
        </w:rPr>
        <w:t xml:space="preserve"> all</w:t>
      </w:r>
      <w:r w:rsidR="006B1B4A" w:rsidRPr="00A15947">
        <w:rPr>
          <w:rFonts w:cstheme="majorHAnsi"/>
          <w:szCs w:val="24"/>
        </w:rPr>
        <w:t xml:space="preserve"> </w:t>
      </w:r>
      <w:r w:rsidRPr="00A15947">
        <w:rPr>
          <w:rFonts w:cstheme="majorHAnsi"/>
          <w:szCs w:val="24"/>
        </w:rPr>
        <w:t>e</w:t>
      </w:r>
      <w:r w:rsidR="006B1B4A" w:rsidRPr="00A15947">
        <w:rPr>
          <w:rFonts w:cstheme="majorHAnsi"/>
          <w:szCs w:val="24"/>
        </w:rPr>
        <w:t>mployers</w:t>
      </w:r>
      <w:r w:rsidR="00525CFD" w:rsidRPr="00A15947">
        <w:rPr>
          <w:rFonts w:cstheme="majorHAnsi"/>
          <w:szCs w:val="24"/>
        </w:rPr>
        <w:t xml:space="preserve"> (small, </w:t>
      </w:r>
      <w:r w:rsidR="00C0736B" w:rsidRPr="00A15947">
        <w:rPr>
          <w:rFonts w:cstheme="majorHAnsi"/>
          <w:szCs w:val="24"/>
        </w:rPr>
        <w:t>medium,</w:t>
      </w:r>
      <w:r w:rsidR="00525CFD" w:rsidRPr="00A15947">
        <w:rPr>
          <w:rFonts w:cstheme="majorHAnsi"/>
          <w:szCs w:val="24"/>
        </w:rPr>
        <w:t xml:space="preserve"> and large)</w:t>
      </w:r>
      <w:r w:rsidR="006B1B4A" w:rsidRPr="00A15947">
        <w:rPr>
          <w:rFonts w:cstheme="majorHAnsi"/>
          <w:szCs w:val="24"/>
        </w:rPr>
        <w:t xml:space="preserve"> </w:t>
      </w:r>
      <w:r w:rsidRPr="00A15947">
        <w:rPr>
          <w:rFonts w:cstheme="majorHAnsi"/>
          <w:szCs w:val="24"/>
        </w:rPr>
        <w:t xml:space="preserve">to </w:t>
      </w:r>
      <w:r w:rsidR="006B1B4A" w:rsidRPr="00A15947">
        <w:rPr>
          <w:rFonts w:cstheme="majorHAnsi"/>
          <w:szCs w:val="24"/>
        </w:rPr>
        <w:t>ensur</w:t>
      </w:r>
      <w:r w:rsidRPr="00A15947">
        <w:rPr>
          <w:rFonts w:cstheme="majorHAnsi"/>
          <w:szCs w:val="24"/>
        </w:rPr>
        <w:t>e</w:t>
      </w:r>
      <w:r w:rsidR="006B1B4A" w:rsidRPr="00A15947">
        <w:rPr>
          <w:rFonts w:cstheme="majorHAnsi"/>
          <w:szCs w:val="24"/>
        </w:rPr>
        <w:t xml:space="preserve"> </w:t>
      </w:r>
      <w:r w:rsidR="00D773FD" w:rsidRPr="00A15947">
        <w:rPr>
          <w:rFonts w:cstheme="majorHAnsi"/>
          <w:szCs w:val="24"/>
        </w:rPr>
        <w:t xml:space="preserve">that </w:t>
      </w:r>
      <w:r w:rsidR="006B1B4A" w:rsidRPr="00A15947">
        <w:rPr>
          <w:rFonts w:cstheme="majorHAnsi"/>
          <w:szCs w:val="24"/>
        </w:rPr>
        <w:t>employment opportunities are equally accessible for students with disability.</w:t>
      </w:r>
      <w:bookmarkStart w:id="25" w:name="_c8vr7bptsni7" w:colFirst="0" w:colLast="0"/>
      <w:bookmarkStart w:id="26" w:name="_63movsvxft1m" w:colFirst="0" w:colLast="0"/>
      <w:bookmarkEnd w:id="25"/>
      <w:bookmarkEnd w:id="26"/>
    </w:p>
    <w:p w14:paraId="2CC34515" w14:textId="48DB4742" w:rsidR="00E947BA" w:rsidRPr="00A15947" w:rsidRDefault="00E947BA" w:rsidP="002010E3">
      <w:pPr>
        <w:pStyle w:val="ListParagraph"/>
        <w:spacing w:before="240" w:after="240"/>
        <w:ind w:left="0"/>
        <w:rPr>
          <w:rFonts w:cstheme="majorHAnsi"/>
          <w:szCs w:val="24"/>
        </w:rPr>
      </w:pPr>
      <w:r w:rsidRPr="00A15947">
        <w:rPr>
          <w:rFonts w:cstheme="majorHAnsi"/>
          <w:szCs w:val="24"/>
        </w:rPr>
        <w:t>This recommendation focuses on creating employer demand</w:t>
      </w:r>
      <w:r w:rsidR="00D773FD" w:rsidRPr="00A15947">
        <w:rPr>
          <w:rFonts w:cstheme="majorHAnsi"/>
          <w:szCs w:val="24"/>
        </w:rPr>
        <w:t xml:space="preserve"> </w:t>
      </w:r>
      <w:r w:rsidRPr="00A15947">
        <w:rPr>
          <w:rFonts w:cstheme="majorHAnsi"/>
          <w:szCs w:val="24"/>
        </w:rPr>
        <w:t xml:space="preserve">by ensuring employers have accessible recruitment strategies and understand the talent pipeline emerging </w:t>
      </w:r>
      <w:r w:rsidR="007F34C1" w:rsidRPr="00A15947">
        <w:rPr>
          <w:rFonts w:cstheme="majorHAnsi"/>
          <w:szCs w:val="24"/>
        </w:rPr>
        <w:t>from</w:t>
      </w:r>
      <w:r w:rsidRPr="00A15947">
        <w:rPr>
          <w:rFonts w:cstheme="majorHAnsi"/>
          <w:szCs w:val="24"/>
        </w:rPr>
        <w:t xml:space="preserve"> Australia’s tertiary institutions. It is complimentary to recommendation one, where </w:t>
      </w:r>
      <w:proofErr w:type="spellStart"/>
      <w:r w:rsidRPr="00A15947">
        <w:rPr>
          <w:rFonts w:cstheme="majorHAnsi"/>
          <w:szCs w:val="24"/>
        </w:rPr>
        <w:t>individuali</w:t>
      </w:r>
      <w:r w:rsidR="00D773FD" w:rsidRPr="00A15947">
        <w:rPr>
          <w:rFonts w:cstheme="majorHAnsi"/>
          <w:szCs w:val="24"/>
        </w:rPr>
        <w:t>s</w:t>
      </w:r>
      <w:r w:rsidRPr="00A15947">
        <w:rPr>
          <w:rFonts w:cstheme="majorHAnsi"/>
          <w:szCs w:val="24"/>
        </w:rPr>
        <w:t>ed</w:t>
      </w:r>
      <w:proofErr w:type="spellEnd"/>
      <w:r w:rsidRPr="00A15947">
        <w:rPr>
          <w:rFonts w:cstheme="majorHAnsi"/>
          <w:szCs w:val="24"/>
        </w:rPr>
        <w:t xml:space="preserve"> supports are present for students. </w:t>
      </w:r>
    </w:p>
    <w:p w14:paraId="2F9A2FAC" w14:textId="77777777" w:rsidR="007B696A" w:rsidRDefault="007B696A">
      <w:pPr>
        <w:rPr>
          <w:rFonts w:cstheme="majorHAnsi"/>
          <w:sz w:val="40"/>
          <w:szCs w:val="40"/>
        </w:rPr>
      </w:pPr>
      <w:r>
        <w:rPr>
          <w:rFonts w:cstheme="majorHAnsi"/>
        </w:rPr>
        <w:br w:type="page"/>
      </w:r>
    </w:p>
    <w:p w14:paraId="00000090" w14:textId="3B7C6E24" w:rsidR="00F660A9" w:rsidRPr="00A15947" w:rsidRDefault="006B1B4A" w:rsidP="00586C64">
      <w:pPr>
        <w:pStyle w:val="Heading1"/>
        <w:rPr>
          <w:rFonts w:cstheme="majorHAnsi"/>
        </w:rPr>
      </w:pPr>
      <w:bookmarkStart w:id="27" w:name="_Toc72157290"/>
      <w:r w:rsidRPr="00A15947">
        <w:rPr>
          <w:rFonts w:cstheme="majorHAnsi"/>
        </w:rPr>
        <w:lastRenderedPageBreak/>
        <w:t>Conclusion</w:t>
      </w:r>
      <w:bookmarkEnd w:id="27"/>
    </w:p>
    <w:p w14:paraId="4AB5EEED" w14:textId="4A977A59" w:rsidR="00D773FD" w:rsidRPr="00A15947" w:rsidRDefault="00D773FD" w:rsidP="00D773FD">
      <w:pPr>
        <w:spacing w:before="240" w:after="240"/>
        <w:rPr>
          <w:rFonts w:cstheme="majorHAnsi"/>
          <w:szCs w:val="24"/>
        </w:rPr>
      </w:pPr>
      <w:r w:rsidRPr="00A15947">
        <w:rPr>
          <w:rFonts w:cstheme="majorHAnsi"/>
          <w:szCs w:val="24"/>
        </w:rPr>
        <w:t>This submission provides options which support a significant raising of expectations about people with disability and employ</w:t>
      </w:r>
      <w:r w:rsidR="00BA460E">
        <w:rPr>
          <w:rFonts w:cstheme="majorHAnsi"/>
          <w:szCs w:val="24"/>
        </w:rPr>
        <w:t>ment</w:t>
      </w:r>
      <w:r w:rsidRPr="00A15947">
        <w:rPr>
          <w:rFonts w:cstheme="majorHAnsi"/>
          <w:szCs w:val="24"/>
        </w:rPr>
        <w:t xml:space="preserve"> in Australia, including building an awareness of the array of talented individuals that graduate from our tertiary institutions. There are policy related options available to the Australian Government to adequately resource this sector to build disability employment</w:t>
      </w:r>
      <w:r w:rsidR="005D0A29">
        <w:rPr>
          <w:rFonts w:cstheme="majorHAnsi"/>
          <w:szCs w:val="24"/>
        </w:rPr>
        <w:t xml:space="preserve"> results</w:t>
      </w:r>
      <w:r w:rsidRPr="00A15947">
        <w:rPr>
          <w:rFonts w:cstheme="majorHAnsi"/>
          <w:szCs w:val="24"/>
        </w:rPr>
        <w:t xml:space="preserve">. </w:t>
      </w:r>
    </w:p>
    <w:p w14:paraId="409BCF24" w14:textId="77777777" w:rsidR="00D773FD" w:rsidRPr="00A15947" w:rsidRDefault="00D773FD" w:rsidP="00D773FD">
      <w:pPr>
        <w:spacing w:before="240" w:after="240"/>
        <w:rPr>
          <w:rFonts w:cstheme="majorHAnsi"/>
          <w:szCs w:val="24"/>
        </w:rPr>
      </w:pPr>
      <w:r w:rsidRPr="00A15947">
        <w:rPr>
          <w:rFonts w:cstheme="majorHAnsi"/>
          <w:szCs w:val="24"/>
        </w:rPr>
        <w:t>The recommendations provided directly contribute to planned commitments within the portfolios:</w:t>
      </w:r>
    </w:p>
    <w:p w14:paraId="34667823" w14:textId="77777777" w:rsidR="00D773FD" w:rsidRPr="00A15947" w:rsidRDefault="00D773FD" w:rsidP="00D773FD">
      <w:pPr>
        <w:pStyle w:val="ListParagraph"/>
        <w:numPr>
          <w:ilvl w:val="0"/>
          <w:numId w:val="18"/>
        </w:numPr>
        <w:spacing w:before="240" w:after="240" w:line="240" w:lineRule="auto"/>
        <w:rPr>
          <w:rFonts w:cstheme="majorHAnsi"/>
          <w:i/>
          <w:szCs w:val="24"/>
        </w:rPr>
      </w:pPr>
      <w:r w:rsidRPr="00A15947">
        <w:rPr>
          <w:rFonts w:cstheme="majorHAnsi"/>
          <w:i/>
          <w:szCs w:val="24"/>
        </w:rPr>
        <w:t>The Statement of Continued Commitment: National Disability Strategy 2010-2020</w:t>
      </w:r>
    </w:p>
    <w:p w14:paraId="7287D24F" w14:textId="77777777" w:rsidR="00D773FD" w:rsidRPr="00A15947" w:rsidRDefault="00D773FD" w:rsidP="00D773FD">
      <w:pPr>
        <w:pStyle w:val="ListParagraph"/>
        <w:numPr>
          <w:ilvl w:val="0"/>
          <w:numId w:val="18"/>
        </w:numPr>
        <w:spacing w:before="240" w:after="240" w:line="240" w:lineRule="auto"/>
        <w:rPr>
          <w:rFonts w:cstheme="majorHAnsi"/>
          <w:i/>
          <w:szCs w:val="24"/>
        </w:rPr>
      </w:pPr>
      <w:r w:rsidRPr="00A15947">
        <w:rPr>
          <w:rFonts w:cstheme="majorHAnsi"/>
          <w:i/>
          <w:szCs w:val="24"/>
        </w:rPr>
        <w:t>The Disability Employment Advisory Committee outputs – 2020-2021</w:t>
      </w:r>
    </w:p>
    <w:p w14:paraId="5F9C0E05" w14:textId="77777777" w:rsidR="00D773FD" w:rsidRPr="00A15947" w:rsidRDefault="00D773FD" w:rsidP="00D773FD">
      <w:pPr>
        <w:pStyle w:val="ListParagraph"/>
        <w:numPr>
          <w:ilvl w:val="0"/>
          <w:numId w:val="18"/>
        </w:numPr>
        <w:spacing w:before="240" w:after="240" w:line="240" w:lineRule="auto"/>
        <w:rPr>
          <w:rFonts w:cstheme="majorHAnsi"/>
          <w:i/>
          <w:szCs w:val="24"/>
        </w:rPr>
      </w:pPr>
      <w:r w:rsidRPr="00A15947">
        <w:rPr>
          <w:rFonts w:cstheme="majorHAnsi"/>
          <w:i/>
          <w:szCs w:val="24"/>
        </w:rPr>
        <w:t>The Pending National Disability Strategy and likely education and employment outputs 2021-2031</w:t>
      </w:r>
    </w:p>
    <w:p w14:paraId="00D2B042" w14:textId="77777777" w:rsidR="00D773FD" w:rsidRPr="00A15947" w:rsidRDefault="00D773FD" w:rsidP="00D773FD">
      <w:pPr>
        <w:spacing w:before="240" w:after="240" w:line="240" w:lineRule="auto"/>
        <w:rPr>
          <w:rFonts w:cstheme="majorHAnsi"/>
          <w:szCs w:val="24"/>
        </w:rPr>
      </w:pPr>
      <w:r w:rsidRPr="00A15947">
        <w:rPr>
          <w:rFonts w:cstheme="majorHAnsi"/>
          <w:szCs w:val="24"/>
        </w:rPr>
        <w:t>And are underpinned by legislation and international commitments:</w:t>
      </w:r>
    </w:p>
    <w:p w14:paraId="2DC090AB" w14:textId="77777777" w:rsidR="00D773FD" w:rsidRPr="00A15947" w:rsidRDefault="00D773FD" w:rsidP="00D773FD">
      <w:pPr>
        <w:pStyle w:val="ListParagraph"/>
        <w:numPr>
          <w:ilvl w:val="0"/>
          <w:numId w:val="19"/>
        </w:numPr>
        <w:spacing w:before="240" w:after="240" w:line="240" w:lineRule="auto"/>
        <w:rPr>
          <w:rFonts w:cstheme="majorHAnsi"/>
          <w:i/>
          <w:szCs w:val="24"/>
        </w:rPr>
      </w:pPr>
      <w:r w:rsidRPr="00A15947">
        <w:rPr>
          <w:rFonts w:cstheme="majorHAnsi"/>
          <w:i/>
          <w:szCs w:val="24"/>
        </w:rPr>
        <w:t>The Disability Standards for Education (2005)</w:t>
      </w:r>
    </w:p>
    <w:p w14:paraId="4F7ACEE8" w14:textId="77777777" w:rsidR="00D773FD" w:rsidRPr="00A15947" w:rsidRDefault="00D773FD" w:rsidP="00D773FD">
      <w:pPr>
        <w:pStyle w:val="ListParagraph"/>
        <w:numPr>
          <w:ilvl w:val="0"/>
          <w:numId w:val="19"/>
        </w:numPr>
        <w:spacing w:before="240" w:after="240" w:line="240" w:lineRule="auto"/>
        <w:rPr>
          <w:rFonts w:cstheme="majorHAnsi"/>
          <w:i/>
          <w:szCs w:val="24"/>
        </w:rPr>
      </w:pPr>
      <w:r w:rsidRPr="00A15947">
        <w:rPr>
          <w:rFonts w:cstheme="majorHAnsi"/>
          <w:i/>
          <w:szCs w:val="24"/>
        </w:rPr>
        <w:t>The Disability Discrimination Act (1992)</w:t>
      </w:r>
    </w:p>
    <w:p w14:paraId="35607702" w14:textId="77777777" w:rsidR="00D773FD" w:rsidRPr="00A15947" w:rsidRDefault="00D773FD" w:rsidP="00D773FD">
      <w:pPr>
        <w:pStyle w:val="ListParagraph"/>
        <w:numPr>
          <w:ilvl w:val="0"/>
          <w:numId w:val="19"/>
        </w:numPr>
        <w:spacing w:before="240" w:after="240" w:line="240" w:lineRule="auto"/>
        <w:rPr>
          <w:rFonts w:cstheme="majorHAnsi"/>
          <w:szCs w:val="24"/>
        </w:rPr>
      </w:pPr>
      <w:r w:rsidRPr="00A15947">
        <w:rPr>
          <w:rFonts w:cstheme="majorHAnsi"/>
          <w:i/>
          <w:szCs w:val="24"/>
        </w:rPr>
        <w:t>The United Nations Convention on the Rights of Persons with Disabilities, Article 24 and 27</w:t>
      </w:r>
      <w:r w:rsidRPr="00A15947">
        <w:rPr>
          <w:rFonts w:cstheme="majorHAnsi"/>
          <w:szCs w:val="24"/>
        </w:rPr>
        <w:t xml:space="preserve"> </w:t>
      </w:r>
    </w:p>
    <w:p w14:paraId="50C245EB" w14:textId="77777777" w:rsidR="00D773FD" w:rsidRPr="00A15947" w:rsidRDefault="00D773FD" w:rsidP="00D773FD">
      <w:pPr>
        <w:spacing w:before="240" w:after="240"/>
        <w:rPr>
          <w:rFonts w:cstheme="majorHAnsi"/>
          <w:szCs w:val="24"/>
        </w:rPr>
      </w:pPr>
      <w:r w:rsidRPr="00A15947">
        <w:rPr>
          <w:rFonts w:cstheme="majorHAnsi"/>
          <w:szCs w:val="24"/>
        </w:rPr>
        <w:t xml:space="preserve">The NDCO Program is currently funded until June 2022 and program officers are presently available to policy makers and relevant departments to explore the options in this submission further as required. </w:t>
      </w:r>
    </w:p>
    <w:p w14:paraId="6D2B9310" w14:textId="77777777" w:rsidR="00D773FD" w:rsidRPr="001C29E2" w:rsidRDefault="00D773FD" w:rsidP="00D773FD">
      <w:pPr>
        <w:spacing w:before="240" w:after="240"/>
        <w:rPr>
          <w:rFonts w:cstheme="majorHAnsi"/>
          <w:szCs w:val="24"/>
        </w:rPr>
      </w:pPr>
      <w:r w:rsidRPr="001C29E2">
        <w:rPr>
          <w:rFonts w:cstheme="majorHAnsi"/>
          <w:szCs w:val="24"/>
        </w:rPr>
        <w:t xml:space="preserve">The authors of this submission are committed to ensure education and employment policy is driven in collaboration with people with lived experience of disability, and lived experience is present on the author panel.   </w:t>
      </w:r>
    </w:p>
    <w:p w14:paraId="13C97462" w14:textId="1F498EAA" w:rsidR="009B50A3" w:rsidRPr="001C29E2" w:rsidRDefault="00D773FD" w:rsidP="006B14BF">
      <w:pPr>
        <w:spacing w:before="240" w:after="240"/>
        <w:rPr>
          <w:rFonts w:cstheme="majorHAnsi"/>
          <w:szCs w:val="24"/>
        </w:rPr>
      </w:pPr>
      <w:r w:rsidRPr="001C29E2">
        <w:rPr>
          <w:rFonts w:cstheme="majorHAnsi"/>
          <w:szCs w:val="24"/>
        </w:rPr>
        <w:t>For more information about the NDCO Program, please see</w:t>
      </w:r>
      <w:hyperlink r:id="rId12">
        <w:r w:rsidRPr="001C29E2">
          <w:rPr>
            <w:rFonts w:cstheme="majorHAnsi"/>
            <w:szCs w:val="24"/>
          </w:rPr>
          <w:t xml:space="preserve"> </w:t>
        </w:r>
      </w:hyperlink>
      <w:hyperlink r:id="rId13">
        <w:r w:rsidRPr="001C29E2">
          <w:rPr>
            <w:rFonts w:cstheme="majorHAnsi"/>
            <w:szCs w:val="24"/>
            <w:u w:val="single"/>
          </w:rPr>
          <w:t>https://www.dese.gov.au/access-and-participation/ndco</w:t>
        </w:r>
      </w:hyperlink>
      <w:r w:rsidRPr="001C29E2">
        <w:rPr>
          <w:rFonts w:cstheme="majorHAnsi"/>
          <w:szCs w:val="24"/>
        </w:rPr>
        <w:t>.</w:t>
      </w:r>
    </w:p>
    <w:p w14:paraId="1C97E4B5" w14:textId="77777777" w:rsidR="00D56CB5" w:rsidRDefault="00D56CB5">
      <w:pPr>
        <w:rPr>
          <w:rFonts w:cstheme="majorHAnsi"/>
          <w:sz w:val="40"/>
          <w:szCs w:val="40"/>
        </w:rPr>
      </w:pPr>
      <w:r>
        <w:rPr>
          <w:rFonts w:cstheme="majorHAnsi"/>
        </w:rPr>
        <w:br w:type="page"/>
      </w:r>
    </w:p>
    <w:p w14:paraId="09DC1244" w14:textId="28A9FE92" w:rsidR="00ED6F00" w:rsidRPr="00A15947" w:rsidRDefault="00ED6F00" w:rsidP="00ED6F00">
      <w:pPr>
        <w:pStyle w:val="Heading1"/>
        <w:rPr>
          <w:rFonts w:cstheme="majorHAnsi"/>
        </w:rPr>
      </w:pPr>
      <w:bookmarkStart w:id="28" w:name="_Toc72157291"/>
      <w:r w:rsidRPr="00A15947">
        <w:rPr>
          <w:rFonts w:cstheme="majorHAnsi"/>
        </w:rPr>
        <w:lastRenderedPageBreak/>
        <w:t>Appendix A</w:t>
      </w:r>
      <w:bookmarkEnd w:id="28"/>
    </w:p>
    <w:p w14:paraId="2C3555D3" w14:textId="27FCDB1A" w:rsidR="001C29E2" w:rsidRDefault="00ED6F00" w:rsidP="001C29E2">
      <w:pPr>
        <w:pStyle w:val="Heading2"/>
      </w:pPr>
      <w:bookmarkStart w:id="29" w:name="_Toc72157292"/>
      <w:r w:rsidRPr="00B62C45">
        <w:t>Case studies from USEP and TSEP</w:t>
      </w:r>
      <w:bookmarkEnd w:id="29"/>
    </w:p>
    <w:p w14:paraId="7C763635" w14:textId="55BF6FEA" w:rsidR="00ED6F00" w:rsidRPr="001C29E2" w:rsidRDefault="00ED6F00" w:rsidP="001C29E2">
      <w:pPr>
        <w:rPr>
          <w:szCs w:val="24"/>
        </w:rPr>
      </w:pPr>
      <w:r w:rsidRPr="001C29E2">
        <w:rPr>
          <w:szCs w:val="24"/>
        </w:rPr>
        <w:t xml:space="preserve">The following are a small collection of case studies from the pilots and trials of University Specialist Employment Partnerships and TAFE Specialist Employment Partnerships which highlight the value of specific, skilled </w:t>
      </w:r>
      <w:proofErr w:type="spellStart"/>
      <w:r w:rsidRPr="001C29E2">
        <w:rPr>
          <w:szCs w:val="24"/>
        </w:rPr>
        <w:t>individualised</w:t>
      </w:r>
      <w:proofErr w:type="spellEnd"/>
      <w:r w:rsidRPr="001C29E2">
        <w:rPr>
          <w:szCs w:val="24"/>
        </w:rPr>
        <w:t xml:space="preserve"> supports at the graduate level relating to disability and employment.  </w:t>
      </w:r>
    </w:p>
    <w:p w14:paraId="5E0A954D" w14:textId="77777777" w:rsidR="00ED6F00" w:rsidRPr="00A15947" w:rsidRDefault="00ED6F00" w:rsidP="001C29E2">
      <w:pPr>
        <w:rPr>
          <w:rFonts w:cstheme="majorHAnsi"/>
          <w:szCs w:val="24"/>
        </w:rPr>
      </w:pPr>
      <w:r w:rsidRPr="00A15947">
        <w:rPr>
          <w:rFonts w:cstheme="majorHAnsi"/>
          <w:szCs w:val="24"/>
        </w:rPr>
        <w:br/>
        <w:t>At present, this type of intervention is not directly funded, and Disability Employment Services providers engaged in the model are required to provide in-kind servicing where students are ineligible for supports under the model.  There are ongoing risks of this sort of partnership arrangement disbanding, without significant attention and investment at the program level.</w:t>
      </w:r>
    </w:p>
    <w:p w14:paraId="570E832A" w14:textId="77777777" w:rsidR="00ED6F00" w:rsidRPr="00A15947" w:rsidRDefault="00ED6F00" w:rsidP="001C29E2">
      <w:pPr>
        <w:rPr>
          <w:rFonts w:cstheme="majorHAnsi"/>
          <w:szCs w:val="24"/>
        </w:rPr>
      </w:pPr>
    </w:p>
    <w:p w14:paraId="62CAB414" w14:textId="22694572" w:rsidR="00ED6F00" w:rsidRPr="00A15947" w:rsidRDefault="001C29E2" w:rsidP="001C29E2">
      <w:pPr>
        <w:rPr>
          <w:rFonts w:cstheme="majorHAnsi"/>
          <w:szCs w:val="24"/>
        </w:rPr>
      </w:pPr>
      <w:r>
        <w:rPr>
          <w:rFonts w:cstheme="majorHAnsi"/>
          <w:szCs w:val="24"/>
        </w:rPr>
        <w:t>Some n</w:t>
      </w:r>
      <w:r w:rsidR="00ED6F00" w:rsidRPr="00A15947">
        <w:rPr>
          <w:rFonts w:cstheme="majorHAnsi"/>
          <w:szCs w:val="24"/>
        </w:rPr>
        <w:t xml:space="preserve">ames </w:t>
      </w:r>
      <w:r>
        <w:rPr>
          <w:rFonts w:cstheme="majorHAnsi"/>
          <w:szCs w:val="24"/>
        </w:rPr>
        <w:t xml:space="preserve">or other personally </w:t>
      </w:r>
      <w:r w:rsidR="00ED6F00" w:rsidRPr="00A15947">
        <w:rPr>
          <w:rFonts w:cstheme="majorHAnsi"/>
          <w:szCs w:val="24"/>
        </w:rPr>
        <w:t>identifying details</w:t>
      </w:r>
      <w:r>
        <w:rPr>
          <w:rFonts w:cstheme="majorHAnsi"/>
          <w:szCs w:val="24"/>
        </w:rPr>
        <w:t xml:space="preserve"> in some case studies have been</w:t>
      </w:r>
      <w:r w:rsidR="00ED6F00" w:rsidRPr="00A15947">
        <w:rPr>
          <w:rFonts w:cstheme="majorHAnsi"/>
          <w:szCs w:val="24"/>
        </w:rPr>
        <w:t xml:space="preserve"> </w:t>
      </w:r>
      <w:r>
        <w:rPr>
          <w:rFonts w:cstheme="majorHAnsi"/>
          <w:szCs w:val="24"/>
        </w:rPr>
        <w:t>altered</w:t>
      </w:r>
      <w:r w:rsidR="00ED6F00" w:rsidRPr="00A15947">
        <w:rPr>
          <w:rFonts w:cstheme="majorHAnsi"/>
          <w:szCs w:val="24"/>
        </w:rPr>
        <w:t>.</w:t>
      </w:r>
    </w:p>
    <w:p w14:paraId="156B4A98" w14:textId="15C955CA" w:rsidR="00ED6F00" w:rsidRPr="00B62C45" w:rsidRDefault="00ED6F00" w:rsidP="001C29E2">
      <w:pPr>
        <w:pStyle w:val="Heading3"/>
      </w:pPr>
      <w:bookmarkStart w:id="30" w:name="_Toc72157293"/>
      <w:r w:rsidRPr="00B62C45">
        <w:t xml:space="preserve">CASE STUDY: </w:t>
      </w:r>
      <w:r w:rsidR="00D74A4D">
        <w:t>E</w:t>
      </w:r>
      <w:r w:rsidRPr="00B62C45">
        <w:t>mployer negotiations in Higher Education</w:t>
      </w:r>
      <w:bookmarkEnd w:id="30"/>
    </w:p>
    <w:p w14:paraId="7ACBEA64" w14:textId="1A97D63D" w:rsidR="00ED6F00" w:rsidRPr="00A15947" w:rsidRDefault="00545EE1" w:rsidP="001C29E2">
      <w:pPr>
        <w:shd w:val="clear" w:color="auto" w:fill="FFFFFF"/>
        <w:spacing w:after="160" w:line="259" w:lineRule="auto"/>
        <w:rPr>
          <w:rFonts w:cstheme="majorHAnsi"/>
          <w:iCs/>
          <w:szCs w:val="24"/>
          <w:highlight w:val="white"/>
        </w:rPr>
      </w:pPr>
      <w:r w:rsidRPr="00A15947">
        <w:rPr>
          <w:rFonts w:cstheme="majorHAnsi"/>
          <w:iCs/>
          <w:szCs w:val="24"/>
          <w:highlight w:val="white"/>
        </w:rPr>
        <w:t xml:space="preserve">Despite a long battle with mental health concerns, Susan </w:t>
      </w:r>
      <w:r w:rsidR="00ED6F00" w:rsidRPr="00A15947">
        <w:rPr>
          <w:rFonts w:cstheme="majorHAnsi"/>
          <w:iCs/>
          <w:szCs w:val="24"/>
          <w:highlight w:val="white"/>
        </w:rPr>
        <w:t xml:space="preserve">graduated </w:t>
      </w:r>
      <w:r w:rsidRPr="00A15947">
        <w:rPr>
          <w:rFonts w:cstheme="majorHAnsi"/>
          <w:iCs/>
          <w:szCs w:val="24"/>
          <w:highlight w:val="white"/>
        </w:rPr>
        <w:t xml:space="preserve">university </w:t>
      </w:r>
      <w:r w:rsidR="00ED6F00" w:rsidRPr="00A15947">
        <w:rPr>
          <w:rFonts w:cstheme="majorHAnsi"/>
          <w:iCs/>
          <w:szCs w:val="24"/>
          <w:highlight w:val="white"/>
        </w:rPr>
        <w:t>with a Bachelor of Information Technology</w:t>
      </w:r>
      <w:r w:rsidRPr="00A15947">
        <w:rPr>
          <w:rFonts w:cstheme="majorHAnsi"/>
          <w:iCs/>
          <w:szCs w:val="24"/>
          <w:highlight w:val="white"/>
        </w:rPr>
        <w:t xml:space="preserve">. Susan was keen to find employment where she could </w:t>
      </w:r>
      <w:proofErr w:type="spellStart"/>
      <w:r w:rsidRPr="00A15947">
        <w:rPr>
          <w:rFonts w:cstheme="majorHAnsi"/>
          <w:iCs/>
          <w:szCs w:val="24"/>
          <w:highlight w:val="white"/>
        </w:rPr>
        <w:t>utilise</w:t>
      </w:r>
      <w:proofErr w:type="spellEnd"/>
      <w:r w:rsidRPr="00A15947">
        <w:rPr>
          <w:rFonts w:cstheme="majorHAnsi"/>
          <w:iCs/>
          <w:szCs w:val="24"/>
          <w:highlight w:val="white"/>
        </w:rPr>
        <w:t xml:space="preserve"> the skills learnt in her course, whilst also maintaining positive mental health. </w:t>
      </w:r>
      <w:r w:rsidR="00ED6F00" w:rsidRPr="00A15947">
        <w:rPr>
          <w:rFonts w:cstheme="majorHAnsi"/>
          <w:iCs/>
          <w:szCs w:val="24"/>
          <w:highlight w:val="white"/>
        </w:rPr>
        <w:t>Th</w:t>
      </w:r>
      <w:r w:rsidRPr="00A15947">
        <w:rPr>
          <w:rFonts w:cstheme="majorHAnsi"/>
          <w:iCs/>
          <w:szCs w:val="24"/>
          <w:highlight w:val="white"/>
        </w:rPr>
        <w:t>is led her to join the USEP program, where an</w:t>
      </w:r>
      <w:r w:rsidR="00ED6F00" w:rsidRPr="00A15947">
        <w:rPr>
          <w:rFonts w:cstheme="majorHAnsi"/>
          <w:iCs/>
          <w:szCs w:val="24"/>
          <w:highlight w:val="white"/>
        </w:rPr>
        <w:t xml:space="preserve"> experienced consultant</w:t>
      </w:r>
      <w:r w:rsidRPr="00A15947">
        <w:rPr>
          <w:rFonts w:cstheme="majorHAnsi"/>
          <w:iCs/>
          <w:szCs w:val="24"/>
          <w:highlight w:val="white"/>
        </w:rPr>
        <w:t xml:space="preserve"> created a plan for employment, aimed at connecting Susan with employers </w:t>
      </w:r>
      <w:r w:rsidR="00C0736B" w:rsidRPr="00A15947">
        <w:rPr>
          <w:rFonts w:cstheme="majorHAnsi"/>
          <w:iCs/>
          <w:szCs w:val="24"/>
          <w:highlight w:val="white"/>
        </w:rPr>
        <w:t xml:space="preserve">experienced at </w:t>
      </w:r>
      <w:r w:rsidRPr="00A15947">
        <w:rPr>
          <w:rFonts w:cstheme="majorHAnsi"/>
          <w:iCs/>
          <w:szCs w:val="24"/>
          <w:highlight w:val="white"/>
        </w:rPr>
        <w:t xml:space="preserve">supporting staff with mental health concerns.  </w:t>
      </w:r>
    </w:p>
    <w:p w14:paraId="7BEBE99F" w14:textId="5B369AF5" w:rsidR="00ED6F00" w:rsidRPr="00A15947" w:rsidRDefault="00545EE1" w:rsidP="001C29E2">
      <w:pPr>
        <w:shd w:val="clear" w:color="auto" w:fill="FFFFFF"/>
        <w:spacing w:after="160" w:line="259" w:lineRule="auto"/>
        <w:rPr>
          <w:rFonts w:cstheme="majorHAnsi"/>
          <w:iCs/>
          <w:szCs w:val="24"/>
          <w:highlight w:val="white"/>
        </w:rPr>
      </w:pPr>
      <w:r w:rsidRPr="00A15947">
        <w:rPr>
          <w:rFonts w:cstheme="majorHAnsi"/>
          <w:iCs/>
          <w:szCs w:val="24"/>
          <w:highlight w:val="white"/>
        </w:rPr>
        <w:t>Through networking directly with employers,</w:t>
      </w:r>
      <w:r w:rsidR="00ED6F00" w:rsidRPr="00A15947">
        <w:rPr>
          <w:rFonts w:cstheme="majorHAnsi"/>
          <w:iCs/>
          <w:szCs w:val="24"/>
          <w:highlight w:val="white"/>
        </w:rPr>
        <w:t xml:space="preserve"> </w:t>
      </w:r>
      <w:r w:rsidRPr="00A15947">
        <w:rPr>
          <w:rFonts w:cstheme="majorHAnsi"/>
          <w:iCs/>
          <w:szCs w:val="24"/>
          <w:highlight w:val="white"/>
        </w:rPr>
        <w:t>Susan and her USEP consultant</w:t>
      </w:r>
      <w:r w:rsidR="00ED6F00" w:rsidRPr="00A15947">
        <w:rPr>
          <w:rFonts w:cstheme="majorHAnsi"/>
          <w:iCs/>
          <w:szCs w:val="24"/>
          <w:highlight w:val="white"/>
        </w:rPr>
        <w:t xml:space="preserve"> negotiated work experience</w:t>
      </w:r>
      <w:r w:rsidRPr="00A15947">
        <w:rPr>
          <w:rFonts w:cstheme="majorHAnsi"/>
          <w:iCs/>
          <w:szCs w:val="24"/>
          <w:highlight w:val="white"/>
        </w:rPr>
        <w:t xml:space="preserve">, allowing Susan to gently </w:t>
      </w:r>
      <w:r w:rsidR="00ED6F00" w:rsidRPr="00A15947">
        <w:rPr>
          <w:rFonts w:cstheme="majorHAnsi"/>
          <w:iCs/>
          <w:szCs w:val="24"/>
          <w:highlight w:val="white"/>
        </w:rPr>
        <w:t xml:space="preserve">adjust to the workplace and its demands. </w:t>
      </w:r>
    </w:p>
    <w:p w14:paraId="246E7D29" w14:textId="2F49DA29" w:rsidR="00ED6F00" w:rsidRPr="00A15947" w:rsidRDefault="00ED6F00" w:rsidP="001C29E2">
      <w:pPr>
        <w:shd w:val="clear" w:color="auto" w:fill="FFFFFF"/>
        <w:spacing w:after="160" w:line="259" w:lineRule="auto"/>
        <w:rPr>
          <w:rFonts w:cstheme="majorHAnsi"/>
          <w:iCs/>
          <w:szCs w:val="24"/>
          <w:highlight w:val="white"/>
        </w:rPr>
      </w:pPr>
      <w:r w:rsidRPr="00A15947">
        <w:rPr>
          <w:rFonts w:cstheme="majorHAnsi"/>
          <w:iCs/>
          <w:szCs w:val="24"/>
          <w:highlight w:val="white"/>
        </w:rPr>
        <w:t>After only 4 weeks the USEP consultant was able to convert this experience into a paid Graduate Software Developer position.</w:t>
      </w:r>
      <w:r w:rsidR="00545EE1" w:rsidRPr="00A15947">
        <w:rPr>
          <w:rFonts w:cstheme="majorHAnsi"/>
          <w:iCs/>
          <w:szCs w:val="24"/>
          <w:highlight w:val="white"/>
        </w:rPr>
        <w:t xml:space="preserve"> Susan now receive</w:t>
      </w:r>
      <w:r w:rsidR="00966C48" w:rsidRPr="00A15947">
        <w:rPr>
          <w:rFonts w:cstheme="majorHAnsi"/>
          <w:iCs/>
          <w:szCs w:val="24"/>
          <w:highlight w:val="white"/>
        </w:rPr>
        <w:t>s</w:t>
      </w:r>
      <w:r w:rsidR="00545EE1" w:rsidRPr="00A15947">
        <w:rPr>
          <w:rFonts w:cstheme="majorHAnsi"/>
          <w:iCs/>
          <w:szCs w:val="24"/>
          <w:highlight w:val="white"/>
        </w:rPr>
        <w:t xml:space="preserve"> on-going support through the USEP program, to help her maintain good mental health and achieve </w:t>
      </w:r>
      <w:r w:rsidR="00966C48" w:rsidRPr="00A15947">
        <w:rPr>
          <w:rFonts w:cstheme="majorHAnsi"/>
          <w:iCs/>
          <w:szCs w:val="24"/>
          <w:highlight w:val="white"/>
        </w:rPr>
        <w:t>positive work</w:t>
      </w:r>
      <w:r w:rsidR="00545EE1" w:rsidRPr="00A15947">
        <w:rPr>
          <w:rFonts w:cstheme="majorHAnsi"/>
          <w:iCs/>
          <w:szCs w:val="24"/>
          <w:highlight w:val="white"/>
        </w:rPr>
        <w:t xml:space="preserve"> outcomes during her induction period. </w:t>
      </w:r>
    </w:p>
    <w:p w14:paraId="0E5274DC" w14:textId="50CA2231" w:rsidR="001C29E2" w:rsidRDefault="00ED6F00" w:rsidP="001C29E2">
      <w:pPr>
        <w:shd w:val="clear" w:color="auto" w:fill="FFFFFF"/>
        <w:spacing w:after="160" w:line="259" w:lineRule="auto"/>
        <w:rPr>
          <w:rFonts w:cstheme="majorHAnsi"/>
          <w:iCs/>
          <w:szCs w:val="24"/>
          <w:highlight w:val="white"/>
        </w:rPr>
      </w:pPr>
      <w:r w:rsidRPr="00A15947">
        <w:rPr>
          <w:rFonts w:cstheme="majorHAnsi"/>
          <w:iCs/>
          <w:szCs w:val="24"/>
          <w:highlight w:val="white"/>
        </w:rPr>
        <w:t>University Student, Bachelor of Information Technology</w:t>
      </w:r>
    </w:p>
    <w:p w14:paraId="758E80FF" w14:textId="77777777" w:rsidR="006A75E2" w:rsidRPr="001C29E2" w:rsidRDefault="006A75E2" w:rsidP="001C29E2">
      <w:pPr>
        <w:shd w:val="clear" w:color="auto" w:fill="FFFFFF"/>
        <w:spacing w:after="160" w:line="259" w:lineRule="auto"/>
        <w:rPr>
          <w:rFonts w:cstheme="majorHAnsi"/>
          <w:iCs/>
          <w:szCs w:val="24"/>
          <w:highlight w:val="white"/>
        </w:rPr>
      </w:pPr>
    </w:p>
    <w:p w14:paraId="3292EB8E" w14:textId="323C6156" w:rsidR="00ED6F00" w:rsidRPr="001C29E2" w:rsidRDefault="00ED6F00" w:rsidP="001C29E2">
      <w:pPr>
        <w:pStyle w:val="Heading3"/>
        <w:rPr>
          <w:highlight w:val="white"/>
        </w:rPr>
      </w:pPr>
      <w:bookmarkStart w:id="31" w:name="_Toc72157294"/>
      <w:r w:rsidRPr="00B62C45">
        <w:rPr>
          <w:highlight w:val="white"/>
        </w:rPr>
        <w:t xml:space="preserve">CASE STUDY: VET </w:t>
      </w:r>
      <w:r w:rsidR="00D74A4D">
        <w:rPr>
          <w:highlight w:val="white"/>
        </w:rPr>
        <w:t xml:space="preserve">to </w:t>
      </w:r>
      <w:r w:rsidRPr="00B62C45">
        <w:rPr>
          <w:highlight w:val="white"/>
        </w:rPr>
        <w:t>change careers.</w:t>
      </w:r>
      <w:bookmarkEnd w:id="31"/>
    </w:p>
    <w:p w14:paraId="0C2CC36E" w14:textId="169CC228" w:rsidR="008A166F" w:rsidRPr="001C29E2" w:rsidRDefault="00ED6F00" w:rsidP="001C29E2">
      <w:pPr>
        <w:rPr>
          <w:rFonts w:cstheme="majorHAnsi"/>
          <w:szCs w:val="24"/>
        </w:rPr>
      </w:pPr>
      <w:r w:rsidRPr="001C29E2">
        <w:rPr>
          <w:rFonts w:cstheme="majorHAnsi"/>
          <w:szCs w:val="24"/>
        </w:rPr>
        <w:t>After 15 years as a baker</w:t>
      </w:r>
      <w:r w:rsidR="008A166F" w:rsidRPr="001C29E2">
        <w:rPr>
          <w:rFonts w:cstheme="majorHAnsi"/>
          <w:szCs w:val="24"/>
        </w:rPr>
        <w:t xml:space="preserve">, followed by a career </w:t>
      </w:r>
      <w:r w:rsidR="001C29E2" w:rsidRPr="001C29E2">
        <w:rPr>
          <w:rFonts w:cstheme="majorHAnsi"/>
          <w:szCs w:val="24"/>
        </w:rPr>
        <w:t>break, Liz</w:t>
      </w:r>
      <w:r w:rsidRPr="001C29E2">
        <w:rPr>
          <w:rFonts w:cstheme="majorHAnsi"/>
          <w:szCs w:val="24"/>
        </w:rPr>
        <w:t xml:space="preserve"> decided </w:t>
      </w:r>
      <w:r w:rsidR="008A166F" w:rsidRPr="001C29E2">
        <w:rPr>
          <w:rFonts w:cstheme="majorHAnsi"/>
          <w:szCs w:val="24"/>
        </w:rPr>
        <w:t xml:space="preserve">to take the plunge into study. </w:t>
      </w:r>
      <w:r w:rsidR="0093772C" w:rsidRPr="001C29E2">
        <w:rPr>
          <w:rFonts w:cstheme="majorHAnsi"/>
          <w:szCs w:val="24"/>
        </w:rPr>
        <w:t xml:space="preserve">She </w:t>
      </w:r>
      <w:r w:rsidR="008A166F" w:rsidRPr="001C29E2">
        <w:rPr>
          <w:rFonts w:cstheme="majorHAnsi"/>
          <w:szCs w:val="24"/>
        </w:rPr>
        <w:t>was motivated by a desire to update her skills and get a job that she loved</w:t>
      </w:r>
      <w:r w:rsidRPr="001C29E2">
        <w:rPr>
          <w:rFonts w:cstheme="majorHAnsi"/>
          <w:szCs w:val="24"/>
        </w:rPr>
        <w:t xml:space="preserve">. </w:t>
      </w:r>
      <w:r w:rsidR="008A166F" w:rsidRPr="001C29E2">
        <w:rPr>
          <w:rFonts w:cstheme="majorHAnsi"/>
          <w:szCs w:val="24"/>
        </w:rPr>
        <w:t xml:space="preserve"> </w:t>
      </w:r>
      <w:r w:rsidR="0093772C" w:rsidRPr="001C29E2">
        <w:rPr>
          <w:rFonts w:cstheme="majorHAnsi"/>
          <w:szCs w:val="24"/>
        </w:rPr>
        <w:t>After careful consideration, s</w:t>
      </w:r>
      <w:r w:rsidRPr="001C29E2">
        <w:rPr>
          <w:rFonts w:cstheme="majorHAnsi"/>
          <w:szCs w:val="24"/>
        </w:rPr>
        <w:t>he enrolled</w:t>
      </w:r>
      <w:r w:rsidR="008A166F" w:rsidRPr="001C29E2">
        <w:rPr>
          <w:rFonts w:cstheme="majorHAnsi"/>
          <w:szCs w:val="24"/>
        </w:rPr>
        <w:t xml:space="preserve"> as a mature age </w:t>
      </w:r>
      <w:r w:rsidR="001C29E2" w:rsidRPr="001C29E2">
        <w:rPr>
          <w:rFonts w:cstheme="majorHAnsi"/>
          <w:szCs w:val="24"/>
        </w:rPr>
        <w:t>student in</w:t>
      </w:r>
      <w:r w:rsidR="00966C48" w:rsidRPr="001C29E2">
        <w:rPr>
          <w:rFonts w:cstheme="majorHAnsi"/>
          <w:szCs w:val="24"/>
        </w:rPr>
        <w:t xml:space="preserve"> a</w:t>
      </w:r>
      <w:r w:rsidRPr="001C29E2">
        <w:rPr>
          <w:rFonts w:cstheme="majorHAnsi"/>
          <w:szCs w:val="24"/>
        </w:rPr>
        <w:t xml:space="preserve"> Cert IV Mental </w:t>
      </w:r>
      <w:r w:rsidR="001C29E2" w:rsidRPr="001C29E2">
        <w:rPr>
          <w:rFonts w:cstheme="majorHAnsi"/>
          <w:szCs w:val="24"/>
        </w:rPr>
        <w:t>Health and</w:t>
      </w:r>
      <w:r w:rsidRPr="001C29E2">
        <w:rPr>
          <w:rFonts w:cstheme="majorHAnsi"/>
          <w:szCs w:val="24"/>
        </w:rPr>
        <w:t xml:space="preserve"> has since completed a Cert IV Community Services and Cert IV Youth Work.  </w:t>
      </w:r>
    </w:p>
    <w:p w14:paraId="63C4D1BA" w14:textId="77777777" w:rsidR="008A166F" w:rsidRPr="001C29E2" w:rsidRDefault="008A166F" w:rsidP="001C29E2">
      <w:pPr>
        <w:ind w:left="720"/>
        <w:rPr>
          <w:rFonts w:cstheme="majorHAnsi"/>
          <w:szCs w:val="24"/>
        </w:rPr>
      </w:pPr>
    </w:p>
    <w:p w14:paraId="7C4E8052" w14:textId="2FC804BA" w:rsidR="0093772C" w:rsidRPr="001C29E2" w:rsidRDefault="0093772C" w:rsidP="001C29E2">
      <w:pPr>
        <w:rPr>
          <w:rFonts w:cstheme="majorHAnsi"/>
          <w:szCs w:val="24"/>
        </w:rPr>
      </w:pPr>
      <w:r w:rsidRPr="001C29E2">
        <w:rPr>
          <w:rFonts w:cstheme="majorHAnsi"/>
          <w:szCs w:val="24"/>
        </w:rPr>
        <w:t>Throughout her course, Liz had an underlying concern that, due to her age</w:t>
      </w:r>
      <w:r w:rsidR="00966C48" w:rsidRPr="001C29E2">
        <w:rPr>
          <w:rFonts w:cstheme="majorHAnsi"/>
          <w:szCs w:val="24"/>
        </w:rPr>
        <w:t xml:space="preserve"> and absence from the workforce</w:t>
      </w:r>
      <w:r w:rsidRPr="001C29E2">
        <w:rPr>
          <w:rFonts w:cstheme="majorHAnsi"/>
          <w:szCs w:val="24"/>
        </w:rPr>
        <w:t xml:space="preserve">, it may be more difficult for her to become employed. </w:t>
      </w:r>
      <w:r w:rsidR="001C29E2" w:rsidRPr="001C29E2">
        <w:rPr>
          <w:rFonts w:cstheme="majorHAnsi"/>
          <w:szCs w:val="24"/>
        </w:rPr>
        <w:t>Liz</w:t>
      </w:r>
      <w:r w:rsidR="00F03F5B" w:rsidRPr="001C29E2">
        <w:rPr>
          <w:rFonts w:cstheme="majorHAnsi"/>
          <w:szCs w:val="24"/>
        </w:rPr>
        <w:t xml:space="preserve"> arranged a consultation with the </w:t>
      </w:r>
      <w:r w:rsidR="00966C48" w:rsidRPr="001C29E2">
        <w:rPr>
          <w:rFonts w:cstheme="majorHAnsi"/>
          <w:szCs w:val="24"/>
        </w:rPr>
        <w:t>s</w:t>
      </w:r>
      <w:r w:rsidR="00ED6F00" w:rsidRPr="001C29E2">
        <w:rPr>
          <w:rFonts w:cstheme="majorHAnsi"/>
          <w:szCs w:val="24"/>
        </w:rPr>
        <w:t xml:space="preserve">upport </w:t>
      </w:r>
      <w:r w:rsidR="00966C48" w:rsidRPr="001C29E2">
        <w:rPr>
          <w:rFonts w:cstheme="majorHAnsi"/>
          <w:szCs w:val="24"/>
        </w:rPr>
        <w:t>a</w:t>
      </w:r>
      <w:r w:rsidR="00ED6F00" w:rsidRPr="001C29E2">
        <w:rPr>
          <w:rFonts w:cstheme="majorHAnsi"/>
          <w:szCs w:val="24"/>
        </w:rPr>
        <w:t>dvisor</w:t>
      </w:r>
      <w:r w:rsidR="00F03F5B" w:rsidRPr="001C29E2">
        <w:rPr>
          <w:rFonts w:cstheme="majorHAnsi"/>
          <w:szCs w:val="24"/>
        </w:rPr>
        <w:t xml:space="preserve"> at TAF</w:t>
      </w:r>
      <w:r w:rsidR="008A166F" w:rsidRPr="001C29E2">
        <w:rPr>
          <w:rFonts w:cstheme="majorHAnsi"/>
          <w:szCs w:val="24"/>
        </w:rPr>
        <w:t>E</w:t>
      </w:r>
      <w:r w:rsidR="00F03F5B" w:rsidRPr="001C29E2">
        <w:rPr>
          <w:rFonts w:cstheme="majorHAnsi"/>
          <w:szCs w:val="24"/>
        </w:rPr>
        <w:t xml:space="preserve">, who referred her </w:t>
      </w:r>
      <w:r w:rsidR="00ED6F00" w:rsidRPr="001C29E2">
        <w:rPr>
          <w:rFonts w:cstheme="majorHAnsi"/>
          <w:szCs w:val="24"/>
        </w:rPr>
        <w:t>to the TSEP program.</w:t>
      </w:r>
    </w:p>
    <w:p w14:paraId="3FE28379" w14:textId="77777777" w:rsidR="0093772C" w:rsidRPr="001C29E2" w:rsidRDefault="0093772C" w:rsidP="001C29E2">
      <w:pPr>
        <w:ind w:left="720"/>
        <w:rPr>
          <w:rFonts w:cstheme="majorHAnsi"/>
          <w:szCs w:val="24"/>
        </w:rPr>
      </w:pPr>
    </w:p>
    <w:p w14:paraId="0A0BDE38" w14:textId="1D3BB209" w:rsidR="00ED6F00" w:rsidRPr="001C29E2" w:rsidRDefault="00ED6F00" w:rsidP="001C29E2">
      <w:pPr>
        <w:rPr>
          <w:rFonts w:cstheme="majorHAnsi"/>
          <w:szCs w:val="24"/>
        </w:rPr>
      </w:pPr>
      <w:r w:rsidRPr="001C29E2">
        <w:rPr>
          <w:rFonts w:cstheme="majorHAnsi"/>
          <w:szCs w:val="24"/>
        </w:rPr>
        <w:t xml:space="preserve"> </w:t>
      </w:r>
      <w:r w:rsidR="00C0736B" w:rsidRPr="001C29E2">
        <w:rPr>
          <w:rFonts w:cstheme="majorHAnsi"/>
          <w:szCs w:val="24"/>
        </w:rPr>
        <w:t>Along with her</w:t>
      </w:r>
      <w:r w:rsidR="008A166F" w:rsidRPr="001C29E2">
        <w:rPr>
          <w:rFonts w:cstheme="majorHAnsi"/>
          <w:szCs w:val="24"/>
        </w:rPr>
        <w:t xml:space="preserve"> TSEP consultant, Liz </w:t>
      </w:r>
      <w:r w:rsidR="00545EE1" w:rsidRPr="001C29E2">
        <w:rPr>
          <w:rFonts w:cstheme="majorHAnsi"/>
          <w:szCs w:val="24"/>
        </w:rPr>
        <w:t>revamped</w:t>
      </w:r>
      <w:r w:rsidR="00F03F5B" w:rsidRPr="001C29E2">
        <w:rPr>
          <w:rFonts w:cstheme="majorHAnsi"/>
          <w:szCs w:val="24"/>
        </w:rPr>
        <w:t xml:space="preserve"> </w:t>
      </w:r>
      <w:r w:rsidR="00545EE1" w:rsidRPr="001C29E2">
        <w:rPr>
          <w:rFonts w:cstheme="majorHAnsi"/>
          <w:szCs w:val="24"/>
        </w:rPr>
        <w:t>her</w:t>
      </w:r>
      <w:r w:rsidR="00F03F5B" w:rsidRPr="001C29E2">
        <w:rPr>
          <w:rFonts w:cstheme="majorHAnsi"/>
          <w:szCs w:val="24"/>
        </w:rPr>
        <w:t xml:space="preserve"> resume, </w:t>
      </w:r>
      <w:r w:rsidR="0093772C" w:rsidRPr="001C29E2">
        <w:rPr>
          <w:rFonts w:cstheme="majorHAnsi"/>
          <w:szCs w:val="24"/>
        </w:rPr>
        <w:t>hone</w:t>
      </w:r>
      <w:r w:rsidR="00545EE1" w:rsidRPr="001C29E2">
        <w:rPr>
          <w:rFonts w:cstheme="majorHAnsi"/>
          <w:szCs w:val="24"/>
        </w:rPr>
        <w:t>d</w:t>
      </w:r>
      <w:r w:rsidR="0093772C" w:rsidRPr="001C29E2">
        <w:rPr>
          <w:rFonts w:cstheme="majorHAnsi"/>
          <w:szCs w:val="24"/>
        </w:rPr>
        <w:t xml:space="preserve"> her interview </w:t>
      </w:r>
      <w:proofErr w:type="gramStart"/>
      <w:r w:rsidR="0093772C" w:rsidRPr="001C29E2">
        <w:rPr>
          <w:rFonts w:cstheme="majorHAnsi"/>
          <w:szCs w:val="24"/>
        </w:rPr>
        <w:t>skills</w:t>
      </w:r>
      <w:proofErr w:type="gramEnd"/>
      <w:r w:rsidR="00F03F5B" w:rsidRPr="001C29E2">
        <w:rPr>
          <w:rFonts w:cstheme="majorHAnsi"/>
          <w:szCs w:val="24"/>
        </w:rPr>
        <w:t xml:space="preserve"> and </w:t>
      </w:r>
      <w:r w:rsidR="00545EE1" w:rsidRPr="001C29E2">
        <w:rPr>
          <w:rFonts w:cstheme="majorHAnsi"/>
          <w:szCs w:val="24"/>
        </w:rPr>
        <w:t xml:space="preserve">was supported </w:t>
      </w:r>
      <w:r w:rsidR="008A166F" w:rsidRPr="001C29E2">
        <w:rPr>
          <w:rFonts w:cstheme="majorHAnsi"/>
          <w:szCs w:val="24"/>
        </w:rPr>
        <w:t xml:space="preserve">to </w:t>
      </w:r>
      <w:r w:rsidR="00545EE1" w:rsidRPr="001C29E2">
        <w:rPr>
          <w:rFonts w:cstheme="majorHAnsi"/>
          <w:szCs w:val="24"/>
        </w:rPr>
        <w:t xml:space="preserve">directly </w:t>
      </w:r>
      <w:r w:rsidR="008A166F" w:rsidRPr="001C29E2">
        <w:rPr>
          <w:rFonts w:cstheme="majorHAnsi"/>
          <w:szCs w:val="24"/>
        </w:rPr>
        <w:t xml:space="preserve">connect with employers in her chosen industry. Happily, after an exhaustive application process, followed by a panel interview, Liz was offered a job </w:t>
      </w:r>
      <w:r w:rsidR="0093772C" w:rsidRPr="001C29E2">
        <w:rPr>
          <w:rFonts w:cstheme="majorHAnsi"/>
          <w:szCs w:val="24"/>
        </w:rPr>
        <w:t xml:space="preserve">in line with her </w:t>
      </w:r>
      <w:r w:rsidR="00545EE1" w:rsidRPr="001C29E2">
        <w:rPr>
          <w:rFonts w:cstheme="majorHAnsi"/>
          <w:szCs w:val="24"/>
        </w:rPr>
        <w:t>qualifications</w:t>
      </w:r>
      <w:r w:rsidR="008A166F" w:rsidRPr="001C29E2">
        <w:rPr>
          <w:rFonts w:cstheme="majorHAnsi"/>
          <w:szCs w:val="24"/>
        </w:rPr>
        <w:t>, starting her new position as a</w:t>
      </w:r>
      <w:r w:rsidRPr="001C29E2">
        <w:rPr>
          <w:rFonts w:cstheme="majorHAnsi"/>
          <w:szCs w:val="24"/>
        </w:rPr>
        <w:t xml:space="preserve"> </w:t>
      </w:r>
      <w:r w:rsidR="00966C48" w:rsidRPr="001C29E2">
        <w:rPr>
          <w:rFonts w:cstheme="majorHAnsi"/>
          <w:szCs w:val="24"/>
        </w:rPr>
        <w:t>c</w:t>
      </w:r>
      <w:r w:rsidRPr="001C29E2">
        <w:rPr>
          <w:rFonts w:cstheme="majorHAnsi"/>
          <w:szCs w:val="24"/>
        </w:rPr>
        <w:t xml:space="preserve">ommunity </w:t>
      </w:r>
      <w:r w:rsidR="00966C48" w:rsidRPr="001C29E2">
        <w:rPr>
          <w:rFonts w:cstheme="majorHAnsi"/>
          <w:szCs w:val="24"/>
        </w:rPr>
        <w:t>s</w:t>
      </w:r>
      <w:r w:rsidRPr="001C29E2">
        <w:rPr>
          <w:rFonts w:cstheme="majorHAnsi"/>
          <w:szCs w:val="24"/>
        </w:rPr>
        <w:t xml:space="preserve">ervices </w:t>
      </w:r>
      <w:r w:rsidR="00966C48" w:rsidRPr="001C29E2">
        <w:rPr>
          <w:rFonts w:cstheme="majorHAnsi"/>
          <w:szCs w:val="24"/>
        </w:rPr>
        <w:t>o</w:t>
      </w:r>
      <w:r w:rsidRPr="001C29E2">
        <w:rPr>
          <w:rFonts w:cstheme="majorHAnsi"/>
          <w:szCs w:val="24"/>
        </w:rPr>
        <w:t xml:space="preserve">fficer </w:t>
      </w:r>
      <w:r w:rsidR="008A166F" w:rsidRPr="001C29E2">
        <w:rPr>
          <w:rFonts w:cstheme="majorHAnsi"/>
          <w:szCs w:val="24"/>
        </w:rPr>
        <w:t>two weeks’ later</w:t>
      </w:r>
      <w:r w:rsidRPr="001C29E2">
        <w:rPr>
          <w:rFonts w:cstheme="majorHAnsi"/>
          <w:szCs w:val="24"/>
        </w:rPr>
        <w:t xml:space="preserve">. </w:t>
      </w:r>
    </w:p>
    <w:p w14:paraId="0458CFCE" w14:textId="77777777" w:rsidR="00ED6F00" w:rsidRPr="001C29E2" w:rsidRDefault="00ED6F00" w:rsidP="001C29E2">
      <w:pPr>
        <w:ind w:left="720"/>
        <w:rPr>
          <w:rFonts w:cstheme="majorHAnsi"/>
          <w:szCs w:val="24"/>
        </w:rPr>
      </w:pPr>
    </w:p>
    <w:p w14:paraId="5E28D3EC" w14:textId="77777777" w:rsidR="00ED6F00" w:rsidRPr="001C29E2" w:rsidRDefault="00ED6F00" w:rsidP="001C29E2">
      <w:pPr>
        <w:rPr>
          <w:rFonts w:cstheme="majorHAnsi"/>
          <w:szCs w:val="24"/>
        </w:rPr>
      </w:pPr>
      <w:r w:rsidRPr="001C29E2">
        <w:rPr>
          <w:rFonts w:cstheme="majorHAnsi"/>
          <w:szCs w:val="24"/>
        </w:rPr>
        <w:t>TAFE Student, Cert IV Community services and Cert IV Youth Work</w:t>
      </w:r>
    </w:p>
    <w:p w14:paraId="5F56E684" w14:textId="77777777" w:rsidR="00ED6F00" w:rsidRPr="00A15947" w:rsidRDefault="00ED6F00" w:rsidP="001C29E2">
      <w:pPr>
        <w:shd w:val="clear" w:color="auto" w:fill="FFFFFF"/>
        <w:spacing w:after="160" w:line="259" w:lineRule="auto"/>
        <w:rPr>
          <w:rFonts w:cstheme="majorHAnsi"/>
          <w:i/>
          <w:szCs w:val="24"/>
          <w:highlight w:val="white"/>
        </w:rPr>
      </w:pPr>
    </w:p>
    <w:p w14:paraId="23D6315E" w14:textId="0E140A1B" w:rsidR="00ED6F00" w:rsidRDefault="00ED6F00" w:rsidP="001C29E2">
      <w:pPr>
        <w:pStyle w:val="Heading3"/>
        <w:rPr>
          <w:highlight w:val="white"/>
        </w:rPr>
      </w:pPr>
      <w:bookmarkStart w:id="32" w:name="_Toc72157295"/>
      <w:r w:rsidRPr="001C29E2">
        <w:rPr>
          <w:highlight w:val="white"/>
        </w:rPr>
        <w:t xml:space="preserve">CASE STUDY: </w:t>
      </w:r>
      <w:proofErr w:type="spellStart"/>
      <w:r w:rsidR="00D74A4D">
        <w:rPr>
          <w:highlight w:val="white"/>
        </w:rPr>
        <w:t>Individualised</w:t>
      </w:r>
      <w:proofErr w:type="spellEnd"/>
      <w:r w:rsidRPr="001C29E2">
        <w:rPr>
          <w:highlight w:val="white"/>
        </w:rPr>
        <w:t xml:space="preserve"> support in Higher Education</w:t>
      </w:r>
      <w:bookmarkEnd w:id="32"/>
    </w:p>
    <w:p w14:paraId="6CBB4A9F" w14:textId="77777777" w:rsidR="001C29E2" w:rsidRDefault="00ED6F00" w:rsidP="001C29E2">
      <w:pPr>
        <w:shd w:val="clear" w:color="auto" w:fill="FFFFFF"/>
        <w:spacing w:line="240" w:lineRule="auto"/>
        <w:rPr>
          <w:rFonts w:cstheme="majorHAnsi"/>
          <w:iCs/>
          <w:szCs w:val="24"/>
        </w:rPr>
      </w:pPr>
      <w:r w:rsidRPr="00A15947">
        <w:rPr>
          <w:rFonts w:cstheme="majorHAnsi"/>
          <w:iCs/>
          <w:szCs w:val="24"/>
        </w:rPr>
        <w:t xml:space="preserve">“What I have found the most valuable in the USEP program is the one-on-one support provided. I have had a dedicated 'case manager' who has worked with me. She has supported me all the way through the program, encouraging me, providing advice and feedback, wise </w:t>
      </w:r>
      <w:r w:rsidR="00C0736B" w:rsidRPr="00A15947">
        <w:rPr>
          <w:rFonts w:cstheme="majorHAnsi"/>
          <w:iCs/>
          <w:szCs w:val="24"/>
        </w:rPr>
        <w:t>counsel,</w:t>
      </w:r>
      <w:r w:rsidRPr="00A15947">
        <w:rPr>
          <w:rFonts w:cstheme="majorHAnsi"/>
          <w:iCs/>
          <w:szCs w:val="24"/>
        </w:rPr>
        <w:t xml:space="preserve"> and valuable contacts to assist me in applying for and obtaining employment. </w:t>
      </w:r>
    </w:p>
    <w:p w14:paraId="462F7D89" w14:textId="77777777" w:rsidR="001C29E2" w:rsidRDefault="001C29E2" w:rsidP="001C29E2">
      <w:pPr>
        <w:shd w:val="clear" w:color="auto" w:fill="FFFFFF"/>
        <w:spacing w:line="240" w:lineRule="auto"/>
        <w:rPr>
          <w:rFonts w:cstheme="majorHAnsi"/>
          <w:iCs/>
          <w:szCs w:val="24"/>
        </w:rPr>
      </w:pPr>
    </w:p>
    <w:p w14:paraId="56008E14" w14:textId="77777777" w:rsidR="001C29E2" w:rsidRDefault="00ED6F00" w:rsidP="001C29E2">
      <w:pPr>
        <w:shd w:val="clear" w:color="auto" w:fill="FFFFFF"/>
        <w:spacing w:line="240" w:lineRule="auto"/>
        <w:rPr>
          <w:rFonts w:cstheme="majorHAnsi"/>
          <w:iCs/>
          <w:szCs w:val="24"/>
        </w:rPr>
      </w:pPr>
      <w:r w:rsidRPr="00A15947">
        <w:rPr>
          <w:rFonts w:cstheme="majorHAnsi"/>
          <w:iCs/>
          <w:szCs w:val="24"/>
        </w:rPr>
        <w:t xml:space="preserve">Through the program, I have been supported in updating my resume to reflect current employer preferences and I have had the opportunity to participate in mock interviews with experienced and knowledgeable staff. </w:t>
      </w:r>
    </w:p>
    <w:p w14:paraId="2D67B84C" w14:textId="77777777" w:rsidR="001C29E2" w:rsidRDefault="001C29E2" w:rsidP="001C29E2">
      <w:pPr>
        <w:shd w:val="clear" w:color="auto" w:fill="FFFFFF"/>
        <w:spacing w:line="240" w:lineRule="auto"/>
        <w:rPr>
          <w:rFonts w:cstheme="majorHAnsi"/>
          <w:iCs/>
          <w:szCs w:val="24"/>
        </w:rPr>
      </w:pPr>
    </w:p>
    <w:p w14:paraId="6B30ADB3" w14:textId="6E577D1D" w:rsidR="00ED6F00" w:rsidRPr="00A15947" w:rsidRDefault="00ED6F00" w:rsidP="001C29E2">
      <w:pPr>
        <w:shd w:val="clear" w:color="auto" w:fill="FFFFFF"/>
        <w:spacing w:line="240" w:lineRule="auto"/>
        <w:rPr>
          <w:rFonts w:cstheme="majorHAnsi"/>
          <w:iCs/>
          <w:szCs w:val="24"/>
        </w:rPr>
      </w:pPr>
      <w:r w:rsidRPr="00A15947">
        <w:rPr>
          <w:rFonts w:cstheme="majorHAnsi"/>
          <w:iCs/>
          <w:szCs w:val="24"/>
        </w:rPr>
        <w:t>This has provided me with invaluable experience, feedback, encouragement, an understanding of an employers’ perspective on employment and suggestions on how to best answer questions in an interview. Having someone on your side during the job-seeking process is such a blessing especially when you have a disability that makes it difficult for you to find work.”</w:t>
      </w:r>
    </w:p>
    <w:p w14:paraId="4584A1F7" w14:textId="77777777" w:rsidR="00ED6F00" w:rsidRPr="00A15947" w:rsidRDefault="00ED6F00" w:rsidP="001C29E2">
      <w:pPr>
        <w:shd w:val="clear" w:color="auto" w:fill="FFFFFF"/>
        <w:spacing w:line="240" w:lineRule="auto"/>
        <w:ind w:left="720"/>
        <w:rPr>
          <w:rFonts w:cstheme="majorHAnsi"/>
          <w:i/>
          <w:szCs w:val="24"/>
        </w:rPr>
      </w:pPr>
    </w:p>
    <w:p w14:paraId="01836AEC" w14:textId="0FC10584" w:rsidR="00ED6F00" w:rsidRDefault="00ED6F00" w:rsidP="00D74A4D">
      <w:pPr>
        <w:shd w:val="clear" w:color="auto" w:fill="FFFFFF"/>
        <w:spacing w:line="240" w:lineRule="auto"/>
        <w:rPr>
          <w:rFonts w:cstheme="majorHAnsi"/>
          <w:szCs w:val="24"/>
        </w:rPr>
      </w:pPr>
      <w:r w:rsidRPr="00A15947">
        <w:rPr>
          <w:rFonts w:cstheme="majorHAnsi"/>
          <w:szCs w:val="24"/>
        </w:rPr>
        <w:t xml:space="preserve">University student, Master of Early Childhood </w:t>
      </w:r>
    </w:p>
    <w:p w14:paraId="7AFD49BA" w14:textId="77777777" w:rsidR="006A75E2" w:rsidRDefault="006A75E2" w:rsidP="00D74A4D">
      <w:pPr>
        <w:shd w:val="clear" w:color="auto" w:fill="FFFFFF"/>
        <w:spacing w:line="240" w:lineRule="auto"/>
        <w:rPr>
          <w:rFonts w:cstheme="majorHAnsi"/>
          <w:szCs w:val="24"/>
        </w:rPr>
      </w:pPr>
    </w:p>
    <w:p w14:paraId="2E79F427" w14:textId="179856C2" w:rsidR="00D74A4D" w:rsidRDefault="00ED6F00" w:rsidP="00D74A4D">
      <w:pPr>
        <w:pStyle w:val="Heading3"/>
      </w:pPr>
      <w:bookmarkStart w:id="33" w:name="_Toc72157296"/>
      <w:r w:rsidRPr="00D74A4D">
        <w:rPr>
          <w:highlight w:val="white"/>
        </w:rPr>
        <w:t>CASE STUDY: Advice and support at the right time and place in VET.</w:t>
      </w:r>
      <w:bookmarkEnd w:id="33"/>
    </w:p>
    <w:p w14:paraId="50A9A78C" w14:textId="7A0DA409" w:rsidR="00AC0776" w:rsidRPr="00D74A4D" w:rsidRDefault="00D7479D" w:rsidP="00D74A4D">
      <w:pPr>
        <w:rPr>
          <w:szCs w:val="28"/>
          <w:highlight w:val="white"/>
        </w:rPr>
      </w:pPr>
      <w:proofErr w:type="gramStart"/>
      <w:r w:rsidRPr="00A15947">
        <w:t xml:space="preserve">22 </w:t>
      </w:r>
      <w:r w:rsidR="00ED6F00" w:rsidRPr="00A15947">
        <w:t>year-old</w:t>
      </w:r>
      <w:proofErr w:type="gramEnd"/>
      <w:r w:rsidRPr="00A15947">
        <w:t>, Israel,</w:t>
      </w:r>
      <w:r w:rsidR="00ED6F00" w:rsidRPr="00A15947">
        <w:t xml:space="preserve"> is currently completing a Cert IV Prep</w:t>
      </w:r>
      <w:r w:rsidR="00C0736B" w:rsidRPr="00A15947">
        <w:t>aration</w:t>
      </w:r>
      <w:r w:rsidR="00ED6F00" w:rsidRPr="00A15947">
        <w:t xml:space="preserve"> for Health &amp; Nursing</w:t>
      </w:r>
      <w:r w:rsidR="00D56CB5">
        <w:t>.</w:t>
      </w:r>
      <w:r w:rsidR="00ED6F00" w:rsidRPr="00A15947">
        <w:t xml:space="preserve"> </w:t>
      </w:r>
      <w:r w:rsidR="00AC0776" w:rsidRPr="001C29E2">
        <w:t>He joined the TSEP program after having experienced some difficulty at his part-time job, which resulted from him not having the proper disability supports in place. Unfortunately, Israel’s employment ended suddenly, which left him bereft of confidence that he could effectively participate in employment.</w:t>
      </w:r>
      <w:r w:rsidR="00AC0776" w:rsidRPr="00A15947">
        <w:rPr>
          <w:i/>
          <w:iCs/>
        </w:rPr>
        <w:t xml:space="preserve">  </w:t>
      </w:r>
    </w:p>
    <w:p w14:paraId="060E288A" w14:textId="77777777" w:rsidR="001C29E2" w:rsidRDefault="001C29E2" w:rsidP="00D74A4D"/>
    <w:p w14:paraId="6742FBC1" w14:textId="77777777" w:rsidR="006A75E2" w:rsidRDefault="006A75E2">
      <w:pPr>
        <w:rPr>
          <w:rFonts w:cstheme="majorHAnsi"/>
          <w:szCs w:val="24"/>
        </w:rPr>
      </w:pPr>
      <w:r>
        <w:rPr>
          <w:rFonts w:cstheme="majorHAnsi"/>
          <w:szCs w:val="24"/>
        </w:rPr>
        <w:br w:type="page"/>
      </w:r>
    </w:p>
    <w:p w14:paraId="7AEBB95E" w14:textId="2BD00B01" w:rsidR="001C29E2" w:rsidRDefault="00812D31" w:rsidP="001C29E2">
      <w:pPr>
        <w:rPr>
          <w:rFonts w:cstheme="majorHAnsi"/>
          <w:szCs w:val="24"/>
        </w:rPr>
      </w:pPr>
      <w:r w:rsidRPr="00A15947">
        <w:rPr>
          <w:rFonts w:cstheme="majorHAnsi"/>
          <w:szCs w:val="24"/>
        </w:rPr>
        <w:lastRenderedPageBreak/>
        <w:t>On the other hand</w:t>
      </w:r>
      <w:r w:rsidR="00AC0776" w:rsidRPr="00A15947">
        <w:rPr>
          <w:rFonts w:cstheme="majorHAnsi"/>
          <w:szCs w:val="24"/>
        </w:rPr>
        <w:t xml:space="preserve">, Israel’s experience of TSEP was positive from the start, the consultant listened respectfully to his needs, and helped him to develop a plan to achieve his work goals. </w:t>
      </w:r>
      <w:r w:rsidR="00D7479D" w:rsidRPr="00A15947">
        <w:rPr>
          <w:rFonts w:cstheme="majorHAnsi"/>
          <w:szCs w:val="24"/>
        </w:rPr>
        <w:t xml:space="preserve">Additionally, TSEP supported Israel in other ways, for example, </w:t>
      </w:r>
      <w:r w:rsidR="00C0736B" w:rsidRPr="00A15947">
        <w:rPr>
          <w:rFonts w:cstheme="majorHAnsi"/>
          <w:szCs w:val="24"/>
        </w:rPr>
        <w:t>helping</w:t>
      </w:r>
      <w:r w:rsidR="00D7479D" w:rsidRPr="00A15947">
        <w:rPr>
          <w:rFonts w:cstheme="majorHAnsi"/>
          <w:szCs w:val="24"/>
        </w:rPr>
        <w:t xml:space="preserve"> him to understand his Centrelink </w:t>
      </w:r>
      <w:r w:rsidR="00C0736B" w:rsidRPr="00A15947">
        <w:rPr>
          <w:rFonts w:cstheme="majorHAnsi"/>
          <w:szCs w:val="24"/>
        </w:rPr>
        <w:t>obligations</w:t>
      </w:r>
      <w:r w:rsidR="00D7479D" w:rsidRPr="00A15947">
        <w:rPr>
          <w:rFonts w:cstheme="majorHAnsi"/>
          <w:szCs w:val="24"/>
        </w:rPr>
        <w:t xml:space="preserve">, and </w:t>
      </w:r>
      <w:r w:rsidRPr="00A15947">
        <w:rPr>
          <w:rFonts w:cstheme="majorHAnsi"/>
          <w:szCs w:val="24"/>
        </w:rPr>
        <w:t>linking</w:t>
      </w:r>
      <w:r w:rsidR="00D7479D" w:rsidRPr="00A15947">
        <w:rPr>
          <w:rFonts w:cstheme="majorHAnsi"/>
          <w:szCs w:val="24"/>
        </w:rPr>
        <w:t xml:space="preserve"> him directly to employers</w:t>
      </w:r>
      <w:r w:rsidR="00C0736B" w:rsidRPr="00A15947">
        <w:rPr>
          <w:rFonts w:cstheme="majorHAnsi"/>
          <w:szCs w:val="24"/>
        </w:rPr>
        <w:t>.</w:t>
      </w:r>
    </w:p>
    <w:p w14:paraId="75B1E9F7" w14:textId="77777777" w:rsidR="001C29E2" w:rsidRDefault="001C29E2" w:rsidP="001C29E2">
      <w:pPr>
        <w:rPr>
          <w:rFonts w:cstheme="majorHAnsi"/>
          <w:szCs w:val="24"/>
        </w:rPr>
      </w:pPr>
    </w:p>
    <w:p w14:paraId="39B35966" w14:textId="6835DED1" w:rsidR="00C0736B" w:rsidRPr="00A15947" w:rsidRDefault="00C0736B" w:rsidP="001C29E2">
      <w:pPr>
        <w:rPr>
          <w:rFonts w:cstheme="majorHAnsi"/>
          <w:szCs w:val="24"/>
        </w:rPr>
      </w:pPr>
      <w:r w:rsidRPr="00A15947">
        <w:rPr>
          <w:rFonts w:cstheme="majorHAnsi"/>
          <w:szCs w:val="24"/>
        </w:rPr>
        <w:t xml:space="preserve">Connections with hospitals where Israel wanted to work proved vital in not only securing Israel’s dream job, but </w:t>
      </w:r>
      <w:r w:rsidR="00812D31" w:rsidRPr="00A15947">
        <w:rPr>
          <w:rFonts w:cstheme="majorHAnsi"/>
          <w:szCs w:val="24"/>
        </w:rPr>
        <w:t>in implementing</w:t>
      </w:r>
      <w:r w:rsidRPr="00A15947">
        <w:rPr>
          <w:rFonts w:cstheme="majorHAnsi"/>
          <w:szCs w:val="24"/>
        </w:rPr>
        <w:t xml:space="preserve"> on-the-job supports, to ensure that he has everything he needs to work effectively.  </w:t>
      </w:r>
    </w:p>
    <w:p w14:paraId="7E638E85" w14:textId="77777777" w:rsidR="001C29E2" w:rsidRDefault="001C29E2" w:rsidP="001C29E2">
      <w:pPr>
        <w:rPr>
          <w:rFonts w:cstheme="majorHAnsi"/>
          <w:szCs w:val="24"/>
        </w:rPr>
      </w:pPr>
    </w:p>
    <w:p w14:paraId="19D45FCA" w14:textId="4569941A" w:rsidR="00812D31" w:rsidRPr="00A15947" w:rsidRDefault="00ED6F00" w:rsidP="001C29E2">
      <w:pPr>
        <w:rPr>
          <w:rFonts w:cstheme="majorHAnsi"/>
          <w:szCs w:val="24"/>
        </w:rPr>
      </w:pPr>
      <w:r w:rsidRPr="00A15947">
        <w:rPr>
          <w:rFonts w:cstheme="majorHAnsi"/>
          <w:szCs w:val="24"/>
        </w:rPr>
        <w:t>When asked if he would encourage other students to explore TSEP, Israel is a strong advocate</w:t>
      </w:r>
      <w:r w:rsidR="00812D31" w:rsidRPr="00A15947">
        <w:rPr>
          <w:rFonts w:cstheme="majorHAnsi"/>
          <w:szCs w:val="24"/>
        </w:rPr>
        <w:t xml:space="preserve">, </w:t>
      </w:r>
    </w:p>
    <w:p w14:paraId="014CA7B0" w14:textId="16B61CCC" w:rsidR="00ED6F00" w:rsidRPr="00A15947" w:rsidRDefault="00ED6F00" w:rsidP="001C29E2">
      <w:pPr>
        <w:ind w:left="1440"/>
        <w:rPr>
          <w:rFonts w:cstheme="majorHAnsi"/>
          <w:i/>
          <w:iCs/>
          <w:szCs w:val="24"/>
        </w:rPr>
      </w:pPr>
      <w:r w:rsidRPr="00A15947">
        <w:rPr>
          <w:rFonts w:cstheme="majorHAnsi"/>
          <w:i/>
          <w:iCs/>
          <w:szCs w:val="24"/>
        </w:rPr>
        <w:t>“Yes, go for it! You don’t know what supports are out there if you don’t ask the questions. I received so much advice and now I have long term support with employment even when I finish TAFE. It’s great to know I don’t have to do it all alone!”</w:t>
      </w:r>
    </w:p>
    <w:p w14:paraId="1C91D272" w14:textId="77777777" w:rsidR="001C29E2" w:rsidRDefault="001C29E2" w:rsidP="001C29E2">
      <w:pPr>
        <w:rPr>
          <w:rFonts w:cstheme="majorHAnsi"/>
          <w:i/>
          <w:iCs/>
        </w:rPr>
      </w:pPr>
    </w:p>
    <w:p w14:paraId="7978673D" w14:textId="079C91CB" w:rsidR="00ED6F00" w:rsidRPr="001C29E2" w:rsidRDefault="00ED6F00" w:rsidP="001C29E2">
      <w:pPr>
        <w:rPr>
          <w:rFonts w:cstheme="majorHAnsi"/>
          <w:sz w:val="22"/>
        </w:rPr>
      </w:pPr>
      <w:r w:rsidRPr="00A15947">
        <w:rPr>
          <w:rFonts w:cstheme="majorHAnsi"/>
        </w:rPr>
        <w:t>TAFE Student, Cert IV Prep for Health &amp; Nursing</w:t>
      </w:r>
    </w:p>
    <w:p w14:paraId="1B1D94C3" w14:textId="516EDCEF" w:rsidR="00ED6F00" w:rsidRDefault="00ED6F00" w:rsidP="001C29E2">
      <w:pPr>
        <w:pStyle w:val="Heading3"/>
        <w:rPr>
          <w:highlight w:val="white"/>
        </w:rPr>
      </w:pPr>
      <w:bookmarkStart w:id="34" w:name="_Toc72157297"/>
      <w:r w:rsidRPr="001C29E2">
        <w:rPr>
          <w:highlight w:val="white"/>
        </w:rPr>
        <w:t>CASE STUDY: Strengthening networks in Higher Education</w:t>
      </w:r>
      <w:bookmarkEnd w:id="34"/>
    </w:p>
    <w:p w14:paraId="58E0AB38" w14:textId="77777777" w:rsidR="00ED6F00" w:rsidRPr="00A15947" w:rsidRDefault="00ED6F00" w:rsidP="001C29E2">
      <w:pPr>
        <w:shd w:val="clear" w:color="auto" w:fill="FFFFFF"/>
        <w:spacing w:after="160" w:line="259" w:lineRule="auto"/>
        <w:rPr>
          <w:rFonts w:cstheme="majorHAnsi"/>
          <w:iCs/>
          <w:szCs w:val="24"/>
          <w:highlight w:val="white"/>
        </w:rPr>
      </w:pPr>
      <w:r w:rsidRPr="00A15947">
        <w:rPr>
          <w:rFonts w:cstheme="majorHAnsi"/>
          <w:iCs/>
          <w:szCs w:val="24"/>
          <w:highlight w:val="white"/>
        </w:rPr>
        <w:t>“I started with USEP Program in 2019 and it has been a tremendous help.  The USEP consultant assisted me with job applications in making the right impression.  The consultant referred me to professionals and agencies in my area of interest, providing me with valuable opportunities for networking that led to a job offer.”</w:t>
      </w:r>
    </w:p>
    <w:p w14:paraId="3E156DE4" w14:textId="77777777" w:rsidR="00ED6F00" w:rsidRPr="00A15947" w:rsidRDefault="00ED6F00" w:rsidP="001C29E2">
      <w:pPr>
        <w:shd w:val="clear" w:color="auto" w:fill="FFFFFF"/>
        <w:spacing w:after="160" w:line="259" w:lineRule="auto"/>
        <w:rPr>
          <w:rFonts w:cstheme="majorHAnsi"/>
          <w:iCs/>
          <w:szCs w:val="24"/>
        </w:rPr>
      </w:pPr>
      <w:r w:rsidRPr="00A15947">
        <w:rPr>
          <w:rFonts w:cstheme="majorHAnsi"/>
          <w:iCs/>
          <w:szCs w:val="24"/>
          <w:highlight w:val="white"/>
        </w:rPr>
        <w:t>University student, Bachelor of Science</w:t>
      </w:r>
    </w:p>
    <w:p w14:paraId="17C1343C" w14:textId="77777777" w:rsidR="009B50A3" w:rsidRPr="00A15947" w:rsidRDefault="009B50A3" w:rsidP="009B50A3">
      <w:pPr>
        <w:rPr>
          <w:rFonts w:cstheme="majorHAnsi"/>
        </w:rPr>
      </w:pPr>
    </w:p>
    <w:sectPr w:rsidR="009B50A3" w:rsidRPr="00A159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5B3A" w14:textId="77777777" w:rsidR="00593AD3" w:rsidRDefault="00593AD3">
      <w:pPr>
        <w:spacing w:line="240" w:lineRule="auto"/>
      </w:pPr>
      <w:r>
        <w:separator/>
      </w:r>
    </w:p>
  </w:endnote>
  <w:endnote w:type="continuationSeparator" w:id="0">
    <w:p w14:paraId="25B3F723" w14:textId="77777777" w:rsidR="00593AD3" w:rsidRDefault="00593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141B" w14:textId="77777777" w:rsidR="00593AD3" w:rsidRDefault="00593AD3">
      <w:pPr>
        <w:spacing w:line="240" w:lineRule="auto"/>
      </w:pPr>
      <w:r>
        <w:separator/>
      </w:r>
    </w:p>
  </w:footnote>
  <w:footnote w:type="continuationSeparator" w:id="0">
    <w:p w14:paraId="0C1A4959" w14:textId="77777777" w:rsidR="00593AD3" w:rsidRDefault="00593AD3">
      <w:pPr>
        <w:spacing w:line="240" w:lineRule="auto"/>
      </w:pPr>
      <w:r>
        <w:continuationSeparator/>
      </w:r>
    </w:p>
  </w:footnote>
  <w:footnote w:id="1">
    <w:p w14:paraId="7EDB106C" w14:textId="40204E90" w:rsidR="001C29E2" w:rsidRPr="0079079B" w:rsidRDefault="001C29E2">
      <w:pPr>
        <w:pStyle w:val="FootnoteText"/>
        <w:rPr>
          <w:lang w:val="en-US"/>
        </w:rPr>
      </w:pPr>
      <w:r>
        <w:rPr>
          <w:rStyle w:val="FootnoteReference"/>
        </w:rPr>
        <w:footnoteRef/>
      </w:r>
      <w:r>
        <w:t xml:space="preserve"> </w:t>
      </w:r>
      <w:r w:rsidRPr="0079079B">
        <w:rPr>
          <w:rFonts w:cstheme="majorHAnsi"/>
        </w:rPr>
        <w:t>https://www.anglicare.asn.au/home/2020/10/13/anglicare-australia-launches-jobs-availability-snapshot</w:t>
      </w:r>
    </w:p>
  </w:footnote>
  <w:footnote w:id="2">
    <w:p w14:paraId="62315D21" w14:textId="7C4851B4" w:rsidR="001C29E2" w:rsidRPr="0079079B" w:rsidRDefault="001C29E2">
      <w:pPr>
        <w:pStyle w:val="FootnoteText"/>
        <w:rPr>
          <w:lang w:val="en-US"/>
        </w:rPr>
      </w:pPr>
      <w:r w:rsidRPr="0079079B">
        <w:rPr>
          <w:rStyle w:val="FootnoteReference"/>
        </w:rPr>
        <w:footnoteRef/>
      </w:r>
      <w:r w:rsidRPr="0079079B">
        <w:t xml:space="preserve"> https://www.ncver.edu.au/research-and-statistics/data/databuilder#tva-program-enrolments</w:t>
      </w:r>
    </w:p>
  </w:footnote>
  <w:footnote w:id="3">
    <w:p w14:paraId="61FE0B59" w14:textId="01B0AD27" w:rsidR="001C29E2" w:rsidRPr="007D625B" w:rsidRDefault="001C29E2">
      <w:pPr>
        <w:pStyle w:val="FootnoteText"/>
        <w:rPr>
          <w:lang w:val="en-US"/>
        </w:rPr>
      </w:pPr>
      <w:r>
        <w:rPr>
          <w:rStyle w:val="FootnoteReference"/>
        </w:rPr>
        <w:footnoteRef/>
      </w:r>
      <w:r>
        <w:t>h</w:t>
      </w:r>
      <w:r w:rsidRPr="0079079B">
        <w:t>ttps://app.powerbi.com/view?r=eyJrIjoiOTljMTY5YzYtYzYwNS00YjFlLWE1YTEtZTg2ZmMwNWU0MzRiIiwidCI6ImRkMGNmZDE1LTQ1NTgtNGIxMi04YmFkLWVhMjY5ODRmYzQxNyJ9</w:t>
      </w:r>
    </w:p>
  </w:footnote>
  <w:footnote w:id="4">
    <w:p w14:paraId="74979261" w14:textId="563776BE" w:rsidR="001C29E2" w:rsidRPr="0079079B" w:rsidRDefault="001C29E2">
      <w:pPr>
        <w:pStyle w:val="FootnoteText"/>
        <w:rPr>
          <w:lang w:val="en-US"/>
        </w:rPr>
      </w:pPr>
      <w:r w:rsidRPr="0079079B">
        <w:rPr>
          <w:rStyle w:val="FootnoteReference"/>
        </w:rPr>
        <w:footnoteRef/>
      </w:r>
      <w:r w:rsidRPr="0079079B">
        <w:t xml:space="preserve"> https://www.atend.com.au/download/attachment/68-1/</w:t>
      </w:r>
    </w:p>
  </w:footnote>
  <w:footnote w:id="5">
    <w:p w14:paraId="086D8F78" w14:textId="2CBF1786" w:rsidR="001C29E2" w:rsidRPr="0079079B" w:rsidRDefault="001C29E2">
      <w:pPr>
        <w:pStyle w:val="FootnoteText"/>
        <w:rPr>
          <w:lang w:val="en-US"/>
        </w:rPr>
      </w:pPr>
      <w:r w:rsidRPr="0079079B">
        <w:rPr>
          <w:rStyle w:val="FootnoteReference"/>
        </w:rPr>
        <w:footnoteRef/>
      </w:r>
      <w:r w:rsidRPr="0079079B">
        <w:t>https://app.powerbi.com/view?r=eyJrIjoiOTljMTY5YzYtYzYwNS00YjFlLWE1YTEtZTg2ZmMwNWU0MzRiIiwidCI6ImRkMGNmZDE1LTQ1NTgtNGIxMi04YmFkLWVhMjY5ODRmYzQxNyJ9</w:t>
      </w:r>
    </w:p>
  </w:footnote>
  <w:footnote w:id="6">
    <w:p w14:paraId="5BA7212F" w14:textId="41E2607A" w:rsidR="001C29E2" w:rsidRPr="0079079B" w:rsidRDefault="001C29E2">
      <w:pPr>
        <w:pStyle w:val="FootnoteText"/>
        <w:rPr>
          <w:lang w:val="en-US"/>
        </w:rPr>
      </w:pPr>
      <w:r w:rsidRPr="0079079B">
        <w:rPr>
          <w:rStyle w:val="FootnoteReference"/>
        </w:rPr>
        <w:footnoteRef/>
      </w:r>
      <w:r w:rsidRPr="0079079B">
        <w:t xml:space="preserve"> https://www.usep.com.au/improving-employment-outcomes-graduates-disability/</w:t>
      </w:r>
    </w:p>
  </w:footnote>
  <w:footnote w:id="7">
    <w:p w14:paraId="2089A208" w14:textId="25DFFBF6" w:rsidR="001C29E2" w:rsidRPr="0079079B" w:rsidRDefault="001C29E2">
      <w:pPr>
        <w:pStyle w:val="FootnoteText"/>
        <w:rPr>
          <w:lang w:val="en-US"/>
        </w:rPr>
      </w:pPr>
      <w:r w:rsidRPr="0079079B">
        <w:rPr>
          <w:rStyle w:val="FootnoteReference"/>
        </w:rPr>
        <w:footnoteRef/>
      </w:r>
      <w:r w:rsidRPr="0079079B">
        <w:t xml:space="preserve"> https://www.qilt.edu.au/docs/default-source/gos-reports/2019-gos/2019-gos-national-tablesd73b8891b1e86477b58fff00006709da.xlsx?sfvrsn=ccceec3c_16</w:t>
      </w:r>
    </w:p>
  </w:footnote>
  <w:footnote w:id="8">
    <w:p w14:paraId="353A089C" w14:textId="6C384B46" w:rsidR="001C29E2" w:rsidRPr="0079079B" w:rsidRDefault="001C29E2">
      <w:pPr>
        <w:pStyle w:val="FootnoteText"/>
        <w:rPr>
          <w:lang w:val="en-US"/>
        </w:rPr>
      </w:pPr>
      <w:r w:rsidRPr="0079079B">
        <w:rPr>
          <w:rStyle w:val="FootnoteReference"/>
        </w:rPr>
        <w:footnoteRef/>
      </w:r>
      <w:r w:rsidRPr="0079079B">
        <w:t xml:space="preserve"> https://www.usep.com.au/tafe/</w:t>
      </w:r>
    </w:p>
  </w:footnote>
  <w:footnote w:id="9">
    <w:p w14:paraId="000000A5" w14:textId="3816AD9F" w:rsidR="001C29E2" w:rsidRDefault="001C29E2">
      <w:pPr>
        <w:spacing w:line="240" w:lineRule="auto"/>
        <w:rPr>
          <w:sz w:val="20"/>
          <w:szCs w:val="20"/>
        </w:rPr>
      </w:pPr>
      <w:r w:rsidRPr="0079079B">
        <w:rPr>
          <w:sz w:val="20"/>
          <w:szCs w:val="20"/>
          <w:vertAlign w:val="superscript"/>
        </w:rPr>
        <w:footnoteRef/>
      </w:r>
      <w:r w:rsidRPr="0079079B">
        <w:rPr>
          <w:sz w:val="20"/>
          <w:szCs w:val="20"/>
        </w:rPr>
        <w:t>https://www.aph.gov.au/Parliamentary_Business/Committees/Joint/National_Disability_Insurance_Scheme/workforce/Interim_Report/section?id=committees%2freportjnt%2f024501%2f75199</w:t>
      </w:r>
    </w:p>
  </w:footnote>
  <w:footnote w:id="10">
    <w:p w14:paraId="000000A7" w14:textId="77777777" w:rsidR="001C29E2" w:rsidRPr="0079079B" w:rsidRDefault="001C29E2">
      <w:pPr>
        <w:spacing w:line="240" w:lineRule="auto"/>
        <w:rPr>
          <w:sz w:val="20"/>
          <w:szCs w:val="20"/>
        </w:rPr>
      </w:pPr>
      <w:r w:rsidRPr="0079079B">
        <w:rPr>
          <w:sz w:val="20"/>
          <w:szCs w:val="20"/>
          <w:vertAlign w:val="superscript"/>
        </w:rPr>
        <w:footnoteRef/>
      </w:r>
      <w:r w:rsidRPr="0079079B">
        <w:rPr>
          <w:sz w:val="20"/>
          <w:szCs w:val="20"/>
        </w:rPr>
        <w:t xml:space="preserve"> https://blog.shrm.org/trends/higher-education-needed-for-most-future-jobs-shrm-study</w:t>
      </w:r>
    </w:p>
  </w:footnote>
  <w:footnote w:id="11">
    <w:p w14:paraId="000000A6" w14:textId="1CA35B31" w:rsidR="001C29E2" w:rsidRPr="0079079B" w:rsidRDefault="001C29E2">
      <w:pPr>
        <w:spacing w:line="240" w:lineRule="auto"/>
        <w:rPr>
          <w:sz w:val="20"/>
          <w:szCs w:val="20"/>
        </w:rPr>
      </w:pPr>
      <w:r w:rsidRPr="0079079B">
        <w:rPr>
          <w:sz w:val="20"/>
          <w:szCs w:val="20"/>
          <w:vertAlign w:val="superscript"/>
        </w:rPr>
        <w:footnoteRef/>
      </w:r>
      <w:r w:rsidRPr="0079079B">
        <w:rPr>
          <w:sz w:val="20"/>
          <w:szCs w:val="20"/>
        </w:rPr>
        <w:t>htttps://d3n8a8pro7vhmx.cloudfront.net/theausinstitute/pages/3083/attachments/original/1571640150/GCA_Future_of_Work_for_Australian_Graduates_Summary_Report.pdf?1571640150</w:t>
      </w:r>
    </w:p>
  </w:footnote>
  <w:footnote w:id="12">
    <w:p w14:paraId="64E7792D" w14:textId="499208F7" w:rsidR="006517D3" w:rsidRPr="006517D3" w:rsidRDefault="006517D3">
      <w:pPr>
        <w:pStyle w:val="FootnoteText"/>
        <w:rPr>
          <w:lang w:val="en-US"/>
        </w:rPr>
      </w:pPr>
      <w:r>
        <w:rPr>
          <w:rStyle w:val="FootnoteReference"/>
        </w:rPr>
        <w:footnoteRef/>
      </w:r>
      <w:r>
        <w:t xml:space="preserve"> </w:t>
      </w:r>
      <w:r w:rsidRPr="006517D3">
        <w:t>https://www.servicesaustralia.gov.au/sites/default/files/2020-21-budget-22.pdf</w:t>
      </w:r>
    </w:p>
  </w:footnote>
  <w:footnote w:id="13">
    <w:p w14:paraId="5FF5E4C7" w14:textId="71986386" w:rsidR="006D6999" w:rsidRPr="006D6999" w:rsidRDefault="006D6999">
      <w:pPr>
        <w:pStyle w:val="FootnoteText"/>
        <w:rPr>
          <w:lang w:val="en-US"/>
        </w:rPr>
      </w:pPr>
      <w:r>
        <w:rPr>
          <w:rStyle w:val="FootnoteReference"/>
        </w:rPr>
        <w:footnoteRef/>
      </w:r>
      <w:r w:rsidRPr="0079079B">
        <w:t>https://www.aph.gov.au/Parliamentary_Business/Committees/Joint/National_Disability_Insurance_Scheme/workforce/Interim_Report/section?id=committees%2freportjnt%2f024501%2f75199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605"/>
    <w:multiLevelType w:val="multilevel"/>
    <w:tmpl w:val="8F68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76FC2"/>
    <w:multiLevelType w:val="hybridMultilevel"/>
    <w:tmpl w:val="5D78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54D40"/>
    <w:multiLevelType w:val="multilevel"/>
    <w:tmpl w:val="8C040AF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95B77B6"/>
    <w:multiLevelType w:val="hybridMultilevel"/>
    <w:tmpl w:val="56BA7E2E"/>
    <w:lvl w:ilvl="0" w:tplc="576E8B12">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83D56"/>
    <w:multiLevelType w:val="multilevel"/>
    <w:tmpl w:val="E4B0F47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4755218"/>
    <w:multiLevelType w:val="hybridMultilevel"/>
    <w:tmpl w:val="765E85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43E67"/>
    <w:multiLevelType w:val="multilevel"/>
    <w:tmpl w:val="49A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24BB1"/>
    <w:multiLevelType w:val="multilevel"/>
    <w:tmpl w:val="05144F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37B31776"/>
    <w:multiLevelType w:val="multilevel"/>
    <w:tmpl w:val="94DC4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7505B0"/>
    <w:multiLevelType w:val="multilevel"/>
    <w:tmpl w:val="BC4C5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7F4983"/>
    <w:multiLevelType w:val="multilevel"/>
    <w:tmpl w:val="FB7C6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C73EE4"/>
    <w:multiLevelType w:val="multilevel"/>
    <w:tmpl w:val="F4EC8C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FC1F04"/>
    <w:multiLevelType w:val="multilevel"/>
    <w:tmpl w:val="1E3C3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31EAB"/>
    <w:multiLevelType w:val="hybridMultilevel"/>
    <w:tmpl w:val="E2EE5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102B50"/>
    <w:multiLevelType w:val="multilevel"/>
    <w:tmpl w:val="D12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95535"/>
    <w:multiLevelType w:val="multilevel"/>
    <w:tmpl w:val="1B4C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C4875"/>
    <w:multiLevelType w:val="multilevel"/>
    <w:tmpl w:val="05144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2E16D4"/>
    <w:multiLevelType w:val="multilevel"/>
    <w:tmpl w:val="06CE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99086A"/>
    <w:multiLevelType w:val="multilevel"/>
    <w:tmpl w:val="E29C3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632A45"/>
    <w:multiLevelType w:val="hybridMultilevel"/>
    <w:tmpl w:val="D138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81084B"/>
    <w:multiLevelType w:val="hybridMultilevel"/>
    <w:tmpl w:val="CAF0F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4347B3"/>
    <w:multiLevelType w:val="multilevel"/>
    <w:tmpl w:val="BD1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50801"/>
    <w:multiLevelType w:val="hybridMultilevel"/>
    <w:tmpl w:val="D6561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9"/>
  </w:num>
  <w:num w:numId="4">
    <w:abstractNumId w:val="18"/>
  </w:num>
  <w:num w:numId="5">
    <w:abstractNumId w:val="2"/>
  </w:num>
  <w:num w:numId="6">
    <w:abstractNumId w:val="8"/>
  </w:num>
  <w:num w:numId="7">
    <w:abstractNumId w:val="17"/>
  </w:num>
  <w:num w:numId="8">
    <w:abstractNumId w:val="0"/>
  </w:num>
  <w:num w:numId="9">
    <w:abstractNumId w:val="10"/>
  </w:num>
  <w:num w:numId="10">
    <w:abstractNumId w:val="3"/>
  </w:num>
  <w:num w:numId="11">
    <w:abstractNumId w:val="7"/>
  </w:num>
  <w:num w:numId="12">
    <w:abstractNumId w:val="15"/>
  </w:num>
  <w:num w:numId="13">
    <w:abstractNumId w:val="14"/>
  </w:num>
  <w:num w:numId="14">
    <w:abstractNumId w:val="21"/>
  </w:num>
  <w:num w:numId="15">
    <w:abstractNumId w:val="6"/>
  </w:num>
  <w:num w:numId="16">
    <w:abstractNumId w:val="4"/>
  </w:num>
  <w:num w:numId="17">
    <w:abstractNumId w:val="19"/>
  </w:num>
  <w:num w:numId="18">
    <w:abstractNumId w:val="22"/>
  </w:num>
  <w:num w:numId="19">
    <w:abstractNumId w:val="13"/>
  </w:num>
  <w:num w:numId="20">
    <w:abstractNumId w:val="5"/>
  </w:num>
  <w:num w:numId="21">
    <w:abstractNumId w:val="1"/>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A9"/>
    <w:rsid w:val="00044D0C"/>
    <w:rsid w:val="00065299"/>
    <w:rsid w:val="000F65F3"/>
    <w:rsid w:val="0010171E"/>
    <w:rsid w:val="00104204"/>
    <w:rsid w:val="00110B77"/>
    <w:rsid w:val="00115EE3"/>
    <w:rsid w:val="00133550"/>
    <w:rsid w:val="0018141C"/>
    <w:rsid w:val="001A1CE3"/>
    <w:rsid w:val="001A5A39"/>
    <w:rsid w:val="001C29E2"/>
    <w:rsid w:val="001E14CE"/>
    <w:rsid w:val="002010E3"/>
    <w:rsid w:val="002476A1"/>
    <w:rsid w:val="002C6F4C"/>
    <w:rsid w:val="002E421D"/>
    <w:rsid w:val="00313AC1"/>
    <w:rsid w:val="00322C51"/>
    <w:rsid w:val="00333872"/>
    <w:rsid w:val="003718FD"/>
    <w:rsid w:val="003A4103"/>
    <w:rsid w:val="003B7960"/>
    <w:rsid w:val="003F2E73"/>
    <w:rsid w:val="003F7970"/>
    <w:rsid w:val="00415722"/>
    <w:rsid w:val="00423D92"/>
    <w:rsid w:val="004B6F81"/>
    <w:rsid w:val="004E0A4D"/>
    <w:rsid w:val="004E4777"/>
    <w:rsid w:val="00510F19"/>
    <w:rsid w:val="0051774E"/>
    <w:rsid w:val="00525CFD"/>
    <w:rsid w:val="00545EE1"/>
    <w:rsid w:val="00547A45"/>
    <w:rsid w:val="00553B36"/>
    <w:rsid w:val="00586C64"/>
    <w:rsid w:val="00593AD3"/>
    <w:rsid w:val="005D0A29"/>
    <w:rsid w:val="00634973"/>
    <w:rsid w:val="006517D3"/>
    <w:rsid w:val="006A75E2"/>
    <w:rsid w:val="006B01F9"/>
    <w:rsid w:val="006B14BF"/>
    <w:rsid w:val="006B1B4A"/>
    <w:rsid w:val="006B3FBA"/>
    <w:rsid w:val="006D46B4"/>
    <w:rsid w:val="006D6999"/>
    <w:rsid w:val="00771752"/>
    <w:rsid w:val="0079079B"/>
    <w:rsid w:val="007A0D2E"/>
    <w:rsid w:val="007B696A"/>
    <w:rsid w:val="007D625B"/>
    <w:rsid w:val="007F34C1"/>
    <w:rsid w:val="00812D31"/>
    <w:rsid w:val="00841E0A"/>
    <w:rsid w:val="0086534A"/>
    <w:rsid w:val="008A166F"/>
    <w:rsid w:val="008B3E5C"/>
    <w:rsid w:val="008B5FD8"/>
    <w:rsid w:val="008F0A05"/>
    <w:rsid w:val="008F7159"/>
    <w:rsid w:val="0093772C"/>
    <w:rsid w:val="009528FE"/>
    <w:rsid w:val="00966C48"/>
    <w:rsid w:val="00983A7B"/>
    <w:rsid w:val="00992620"/>
    <w:rsid w:val="009B50A3"/>
    <w:rsid w:val="009B52D6"/>
    <w:rsid w:val="009F0DA0"/>
    <w:rsid w:val="00A15947"/>
    <w:rsid w:val="00AC0776"/>
    <w:rsid w:val="00AE40CF"/>
    <w:rsid w:val="00B629EA"/>
    <w:rsid w:val="00B62C45"/>
    <w:rsid w:val="00B71522"/>
    <w:rsid w:val="00BA460E"/>
    <w:rsid w:val="00BA4D94"/>
    <w:rsid w:val="00BC7848"/>
    <w:rsid w:val="00BD319C"/>
    <w:rsid w:val="00C01069"/>
    <w:rsid w:val="00C0736B"/>
    <w:rsid w:val="00C1711A"/>
    <w:rsid w:val="00C763EE"/>
    <w:rsid w:val="00C77ACE"/>
    <w:rsid w:val="00CC39FB"/>
    <w:rsid w:val="00CC60EE"/>
    <w:rsid w:val="00D0230A"/>
    <w:rsid w:val="00D12BC2"/>
    <w:rsid w:val="00D20BCE"/>
    <w:rsid w:val="00D56CB5"/>
    <w:rsid w:val="00D7479D"/>
    <w:rsid w:val="00D74A4D"/>
    <w:rsid w:val="00D773FD"/>
    <w:rsid w:val="00D81277"/>
    <w:rsid w:val="00DA18BB"/>
    <w:rsid w:val="00DA4843"/>
    <w:rsid w:val="00E023A9"/>
    <w:rsid w:val="00E31D84"/>
    <w:rsid w:val="00E45F9B"/>
    <w:rsid w:val="00E60D3F"/>
    <w:rsid w:val="00E947BA"/>
    <w:rsid w:val="00EB7E97"/>
    <w:rsid w:val="00EC031D"/>
    <w:rsid w:val="00ED6F00"/>
    <w:rsid w:val="00F03F5B"/>
    <w:rsid w:val="00F55145"/>
    <w:rsid w:val="00F6148D"/>
    <w:rsid w:val="00F660A9"/>
    <w:rsid w:val="00FD2980"/>
    <w:rsid w:val="00FD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E2"/>
    <w:rPr>
      <w:rFonts w:asciiTheme="majorHAnsi" w:hAnsiTheme="majorHAnsi"/>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763EE"/>
    <w:pPr>
      <w:ind w:left="720"/>
      <w:contextualSpacing/>
    </w:pPr>
  </w:style>
  <w:style w:type="paragraph" w:styleId="FootnoteText">
    <w:name w:val="footnote text"/>
    <w:basedOn w:val="Normal"/>
    <w:link w:val="FootnoteTextChar"/>
    <w:uiPriority w:val="99"/>
    <w:semiHidden/>
    <w:unhideWhenUsed/>
    <w:rsid w:val="00C763EE"/>
    <w:pPr>
      <w:spacing w:line="240" w:lineRule="auto"/>
    </w:pPr>
    <w:rPr>
      <w:sz w:val="20"/>
      <w:szCs w:val="20"/>
    </w:rPr>
  </w:style>
  <w:style w:type="character" w:customStyle="1" w:styleId="FootnoteTextChar">
    <w:name w:val="Footnote Text Char"/>
    <w:basedOn w:val="DefaultParagraphFont"/>
    <w:link w:val="FootnoteText"/>
    <w:uiPriority w:val="99"/>
    <w:semiHidden/>
    <w:rsid w:val="00C763EE"/>
    <w:rPr>
      <w:sz w:val="20"/>
      <w:szCs w:val="20"/>
    </w:rPr>
  </w:style>
  <w:style w:type="character" w:styleId="FootnoteReference">
    <w:name w:val="footnote reference"/>
    <w:basedOn w:val="DefaultParagraphFont"/>
    <w:uiPriority w:val="99"/>
    <w:semiHidden/>
    <w:unhideWhenUsed/>
    <w:rsid w:val="00C763EE"/>
    <w:rPr>
      <w:vertAlign w:val="superscript"/>
    </w:rPr>
  </w:style>
  <w:style w:type="paragraph" w:styleId="Quote">
    <w:name w:val="Quote"/>
    <w:basedOn w:val="Normal"/>
    <w:next w:val="Normal"/>
    <w:link w:val="QuoteChar"/>
    <w:uiPriority w:val="29"/>
    <w:qFormat/>
    <w:rsid w:val="00C763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3EE"/>
    <w:rPr>
      <w:i/>
      <w:iCs/>
      <w:color w:val="404040" w:themeColor="text1" w:themeTint="BF"/>
    </w:rPr>
  </w:style>
  <w:style w:type="paragraph" w:styleId="NormalWeb">
    <w:name w:val="Normal (Web)"/>
    <w:basedOn w:val="Normal"/>
    <w:uiPriority w:val="99"/>
    <w:unhideWhenUsed/>
    <w:rsid w:val="00586C64"/>
    <w:pPr>
      <w:spacing w:before="100" w:beforeAutospacing="1" w:after="100" w:afterAutospacing="1" w:line="240" w:lineRule="auto"/>
    </w:pPr>
    <w:rPr>
      <w:rFonts w:ascii="Times New Roman" w:eastAsia="Times New Roman" w:hAnsi="Times New Roman" w:cs="Times New Roman"/>
      <w:szCs w:val="24"/>
      <w:lang w:val="en-AU"/>
    </w:rPr>
  </w:style>
  <w:style w:type="paragraph" w:styleId="BalloonText">
    <w:name w:val="Balloon Text"/>
    <w:basedOn w:val="Normal"/>
    <w:link w:val="BalloonTextChar"/>
    <w:uiPriority w:val="99"/>
    <w:semiHidden/>
    <w:unhideWhenUsed/>
    <w:rsid w:val="007A0D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D2E"/>
    <w:rPr>
      <w:b/>
      <w:bCs/>
    </w:rPr>
  </w:style>
  <w:style w:type="character" w:customStyle="1" w:styleId="CommentSubjectChar">
    <w:name w:val="Comment Subject Char"/>
    <w:basedOn w:val="CommentTextChar"/>
    <w:link w:val="CommentSubject"/>
    <w:uiPriority w:val="99"/>
    <w:semiHidden/>
    <w:rsid w:val="007A0D2E"/>
    <w:rPr>
      <w:b/>
      <w:bCs/>
      <w:sz w:val="20"/>
      <w:szCs w:val="20"/>
    </w:rPr>
  </w:style>
  <w:style w:type="paragraph" w:styleId="Header">
    <w:name w:val="header"/>
    <w:basedOn w:val="Normal"/>
    <w:link w:val="HeaderChar"/>
    <w:uiPriority w:val="99"/>
    <w:unhideWhenUsed/>
    <w:rsid w:val="00322C51"/>
    <w:pPr>
      <w:tabs>
        <w:tab w:val="center" w:pos="4680"/>
        <w:tab w:val="right" w:pos="9360"/>
      </w:tabs>
      <w:spacing w:line="240" w:lineRule="auto"/>
    </w:pPr>
  </w:style>
  <w:style w:type="character" w:customStyle="1" w:styleId="HeaderChar">
    <w:name w:val="Header Char"/>
    <w:basedOn w:val="DefaultParagraphFont"/>
    <w:link w:val="Header"/>
    <w:uiPriority w:val="99"/>
    <w:rsid w:val="00322C51"/>
  </w:style>
  <w:style w:type="paragraph" w:styleId="Footer">
    <w:name w:val="footer"/>
    <w:basedOn w:val="Normal"/>
    <w:link w:val="FooterChar"/>
    <w:uiPriority w:val="99"/>
    <w:unhideWhenUsed/>
    <w:rsid w:val="00322C51"/>
    <w:pPr>
      <w:tabs>
        <w:tab w:val="center" w:pos="4680"/>
        <w:tab w:val="right" w:pos="9360"/>
      </w:tabs>
      <w:spacing w:line="240" w:lineRule="auto"/>
    </w:pPr>
  </w:style>
  <w:style w:type="character" w:customStyle="1" w:styleId="FooterChar">
    <w:name w:val="Footer Char"/>
    <w:basedOn w:val="DefaultParagraphFont"/>
    <w:link w:val="Footer"/>
    <w:uiPriority w:val="99"/>
    <w:rsid w:val="00322C51"/>
  </w:style>
  <w:style w:type="paragraph" w:styleId="Revision">
    <w:name w:val="Revision"/>
    <w:hidden/>
    <w:uiPriority w:val="99"/>
    <w:semiHidden/>
    <w:rsid w:val="003A4103"/>
    <w:pPr>
      <w:spacing w:line="240" w:lineRule="auto"/>
    </w:pPr>
  </w:style>
  <w:style w:type="character" w:styleId="SubtleReference">
    <w:name w:val="Subtle Reference"/>
    <w:basedOn w:val="DefaultParagraphFont"/>
    <w:uiPriority w:val="31"/>
    <w:qFormat/>
    <w:rsid w:val="009F0DA0"/>
    <w:rPr>
      <w:smallCaps/>
      <w:color w:val="5A5A5A" w:themeColor="text1" w:themeTint="A5"/>
    </w:rPr>
  </w:style>
  <w:style w:type="character" w:styleId="SubtleEmphasis">
    <w:name w:val="Subtle Emphasis"/>
    <w:basedOn w:val="DefaultParagraphFont"/>
    <w:uiPriority w:val="19"/>
    <w:qFormat/>
    <w:rsid w:val="007D625B"/>
    <w:rPr>
      <w:i/>
      <w:iCs/>
      <w:color w:val="404040" w:themeColor="text1" w:themeTint="BF"/>
    </w:rPr>
  </w:style>
  <w:style w:type="character" w:styleId="Emphasis">
    <w:name w:val="Emphasis"/>
    <w:basedOn w:val="DefaultParagraphFont"/>
    <w:uiPriority w:val="20"/>
    <w:qFormat/>
    <w:rsid w:val="007D625B"/>
    <w:rPr>
      <w:i/>
      <w:iCs/>
    </w:rPr>
  </w:style>
  <w:style w:type="character" w:styleId="Hyperlink">
    <w:name w:val="Hyperlink"/>
    <w:basedOn w:val="DefaultParagraphFont"/>
    <w:uiPriority w:val="99"/>
    <w:unhideWhenUsed/>
    <w:rsid w:val="00525CFD"/>
    <w:rPr>
      <w:color w:val="0563C1"/>
      <w:u w:val="single"/>
    </w:rPr>
  </w:style>
  <w:style w:type="paragraph" w:styleId="TOCHeading">
    <w:name w:val="TOC Heading"/>
    <w:basedOn w:val="Heading1"/>
    <w:next w:val="Normal"/>
    <w:uiPriority w:val="39"/>
    <w:unhideWhenUsed/>
    <w:qFormat/>
    <w:rsid w:val="00A15947"/>
    <w:pPr>
      <w:spacing w:before="240" w:after="0" w:line="259" w:lineRule="auto"/>
      <w:outlineLvl w:val="9"/>
    </w:pPr>
    <w:rPr>
      <w:rFonts w:eastAsiaTheme="majorEastAsia"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A15947"/>
    <w:pPr>
      <w:spacing w:after="100"/>
    </w:pPr>
  </w:style>
  <w:style w:type="paragraph" w:styleId="TOC2">
    <w:name w:val="toc 2"/>
    <w:basedOn w:val="Normal"/>
    <w:next w:val="Normal"/>
    <w:autoRedefine/>
    <w:uiPriority w:val="39"/>
    <w:unhideWhenUsed/>
    <w:rsid w:val="00A15947"/>
    <w:pPr>
      <w:spacing w:after="100"/>
      <w:ind w:left="220"/>
    </w:pPr>
  </w:style>
  <w:style w:type="paragraph" w:styleId="TOC3">
    <w:name w:val="toc 3"/>
    <w:basedOn w:val="Normal"/>
    <w:next w:val="Normal"/>
    <w:autoRedefine/>
    <w:uiPriority w:val="39"/>
    <w:unhideWhenUsed/>
    <w:rsid w:val="00A159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156">
      <w:bodyDiv w:val="1"/>
      <w:marLeft w:val="0"/>
      <w:marRight w:val="0"/>
      <w:marTop w:val="0"/>
      <w:marBottom w:val="0"/>
      <w:divBdr>
        <w:top w:val="none" w:sz="0" w:space="0" w:color="auto"/>
        <w:left w:val="none" w:sz="0" w:space="0" w:color="auto"/>
        <w:bottom w:val="none" w:sz="0" w:space="0" w:color="auto"/>
        <w:right w:val="none" w:sz="0" w:space="0" w:color="auto"/>
      </w:divBdr>
    </w:div>
    <w:div w:id="1904369109">
      <w:bodyDiv w:val="1"/>
      <w:marLeft w:val="0"/>
      <w:marRight w:val="0"/>
      <w:marTop w:val="0"/>
      <w:marBottom w:val="0"/>
      <w:divBdr>
        <w:top w:val="none" w:sz="0" w:space="0" w:color="auto"/>
        <w:left w:val="none" w:sz="0" w:space="0" w:color="auto"/>
        <w:bottom w:val="none" w:sz="0" w:space="0" w:color="auto"/>
        <w:right w:val="none" w:sz="0" w:space="0" w:color="auto"/>
      </w:divBdr>
    </w:div>
    <w:div w:id="198018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ese.gov.au/access-and-participation/nd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e.gov.au/access-and-participation/nd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ep.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ep.com.au/wp-content/uploads/2021/05/TSEP-DATA-July-20-Jan-21.pdf" TargetMode="External"/><Relationship Id="rId4" Type="http://schemas.openxmlformats.org/officeDocument/2006/relationships/settings" Target="settings.xml"/><Relationship Id="rId9" Type="http://schemas.openxmlformats.org/officeDocument/2006/relationships/hyperlink" Target="https://www.usep.com.au/graduates-with-disability-in-australia-partnerships-for-success-use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8D3F-8971-4BB2-9560-6FB05533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4354</Words>
  <Characters>24733</Characters>
  <Application>Microsoft Office Word</Application>
  <DocSecurity>0</DocSecurity>
  <Lines>449</Lines>
  <Paragraphs>213</Paragraphs>
  <ScaleCrop>false</ScaleCrop>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NDCO Submission: Disability Employment Advisory Committee</dc:title>
  <dc:creator/>
  <cp:lastModifiedBy/>
  <cp:revision>1</cp:revision>
  <dcterms:created xsi:type="dcterms:W3CDTF">2021-05-17T05:23:00Z</dcterms:created>
  <dcterms:modified xsi:type="dcterms:W3CDTF">2021-05-17T05:31:00Z</dcterms:modified>
</cp:coreProperties>
</file>