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32E6E" w14:textId="77777777" w:rsidR="00533BFC" w:rsidRPr="00FF77E4" w:rsidRDefault="00FF77E4" w:rsidP="00712D1E">
      <w:pPr>
        <w:pStyle w:val="Heading1"/>
      </w:pPr>
      <w:r w:rsidRPr="00FF77E4">
        <w:t>What is reasonable when making adjustments?</w:t>
      </w:r>
    </w:p>
    <w:p w14:paraId="2578F938" w14:textId="77777777" w:rsidR="00533BFC" w:rsidRPr="00552862" w:rsidRDefault="00FF77E4">
      <w:pPr>
        <w:rPr>
          <w:rFonts w:ascii="Century Gothic" w:eastAsia="Comfortaa" w:hAnsi="Century Gothic" w:cs="Comfortaa"/>
          <w:sz w:val="24"/>
          <w:szCs w:val="24"/>
        </w:rPr>
      </w:pPr>
      <w:r w:rsidRPr="00552862">
        <w:rPr>
          <w:rFonts w:ascii="Century Gothic" w:eastAsia="Comfortaa" w:hAnsi="Century Gothic" w:cs="Comfortaa"/>
          <w:sz w:val="24"/>
          <w:szCs w:val="24"/>
        </w:rPr>
        <w:t xml:space="preserve">Reasonable adjustments require preparation and planning. This includes sharing information, making decisions collaboratively and following the guidelines in the relevant Units of Competency; various acts and standards.  </w:t>
      </w:r>
    </w:p>
    <w:p w14:paraId="2CFDA938" w14:textId="77777777" w:rsidR="00533BFC" w:rsidRPr="00552862" w:rsidRDefault="00533BFC">
      <w:pPr>
        <w:rPr>
          <w:rFonts w:ascii="Century Gothic" w:eastAsia="Comfortaa" w:hAnsi="Century Gothic" w:cs="Comfortaa"/>
          <w:sz w:val="24"/>
          <w:szCs w:val="24"/>
        </w:rPr>
      </w:pPr>
    </w:p>
    <w:p w14:paraId="1A5194F3" w14:textId="77777777" w:rsidR="00533BFC" w:rsidRPr="00552862" w:rsidRDefault="00FF77E4">
      <w:pPr>
        <w:rPr>
          <w:rFonts w:ascii="Century Gothic" w:eastAsia="Comfortaa" w:hAnsi="Century Gothic" w:cs="Comfortaa"/>
          <w:sz w:val="24"/>
          <w:szCs w:val="24"/>
        </w:rPr>
      </w:pPr>
      <w:r w:rsidRPr="00552862">
        <w:rPr>
          <w:rFonts w:ascii="Century Gothic" w:eastAsia="Comfortaa" w:hAnsi="Century Gothic" w:cs="Comfortaa"/>
          <w:sz w:val="24"/>
          <w:szCs w:val="24"/>
        </w:rPr>
        <w:t>In order to determine what’s reasonable, it may be necessary to consult with a range of people (such as, teachers, support personnel, disability specialists) in addition to the learner. Reasonable adjustment doesn’t necessarily mean that all learner requests are granted. It’s about consultation and negotiation, so that no one in the process is disadvantaged.</w:t>
      </w:r>
    </w:p>
    <w:p w14:paraId="46CBEC51" w14:textId="77777777" w:rsidR="00533BFC" w:rsidRPr="00552862" w:rsidRDefault="00533BFC">
      <w:pPr>
        <w:rPr>
          <w:rFonts w:ascii="Century Gothic" w:eastAsia="Comfortaa" w:hAnsi="Century Gothic" w:cs="Comfortaa"/>
          <w:sz w:val="24"/>
          <w:szCs w:val="24"/>
        </w:rPr>
      </w:pPr>
    </w:p>
    <w:p w14:paraId="1835C88E" w14:textId="77777777" w:rsidR="00533BFC" w:rsidRPr="00552862" w:rsidRDefault="00FF77E4">
      <w:pPr>
        <w:rPr>
          <w:rFonts w:ascii="Century Gothic" w:eastAsia="Comfortaa" w:hAnsi="Century Gothic" w:cs="Comfortaa"/>
          <w:sz w:val="24"/>
          <w:szCs w:val="24"/>
        </w:rPr>
      </w:pPr>
      <w:r w:rsidRPr="00552862">
        <w:rPr>
          <w:rFonts w:ascii="Century Gothic" w:eastAsia="Comfortaa" w:hAnsi="Century Gothic" w:cs="Comfortaa"/>
          <w:sz w:val="24"/>
          <w:szCs w:val="24"/>
        </w:rPr>
        <w:t xml:space="preserve">In the process of determining reasonable adjustment, teachers start by considering the purpose of the unit; industry standards and licensing; skills and their context; assessment methods and the skills and knowledge needed; and the evidence required to demonstrate competence. </w:t>
      </w:r>
    </w:p>
    <w:p w14:paraId="625B9CFE" w14:textId="77777777" w:rsidR="00533BFC" w:rsidRPr="00FF77E4" w:rsidRDefault="00533BFC">
      <w:pPr>
        <w:rPr>
          <w:rFonts w:ascii="Century Gothic" w:eastAsia="Comfortaa" w:hAnsi="Century Gothic" w:cs="Comfortaa"/>
          <w:sz w:val="28"/>
          <w:szCs w:val="28"/>
        </w:rPr>
      </w:pPr>
    </w:p>
    <w:p w14:paraId="6FA298F5" w14:textId="77777777" w:rsidR="00552862" w:rsidRDefault="00552862">
      <w:pPr>
        <w:pBdr>
          <w:top w:val="single" w:sz="4" w:space="1" w:color="000000"/>
        </w:pBdr>
        <w:rPr>
          <w:rFonts w:ascii="Century Gothic" w:eastAsia="Comfortaa" w:hAnsi="Century Gothic" w:cs="Comfortaa"/>
          <w:b/>
          <w:sz w:val="28"/>
          <w:szCs w:val="28"/>
        </w:rPr>
      </w:pPr>
    </w:p>
    <w:p w14:paraId="4BD2E34B" w14:textId="77777777" w:rsidR="00552862" w:rsidRDefault="00FF77E4" w:rsidP="00552862">
      <w:pPr>
        <w:pStyle w:val="Heading2"/>
      </w:pPr>
      <w:r w:rsidRPr="00FF77E4">
        <w:t>Activity:</w:t>
      </w:r>
    </w:p>
    <w:p w14:paraId="74668A7C" w14:textId="77777777" w:rsidR="00533BFC" w:rsidRPr="00552862" w:rsidRDefault="00FF77E4" w:rsidP="00552862">
      <w:pPr>
        <w:pStyle w:val="Heading2"/>
        <w:rPr>
          <w:rFonts w:ascii="Century Gothic" w:eastAsia="Comfortaa" w:hAnsi="Century Gothic" w:cs="Comfortaa"/>
          <w:sz w:val="24"/>
          <w:szCs w:val="24"/>
        </w:rPr>
      </w:pPr>
      <w:r w:rsidRPr="00552862">
        <w:rPr>
          <w:rFonts w:ascii="Century Gothic" w:eastAsia="Comfortaa" w:hAnsi="Century Gothic" w:cs="Comfortaa"/>
          <w:sz w:val="24"/>
          <w:szCs w:val="24"/>
        </w:rPr>
        <w:t>This activity is intended to generate professional conversation around determining reasonable adjustments and preparing for potential challenging discussions with students.</w:t>
      </w:r>
    </w:p>
    <w:p w14:paraId="1CDBB9E0" w14:textId="77777777" w:rsidR="00533BFC" w:rsidRPr="00552862" w:rsidRDefault="00533BFC">
      <w:pPr>
        <w:rPr>
          <w:rFonts w:ascii="Century Gothic" w:eastAsia="Comfortaa" w:hAnsi="Century Gothic" w:cs="Comfortaa"/>
          <w:sz w:val="24"/>
          <w:szCs w:val="24"/>
        </w:rPr>
      </w:pPr>
    </w:p>
    <w:p w14:paraId="34767F8C" w14:textId="77777777" w:rsidR="00533BFC" w:rsidRPr="00552862" w:rsidRDefault="00FF77E4">
      <w:pPr>
        <w:rPr>
          <w:rFonts w:ascii="Century Gothic" w:eastAsia="Comfortaa" w:hAnsi="Century Gothic" w:cs="Comfortaa"/>
          <w:sz w:val="24"/>
          <w:szCs w:val="24"/>
        </w:rPr>
      </w:pPr>
      <w:r w:rsidRPr="00552862">
        <w:rPr>
          <w:rFonts w:ascii="Century Gothic" w:eastAsia="Comfortaa" w:hAnsi="Century Gothic" w:cs="Comfortaa"/>
          <w:sz w:val="24"/>
          <w:szCs w:val="24"/>
        </w:rPr>
        <w:t>Educators are encouraged to bring to the session units from their own Workgroup or Qualification streams to explore with colleagues.</w:t>
      </w:r>
    </w:p>
    <w:p w14:paraId="4107E80A" w14:textId="77777777" w:rsidR="00533BFC" w:rsidRPr="00552862" w:rsidRDefault="00533BFC">
      <w:pPr>
        <w:rPr>
          <w:rFonts w:ascii="Century Gothic" w:eastAsia="Comfortaa" w:hAnsi="Century Gothic" w:cs="Comfortaa"/>
          <w:sz w:val="24"/>
          <w:szCs w:val="24"/>
        </w:rPr>
      </w:pPr>
    </w:p>
    <w:p w14:paraId="675D9ABA" w14:textId="77777777" w:rsidR="00533BFC" w:rsidRPr="00552862" w:rsidRDefault="00FF77E4">
      <w:pPr>
        <w:rPr>
          <w:rFonts w:ascii="Century Gothic" w:eastAsia="Comfortaa" w:hAnsi="Century Gothic" w:cs="Comfortaa"/>
          <w:sz w:val="24"/>
          <w:szCs w:val="24"/>
        </w:rPr>
      </w:pPr>
      <w:r w:rsidRPr="00552862">
        <w:rPr>
          <w:rFonts w:ascii="Century Gothic" w:eastAsia="Comfortaa" w:hAnsi="Century Gothic" w:cs="Comfortaa"/>
          <w:sz w:val="24"/>
          <w:szCs w:val="24"/>
        </w:rPr>
        <w:t>Alternately; a number of scenarios for specific Unit of Competency are provided below.</w:t>
      </w:r>
    </w:p>
    <w:p w14:paraId="0D05BC46" w14:textId="77777777" w:rsidR="00552862" w:rsidRDefault="00552862">
      <w:pPr>
        <w:rPr>
          <w:rFonts w:ascii="Century Gothic" w:eastAsia="Comfortaa" w:hAnsi="Century Gothic" w:cs="Comfortaa"/>
          <w:b/>
          <w:sz w:val="28"/>
          <w:szCs w:val="28"/>
        </w:rPr>
      </w:pPr>
      <w:bookmarkStart w:id="0" w:name="_heading=h.30j0zll" w:colFirst="0" w:colLast="0"/>
      <w:bookmarkEnd w:id="0"/>
      <w:r>
        <w:rPr>
          <w:rFonts w:ascii="Century Gothic" w:eastAsia="Comfortaa" w:hAnsi="Century Gothic" w:cs="Comfortaa"/>
          <w:b/>
          <w:sz w:val="28"/>
          <w:szCs w:val="28"/>
        </w:rPr>
        <w:br w:type="page"/>
      </w:r>
    </w:p>
    <w:p w14:paraId="30146FB8" w14:textId="77777777" w:rsidR="00533BFC" w:rsidRPr="00FF77E4" w:rsidRDefault="00FF77E4" w:rsidP="00552862">
      <w:pPr>
        <w:pStyle w:val="Heading3"/>
      </w:pPr>
      <w:r w:rsidRPr="00FF77E4">
        <w:lastRenderedPageBreak/>
        <w:t>Animal Care and Management</w:t>
      </w:r>
    </w:p>
    <w:tbl>
      <w:tblPr>
        <w:tblW w:w="9350" w:type="dxa"/>
        <w:tblLayout w:type="fixed"/>
        <w:tblLook w:val="04A0" w:firstRow="1" w:lastRow="0" w:firstColumn="1" w:lastColumn="0" w:noHBand="0" w:noVBand="1"/>
      </w:tblPr>
      <w:tblGrid>
        <w:gridCol w:w="9350"/>
      </w:tblGrid>
      <w:tr w:rsidR="00533BFC" w:rsidRPr="00FF77E4" w14:paraId="56E9C872" w14:textId="77777777" w:rsidTr="008C3FDD">
        <w:tc>
          <w:tcPr>
            <w:tcW w:w="9350" w:type="dxa"/>
          </w:tcPr>
          <w:p w14:paraId="1B0EB8B8" w14:textId="77777777" w:rsidR="00533BFC" w:rsidRPr="00FF77E4" w:rsidRDefault="00FF77E4">
            <w:pPr>
              <w:pStyle w:val="Heading2"/>
              <w:keepNext w:val="0"/>
              <w:keepLines w:val="0"/>
              <w:spacing w:before="0" w:after="0" w:line="360" w:lineRule="auto"/>
              <w:rPr>
                <w:rFonts w:ascii="Century Gothic" w:eastAsia="Comfortaa" w:hAnsi="Century Gothic" w:cs="Comfortaa"/>
                <w:sz w:val="24"/>
                <w:szCs w:val="24"/>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Certificate III in Companion Animals (ACM30417)</w:t>
            </w:r>
          </w:p>
          <w:p w14:paraId="1ED11A47" w14:textId="77777777" w:rsidR="00533BFC" w:rsidRPr="00FF77E4" w:rsidRDefault="00076302">
            <w:pPr>
              <w:pStyle w:val="Heading2"/>
              <w:keepNext w:val="0"/>
              <w:keepLines w:val="0"/>
              <w:spacing w:before="0" w:after="0" w:line="360" w:lineRule="auto"/>
              <w:rPr>
                <w:rFonts w:ascii="Century Gothic" w:eastAsia="Comfortaa" w:hAnsi="Century Gothic" w:cs="Comfortaa"/>
                <w:sz w:val="8"/>
                <w:szCs w:val="8"/>
              </w:rPr>
            </w:pPr>
            <w:hyperlink r:id="rId7">
              <w:r w:rsidR="00FF77E4" w:rsidRPr="00FF77E4">
                <w:rPr>
                  <w:rFonts w:ascii="Century Gothic" w:eastAsia="Comfortaa" w:hAnsi="Century Gothic" w:cs="Comfortaa"/>
                  <w:color w:val="1155CC"/>
                  <w:sz w:val="24"/>
                  <w:szCs w:val="24"/>
                  <w:u w:val="single"/>
                </w:rPr>
                <w:t>ACMGAS203 – Complete animal care hygiene routines</w:t>
              </w:r>
            </w:hyperlink>
            <w:r w:rsidR="00FF77E4" w:rsidRPr="00FF77E4">
              <w:rPr>
                <w:rFonts w:ascii="Century Gothic" w:eastAsia="Comfortaa" w:hAnsi="Century Gothic" w:cs="Comfortaa"/>
                <w:sz w:val="24"/>
                <w:szCs w:val="24"/>
              </w:rPr>
              <w:br/>
            </w:r>
          </w:p>
        </w:tc>
      </w:tr>
      <w:tr w:rsidR="00533BFC" w:rsidRPr="00FF77E4" w14:paraId="736FF840" w14:textId="77777777" w:rsidTr="008C3FDD">
        <w:tc>
          <w:tcPr>
            <w:tcW w:w="9350" w:type="dxa"/>
          </w:tcPr>
          <w:p w14:paraId="61BB8F29" w14:textId="77777777" w:rsidR="00533BFC" w:rsidRPr="00FF77E4" w:rsidRDefault="00FF77E4">
            <w:pPr>
              <w:pStyle w:val="Heading2"/>
              <w:keepNext w:val="0"/>
              <w:keepLines w:val="0"/>
              <w:spacing w:before="0" w:after="0" w:line="360" w:lineRule="auto"/>
              <w:rPr>
                <w:rFonts w:ascii="Century Gothic" w:eastAsia="Comfortaa" w:hAnsi="Century Gothic" w:cs="Comfortaa"/>
                <w:sz w:val="4"/>
                <w:szCs w:val="4"/>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Student who uses a wheelchair for their mobility</w:t>
            </w:r>
            <w:r w:rsidRPr="00FF77E4">
              <w:rPr>
                <w:rFonts w:ascii="Century Gothic" w:eastAsia="Comfortaa" w:hAnsi="Century Gothic" w:cs="Comfortaa"/>
                <w:sz w:val="24"/>
                <w:szCs w:val="24"/>
              </w:rPr>
              <w:br/>
            </w:r>
          </w:p>
        </w:tc>
      </w:tr>
      <w:tr w:rsidR="00533BFC" w:rsidRPr="00FF77E4" w14:paraId="1F63220C" w14:textId="77777777" w:rsidTr="008C3FDD">
        <w:tc>
          <w:tcPr>
            <w:tcW w:w="9350" w:type="dxa"/>
          </w:tcPr>
          <w:p w14:paraId="29939FB8" w14:textId="77777777" w:rsidR="00533BFC" w:rsidRPr="00FF77E4" w:rsidRDefault="00FF77E4">
            <w:pPr>
              <w:pStyle w:val="Heading2"/>
              <w:keepNext w:val="0"/>
              <w:keepLines w:val="0"/>
              <w:spacing w:before="0" w:after="0" w:line="360" w:lineRule="auto"/>
              <w:rPr>
                <w:rFonts w:ascii="Century Gothic" w:eastAsia="Comfortaa" w:hAnsi="Century Gothic" w:cs="Comfortaa"/>
                <w:sz w:val="8"/>
                <w:szCs w:val="8"/>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 xml:space="preserve">Potential impact: There is a belief that the student may not be able to meet the requirements because they may not be able to access the aviaries (narrow doors) nor could she access the dog kennel (narrow door). </w:t>
            </w:r>
            <w:r w:rsidRPr="00FF77E4">
              <w:rPr>
                <w:rFonts w:ascii="Century Gothic" w:eastAsia="Comfortaa" w:hAnsi="Century Gothic" w:cs="Comfortaa"/>
                <w:b/>
                <w:sz w:val="24"/>
                <w:szCs w:val="24"/>
              </w:rPr>
              <w:t xml:space="preserve"> </w:t>
            </w:r>
            <w:r w:rsidRPr="00FF77E4">
              <w:rPr>
                <w:rFonts w:ascii="Century Gothic" w:eastAsia="Comfortaa" w:hAnsi="Century Gothic" w:cs="Comfortaa"/>
                <w:sz w:val="24"/>
                <w:szCs w:val="24"/>
              </w:rPr>
              <w:t>Is this an issue with the physical access provided to training resources or an inherent requirement that cannot be met?</w:t>
            </w:r>
            <w:r w:rsidRPr="00FF77E4">
              <w:rPr>
                <w:rFonts w:ascii="Century Gothic" w:eastAsia="Comfortaa" w:hAnsi="Century Gothic" w:cs="Comfortaa"/>
                <w:sz w:val="24"/>
                <w:szCs w:val="24"/>
              </w:rPr>
              <w:br/>
            </w:r>
          </w:p>
        </w:tc>
      </w:tr>
    </w:tbl>
    <w:p w14:paraId="391DF5C9" w14:textId="77777777" w:rsidR="00533BFC" w:rsidRPr="00FF77E4" w:rsidRDefault="00533BFC">
      <w:pPr>
        <w:spacing w:before="240" w:line="360" w:lineRule="auto"/>
        <w:rPr>
          <w:rFonts w:ascii="Century Gothic" w:eastAsia="Comfortaa" w:hAnsi="Century Gothic" w:cs="Comfortaa"/>
          <w:b/>
          <w:sz w:val="24"/>
          <w:szCs w:val="24"/>
        </w:rPr>
      </w:pPr>
    </w:p>
    <w:p w14:paraId="4D6AE82D" w14:textId="77777777" w:rsidR="00533BFC" w:rsidRPr="00FF77E4" w:rsidRDefault="00FF77E4" w:rsidP="00552862">
      <w:pPr>
        <w:pStyle w:val="Heading3"/>
      </w:pPr>
      <w:r w:rsidRPr="00FF77E4">
        <w:t>Spoken and Written English</w:t>
      </w:r>
    </w:p>
    <w:tbl>
      <w:tblPr>
        <w:tblW w:w="9350" w:type="dxa"/>
        <w:tblLayout w:type="fixed"/>
        <w:tblLook w:val="04A0" w:firstRow="1" w:lastRow="0" w:firstColumn="1" w:lastColumn="0" w:noHBand="0" w:noVBand="1"/>
      </w:tblPr>
      <w:tblGrid>
        <w:gridCol w:w="9350"/>
      </w:tblGrid>
      <w:tr w:rsidR="00533BFC" w:rsidRPr="00FF77E4" w14:paraId="22720D0C" w14:textId="77777777" w:rsidTr="0036225D">
        <w:tc>
          <w:tcPr>
            <w:tcW w:w="9350" w:type="dxa"/>
          </w:tcPr>
          <w:p w14:paraId="1959DD1E" w14:textId="77777777" w:rsidR="00533BFC" w:rsidRPr="00FF77E4" w:rsidRDefault="00FF77E4">
            <w:pPr>
              <w:pStyle w:val="Heading2"/>
              <w:keepNext w:val="0"/>
              <w:keepLines w:val="0"/>
              <w:spacing w:before="0" w:after="0" w:line="360" w:lineRule="auto"/>
              <w:rPr>
                <w:rFonts w:ascii="Century Gothic" w:eastAsia="Comfortaa" w:hAnsi="Century Gothic" w:cs="Comfortaa"/>
                <w:sz w:val="24"/>
                <w:szCs w:val="24"/>
                <w:highlight w:val="white"/>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Certificate I in EAL (Access) (22484VIC)</w:t>
            </w:r>
          </w:p>
          <w:p w14:paraId="2784886A" w14:textId="77777777" w:rsidR="00533BFC" w:rsidRPr="00FF77E4" w:rsidRDefault="00076302">
            <w:pPr>
              <w:pStyle w:val="Heading2"/>
              <w:keepNext w:val="0"/>
              <w:keepLines w:val="0"/>
              <w:spacing w:before="0" w:after="0" w:line="360" w:lineRule="auto"/>
              <w:rPr>
                <w:rFonts w:ascii="Century Gothic" w:eastAsia="Comfortaa" w:hAnsi="Century Gothic" w:cs="Comfortaa"/>
                <w:sz w:val="8"/>
                <w:szCs w:val="8"/>
              </w:rPr>
            </w:pPr>
            <w:hyperlink r:id="rId8">
              <w:r w:rsidR="00FF77E4" w:rsidRPr="00FF77E4">
                <w:rPr>
                  <w:rFonts w:ascii="Century Gothic" w:eastAsia="Comfortaa" w:hAnsi="Century Gothic" w:cs="Comfortaa"/>
                  <w:color w:val="1155CC"/>
                  <w:sz w:val="24"/>
                  <w:szCs w:val="24"/>
                  <w:u w:val="single"/>
                </w:rPr>
                <w:t xml:space="preserve">VU22592 - </w:t>
              </w:r>
            </w:hyperlink>
            <w:hyperlink r:id="rId9">
              <w:r w:rsidR="00FF77E4" w:rsidRPr="00FF77E4">
                <w:rPr>
                  <w:rFonts w:ascii="Century Gothic" w:eastAsia="Comfortaa" w:hAnsi="Century Gothic" w:cs="Comfortaa"/>
                  <w:color w:val="1155CC"/>
                  <w:sz w:val="24"/>
                  <w:szCs w:val="24"/>
                  <w:highlight w:val="white"/>
                  <w:u w:val="single"/>
                </w:rPr>
                <w:t>Give and respond to short, simple spoken instructions and information</w:t>
              </w:r>
            </w:hyperlink>
            <w:r w:rsidR="00FF77E4" w:rsidRPr="00FF77E4">
              <w:rPr>
                <w:rFonts w:ascii="Century Gothic" w:eastAsia="Comfortaa" w:hAnsi="Century Gothic" w:cs="Comfortaa"/>
                <w:sz w:val="24"/>
                <w:szCs w:val="24"/>
              </w:rPr>
              <w:t xml:space="preserve"> </w:t>
            </w:r>
            <w:r w:rsidR="00FF77E4" w:rsidRPr="00FF77E4">
              <w:rPr>
                <w:rFonts w:ascii="Century Gothic" w:eastAsia="Comfortaa" w:hAnsi="Century Gothic" w:cs="Comfortaa"/>
                <w:sz w:val="24"/>
                <w:szCs w:val="24"/>
              </w:rPr>
              <w:br/>
            </w:r>
          </w:p>
        </w:tc>
      </w:tr>
      <w:tr w:rsidR="00533BFC" w:rsidRPr="00FF77E4" w14:paraId="0A2527C3" w14:textId="77777777" w:rsidTr="0036225D">
        <w:tc>
          <w:tcPr>
            <w:tcW w:w="9350" w:type="dxa"/>
          </w:tcPr>
          <w:p w14:paraId="0C6B443A" w14:textId="77777777" w:rsidR="00533BFC" w:rsidRPr="00FF77E4" w:rsidRDefault="00FF77E4">
            <w:pPr>
              <w:pStyle w:val="Heading2"/>
              <w:keepNext w:val="0"/>
              <w:keepLines w:val="0"/>
              <w:spacing w:before="0" w:after="0" w:line="360" w:lineRule="auto"/>
              <w:rPr>
                <w:rFonts w:ascii="Century Gothic" w:eastAsia="Comfortaa" w:hAnsi="Century Gothic" w:cs="Comfortaa"/>
                <w:sz w:val="4"/>
                <w:szCs w:val="4"/>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 xml:space="preserve">Student who is Deaf </w:t>
            </w:r>
            <w:r w:rsidRPr="00FF77E4">
              <w:rPr>
                <w:rFonts w:ascii="Century Gothic" w:eastAsia="Comfortaa" w:hAnsi="Century Gothic" w:cs="Comfortaa"/>
                <w:sz w:val="24"/>
                <w:szCs w:val="24"/>
              </w:rPr>
              <w:br/>
            </w:r>
          </w:p>
        </w:tc>
      </w:tr>
      <w:tr w:rsidR="00533BFC" w:rsidRPr="00FF77E4" w14:paraId="2E5E269A" w14:textId="77777777" w:rsidTr="0036225D">
        <w:tc>
          <w:tcPr>
            <w:tcW w:w="9350" w:type="dxa"/>
          </w:tcPr>
          <w:p w14:paraId="4E730A47" w14:textId="77777777" w:rsidR="00533BFC" w:rsidRPr="00FF77E4" w:rsidRDefault="00FF77E4">
            <w:pPr>
              <w:pStyle w:val="Heading2"/>
              <w:keepNext w:val="0"/>
              <w:keepLines w:val="0"/>
              <w:spacing w:before="0" w:after="0" w:line="360" w:lineRule="auto"/>
              <w:rPr>
                <w:rFonts w:ascii="Century Gothic" w:eastAsia="Comfortaa" w:hAnsi="Century Gothic" w:cs="Comfortaa"/>
                <w:sz w:val="8"/>
                <w:szCs w:val="8"/>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 xml:space="preserve">Potential impact: </w:t>
            </w:r>
            <w:r w:rsidRPr="00FF77E4">
              <w:rPr>
                <w:rFonts w:ascii="Century Gothic" w:eastAsia="Comfortaa" w:hAnsi="Century Gothic" w:cs="Comfortaa"/>
                <w:sz w:val="24"/>
                <w:szCs w:val="24"/>
                <w:highlight w:val="white"/>
              </w:rPr>
              <w:t>The Educator has concerns with the spoken requirements of the unit</w:t>
            </w:r>
            <w:r w:rsidRPr="00FF77E4">
              <w:rPr>
                <w:rFonts w:ascii="Century Gothic" w:eastAsia="Comfortaa" w:hAnsi="Century Gothic" w:cs="Comfortaa"/>
                <w:sz w:val="24"/>
                <w:szCs w:val="24"/>
              </w:rPr>
              <w:t>.</w:t>
            </w:r>
            <w:r w:rsidRPr="00FF77E4">
              <w:rPr>
                <w:rFonts w:ascii="Century Gothic" w:eastAsia="Comfortaa" w:hAnsi="Century Gothic" w:cs="Comfortaa"/>
                <w:sz w:val="24"/>
                <w:szCs w:val="24"/>
                <w:highlight w:val="white"/>
              </w:rPr>
              <w:t xml:space="preserve"> Is it reasonable to provide an interpreter to convert sign language to Spoken English?</w:t>
            </w:r>
            <w:r w:rsidRPr="00FF77E4">
              <w:rPr>
                <w:rFonts w:ascii="Century Gothic" w:eastAsia="Comfortaa" w:hAnsi="Century Gothic" w:cs="Comfortaa"/>
                <w:sz w:val="24"/>
                <w:szCs w:val="24"/>
                <w:highlight w:val="white"/>
              </w:rPr>
              <w:br/>
            </w:r>
          </w:p>
        </w:tc>
      </w:tr>
    </w:tbl>
    <w:p w14:paraId="6CFBAF7E" w14:textId="77777777" w:rsidR="00533BFC" w:rsidRPr="00FF77E4" w:rsidRDefault="00533BFC">
      <w:pPr>
        <w:spacing w:before="240" w:line="360" w:lineRule="auto"/>
        <w:rPr>
          <w:rFonts w:ascii="Century Gothic" w:eastAsia="Comfortaa" w:hAnsi="Century Gothic" w:cs="Comfortaa"/>
          <w:b/>
          <w:sz w:val="28"/>
          <w:szCs w:val="28"/>
        </w:rPr>
      </w:pPr>
    </w:p>
    <w:p w14:paraId="0E8874E7" w14:textId="77777777" w:rsidR="00533BFC" w:rsidRPr="00FF77E4" w:rsidRDefault="00533BFC">
      <w:pPr>
        <w:spacing w:before="240" w:line="360" w:lineRule="auto"/>
        <w:rPr>
          <w:rFonts w:ascii="Century Gothic" w:eastAsia="Comfortaa" w:hAnsi="Century Gothic" w:cs="Comfortaa"/>
          <w:b/>
          <w:sz w:val="28"/>
          <w:szCs w:val="28"/>
        </w:rPr>
      </w:pPr>
    </w:p>
    <w:p w14:paraId="23F98CC6" w14:textId="77777777" w:rsidR="00533BFC" w:rsidRPr="00FF77E4" w:rsidRDefault="00533BFC">
      <w:pPr>
        <w:spacing w:before="240" w:line="360" w:lineRule="auto"/>
        <w:rPr>
          <w:rFonts w:ascii="Century Gothic" w:eastAsia="Comfortaa" w:hAnsi="Century Gothic" w:cs="Comfortaa"/>
          <w:b/>
          <w:sz w:val="28"/>
          <w:szCs w:val="28"/>
        </w:rPr>
      </w:pPr>
    </w:p>
    <w:p w14:paraId="379A4D04" w14:textId="77777777" w:rsidR="00533BFC" w:rsidRPr="00FF77E4" w:rsidRDefault="00533BFC">
      <w:pPr>
        <w:spacing w:before="240" w:line="360" w:lineRule="auto"/>
        <w:rPr>
          <w:rFonts w:ascii="Century Gothic" w:eastAsia="Comfortaa" w:hAnsi="Century Gothic" w:cs="Comfortaa"/>
          <w:b/>
          <w:sz w:val="28"/>
          <w:szCs w:val="28"/>
        </w:rPr>
      </w:pPr>
    </w:p>
    <w:p w14:paraId="35895810" w14:textId="77777777" w:rsidR="00533BFC" w:rsidRPr="00FF77E4" w:rsidRDefault="00FF77E4" w:rsidP="00552862">
      <w:pPr>
        <w:pStyle w:val="Heading3"/>
      </w:pPr>
      <w:r w:rsidRPr="00FF77E4">
        <w:t>Business Services</w:t>
      </w:r>
    </w:p>
    <w:tbl>
      <w:tblPr>
        <w:tblW w:w="9350" w:type="dxa"/>
        <w:tblLayout w:type="fixed"/>
        <w:tblLook w:val="04A0" w:firstRow="1" w:lastRow="0" w:firstColumn="1" w:lastColumn="0" w:noHBand="0" w:noVBand="1"/>
      </w:tblPr>
      <w:tblGrid>
        <w:gridCol w:w="9350"/>
      </w:tblGrid>
      <w:tr w:rsidR="00533BFC" w:rsidRPr="00FF77E4" w14:paraId="09CB5A66" w14:textId="77777777" w:rsidTr="0036225D">
        <w:tc>
          <w:tcPr>
            <w:tcW w:w="9350" w:type="dxa"/>
          </w:tcPr>
          <w:p w14:paraId="71042DD5" w14:textId="77777777" w:rsidR="00533BFC" w:rsidRPr="00FF77E4" w:rsidRDefault="00FF77E4">
            <w:pPr>
              <w:spacing w:line="360" w:lineRule="auto"/>
              <w:rPr>
                <w:rFonts w:ascii="Century Gothic" w:eastAsia="Comfortaa" w:hAnsi="Century Gothic" w:cs="Comfortaa"/>
                <w:sz w:val="24"/>
                <w:szCs w:val="24"/>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Certificate III in Business (BSB30115)</w:t>
            </w:r>
          </w:p>
          <w:p w14:paraId="485F4448" w14:textId="77777777" w:rsidR="00533BFC" w:rsidRPr="00FF77E4" w:rsidRDefault="00076302">
            <w:pPr>
              <w:spacing w:line="360" w:lineRule="auto"/>
              <w:rPr>
                <w:rFonts w:ascii="Century Gothic" w:eastAsia="Comfortaa" w:hAnsi="Century Gothic" w:cs="Comfortaa"/>
                <w:sz w:val="8"/>
                <w:szCs w:val="8"/>
              </w:rPr>
            </w:pPr>
            <w:hyperlink r:id="rId10">
              <w:r w:rsidR="00FF77E4" w:rsidRPr="00FF77E4">
                <w:rPr>
                  <w:rFonts w:ascii="Century Gothic" w:eastAsia="Comfortaa" w:hAnsi="Century Gothic" w:cs="Comfortaa"/>
                  <w:color w:val="1155CC"/>
                  <w:sz w:val="24"/>
                  <w:szCs w:val="24"/>
                  <w:u w:val="single"/>
                </w:rPr>
                <w:t>BSBXTW301 - Work in a team</w:t>
              </w:r>
            </w:hyperlink>
            <w:r w:rsidR="00FF77E4" w:rsidRPr="00FF77E4">
              <w:rPr>
                <w:rFonts w:ascii="Century Gothic" w:eastAsia="Comfortaa" w:hAnsi="Century Gothic" w:cs="Comfortaa"/>
                <w:sz w:val="24"/>
                <w:szCs w:val="24"/>
              </w:rPr>
              <w:t xml:space="preserve"> and </w:t>
            </w:r>
            <w:hyperlink r:id="rId11">
              <w:r w:rsidR="00FF77E4" w:rsidRPr="00FF77E4">
                <w:rPr>
                  <w:rFonts w:ascii="Century Gothic" w:eastAsia="Comfortaa" w:hAnsi="Century Gothic" w:cs="Comfortaa"/>
                  <w:color w:val="1155CC"/>
                  <w:sz w:val="24"/>
                  <w:szCs w:val="24"/>
                  <w:u w:val="single"/>
                </w:rPr>
                <w:t>BSBITU312 - Create electronic presentations</w:t>
              </w:r>
            </w:hyperlink>
            <w:r w:rsidR="00FF77E4" w:rsidRPr="00FF77E4">
              <w:rPr>
                <w:rFonts w:ascii="Century Gothic" w:eastAsia="Comfortaa" w:hAnsi="Century Gothic" w:cs="Comfortaa"/>
                <w:sz w:val="24"/>
                <w:szCs w:val="24"/>
              </w:rPr>
              <w:t xml:space="preserve">. </w:t>
            </w:r>
            <w:r w:rsidR="00FF77E4" w:rsidRPr="00FF77E4">
              <w:rPr>
                <w:rFonts w:ascii="Century Gothic" w:eastAsia="Comfortaa" w:hAnsi="Century Gothic" w:cs="Comfortaa"/>
                <w:sz w:val="24"/>
                <w:szCs w:val="24"/>
              </w:rPr>
              <w:br/>
            </w:r>
          </w:p>
        </w:tc>
      </w:tr>
      <w:tr w:rsidR="00533BFC" w:rsidRPr="00FF77E4" w14:paraId="11822398" w14:textId="77777777" w:rsidTr="0036225D">
        <w:tc>
          <w:tcPr>
            <w:tcW w:w="9350" w:type="dxa"/>
          </w:tcPr>
          <w:p w14:paraId="59579F2B" w14:textId="77777777" w:rsidR="00533BFC" w:rsidRPr="00FF77E4" w:rsidRDefault="00FF77E4">
            <w:pPr>
              <w:spacing w:line="360" w:lineRule="auto"/>
              <w:rPr>
                <w:rFonts w:ascii="Century Gothic" w:eastAsia="Comfortaa" w:hAnsi="Century Gothic" w:cs="Comfortaa"/>
                <w:sz w:val="8"/>
                <w:szCs w:val="8"/>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Student uses a wheelchair for their mobility; has good use of arms.</w:t>
            </w:r>
            <w:r w:rsidRPr="00FF77E4">
              <w:rPr>
                <w:rFonts w:ascii="Century Gothic" w:eastAsia="Comfortaa" w:hAnsi="Century Gothic" w:cs="Comfortaa"/>
                <w:sz w:val="24"/>
                <w:szCs w:val="24"/>
              </w:rPr>
              <w:br/>
            </w:r>
          </w:p>
        </w:tc>
      </w:tr>
      <w:tr w:rsidR="00533BFC" w:rsidRPr="00FF77E4" w14:paraId="2B39AAB1" w14:textId="77777777" w:rsidTr="0036225D">
        <w:tc>
          <w:tcPr>
            <w:tcW w:w="9350" w:type="dxa"/>
          </w:tcPr>
          <w:p w14:paraId="489C3212" w14:textId="77777777" w:rsidR="00533BFC" w:rsidRPr="00FF77E4" w:rsidRDefault="00FF77E4">
            <w:pPr>
              <w:spacing w:line="360" w:lineRule="auto"/>
              <w:rPr>
                <w:rFonts w:ascii="Century Gothic" w:eastAsia="Comfortaa" w:hAnsi="Century Gothic" w:cs="Comfortaa"/>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Potential impact: Although they are yet to participate in the simulated business units, the Program Area believes it would be difficult for them to meet the requirements as it’s a fast-paced environment. Explore the time requirements identified in the unit to determine what would be a reasonable adjustment?</w:t>
            </w:r>
          </w:p>
        </w:tc>
      </w:tr>
    </w:tbl>
    <w:p w14:paraId="5E560D15" w14:textId="77777777" w:rsidR="00533BFC" w:rsidRPr="00FF77E4" w:rsidRDefault="00FF77E4" w:rsidP="00552862">
      <w:pPr>
        <w:pStyle w:val="Heading3"/>
      </w:pPr>
      <w:r w:rsidRPr="00FF77E4">
        <w:rPr>
          <w:sz w:val="24"/>
          <w:szCs w:val="24"/>
        </w:rPr>
        <w:br/>
      </w:r>
      <w:r w:rsidRPr="00FF77E4">
        <w:t>Information Technology</w:t>
      </w:r>
    </w:p>
    <w:tbl>
      <w:tblPr>
        <w:tblW w:w="9350" w:type="dxa"/>
        <w:tblLayout w:type="fixed"/>
        <w:tblLook w:val="04A0" w:firstRow="1" w:lastRow="0" w:firstColumn="1" w:lastColumn="0" w:noHBand="0" w:noVBand="1"/>
      </w:tblPr>
      <w:tblGrid>
        <w:gridCol w:w="9350"/>
      </w:tblGrid>
      <w:tr w:rsidR="00533BFC" w:rsidRPr="00FF77E4" w14:paraId="2D6FFD54" w14:textId="77777777" w:rsidTr="0036225D">
        <w:tc>
          <w:tcPr>
            <w:tcW w:w="9350" w:type="dxa"/>
          </w:tcPr>
          <w:p w14:paraId="2640D518" w14:textId="77777777" w:rsidR="00533BFC" w:rsidRPr="00FF77E4" w:rsidRDefault="00FF77E4">
            <w:pPr>
              <w:spacing w:line="360" w:lineRule="auto"/>
              <w:rPr>
                <w:rFonts w:ascii="Century Gothic" w:eastAsia="Comfortaa" w:hAnsi="Century Gothic" w:cs="Comfortaa"/>
                <w:sz w:val="24"/>
                <w:szCs w:val="24"/>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Certificate II in Information, Digital, Media and Technology</w:t>
            </w:r>
          </w:p>
          <w:p w14:paraId="203BB3DE" w14:textId="77777777" w:rsidR="00533BFC" w:rsidRPr="00FF77E4" w:rsidRDefault="00076302">
            <w:pPr>
              <w:spacing w:line="360" w:lineRule="auto"/>
              <w:rPr>
                <w:rFonts w:ascii="Century Gothic" w:eastAsia="Comfortaa" w:hAnsi="Century Gothic" w:cs="Comfortaa"/>
                <w:sz w:val="8"/>
                <w:szCs w:val="8"/>
              </w:rPr>
            </w:pPr>
            <w:hyperlink r:id="rId12">
              <w:r w:rsidR="00FF77E4" w:rsidRPr="00FF77E4">
                <w:rPr>
                  <w:rFonts w:ascii="Century Gothic" w:eastAsia="Comfortaa" w:hAnsi="Century Gothic" w:cs="Comfortaa"/>
                  <w:color w:val="1155CC"/>
                  <w:sz w:val="24"/>
                  <w:szCs w:val="24"/>
                  <w:u w:val="single"/>
                </w:rPr>
                <w:t>ICTICT202 - Work and communicate effectively in an ICT environment (Release 1)</w:t>
              </w:r>
            </w:hyperlink>
            <w:r w:rsidR="00FF77E4" w:rsidRPr="00FF77E4">
              <w:rPr>
                <w:rFonts w:ascii="Century Gothic" w:eastAsia="Comfortaa" w:hAnsi="Century Gothic" w:cs="Comfortaa"/>
              </w:rPr>
              <w:br/>
            </w:r>
          </w:p>
        </w:tc>
      </w:tr>
      <w:tr w:rsidR="00533BFC" w:rsidRPr="00FF77E4" w14:paraId="54648F9F" w14:textId="77777777" w:rsidTr="0036225D">
        <w:tc>
          <w:tcPr>
            <w:tcW w:w="9350" w:type="dxa"/>
          </w:tcPr>
          <w:p w14:paraId="3C564367" w14:textId="77777777" w:rsidR="00533BFC" w:rsidRPr="00FF77E4" w:rsidRDefault="00FF77E4">
            <w:pPr>
              <w:spacing w:line="360" w:lineRule="auto"/>
              <w:rPr>
                <w:rFonts w:ascii="Century Gothic" w:eastAsia="Comfortaa" w:hAnsi="Century Gothic" w:cs="Comfortaa"/>
                <w:sz w:val="8"/>
                <w:szCs w:val="8"/>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Student has Autism and is non-verbal.</w:t>
            </w:r>
            <w:r w:rsidRPr="00FF77E4">
              <w:rPr>
                <w:rFonts w:ascii="Century Gothic" w:eastAsia="Comfortaa" w:hAnsi="Century Gothic" w:cs="Comfortaa"/>
                <w:sz w:val="24"/>
                <w:szCs w:val="24"/>
              </w:rPr>
              <w:br/>
            </w:r>
          </w:p>
        </w:tc>
      </w:tr>
      <w:tr w:rsidR="00533BFC" w:rsidRPr="00FF77E4" w14:paraId="1D5546F8" w14:textId="77777777" w:rsidTr="0036225D">
        <w:tc>
          <w:tcPr>
            <w:tcW w:w="9350" w:type="dxa"/>
          </w:tcPr>
          <w:p w14:paraId="30E6B25C" w14:textId="77777777" w:rsidR="00533BFC" w:rsidRPr="00FF77E4" w:rsidRDefault="00FF77E4">
            <w:pPr>
              <w:spacing w:line="360" w:lineRule="auto"/>
              <w:rPr>
                <w:rFonts w:ascii="Century Gothic" w:eastAsia="Comfortaa" w:hAnsi="Century Gothic" w:cs="Comfortaa"/>
                <w:sz w:val="8"/>
                <w:szCs w:val="8"/>
              </w:rPr>
            </w:pPr>
            <w:r w:rsidRPr="00FF77E4">
              <w:rPr>
                <w:rFonts w:ascii="Century Gothic" w:eastAsia="Comfortaa" w:hAnsi="Century Gothic" w:cs="Comfortaa"/>
                <w:sz w:val="8"/>
                <w:szCs w:val="8"/>
              </w:rPr>
              <w:br/>
            </w:r>
            <w:r w:rsidRPr="00FF77E4">
              <w:rPr>
                <w:rFonts w:ascii="Century Gothic" w:eastAsia="Comfortaa" w:hAnsi="Century Gothic" w:cs="Comfortaa"/>
                <w:sz w:val="24"/>
                <w:szCs w:val="24"/>
              </w:rPr>
              <w:t>How will this affect their ability to achieve the competency requirements; especially the explicit Foundation Skills mapped in this unit?</w:t>
            </w:r>
            <w:r w:rsidRPr="00FF77E4">
              <w:rPr>
                <w:rFonts w:ascii="Century Gothic" w:eastAsia="Comfortaa" w:hAnsi="Century Gothic" w:cs="Comfortaa"/>
                <w:sz w:val="24"/>
                <w:szCs w:val="24"/>
              </w:rPr>
              <w:br/>
            </w:r>
          </w:p>
        </w:tc>
      </w:tr>
    </w:tbl>
    <w:p w14:paraId="6B905FDF" w14:textId="77777777" w:rsidR="00533BFC" w:rsidRPr="00FF77E4" w:rsidRDefault="00533BFC">
      <w:pPr>
        <w:rPr>
          <w:rFonts w:ascii="Century Gothic" w:eastAsia="Comfortaa" w:hAnsi="Century Gothic" w:cs="Comfortaa"/>
        </w:rPr>
      </w:pPr>
    </w:p>
    <w:sectPr w:rsidR="00533BFC" w:rsidRPr="00FF77E4" w:rsidSect="00552862">
      <w:headerReference w:type="even" r:id="rId13"/>
      <w:headerReference w:type="default" r:id="rId14"/>
      <w:footerReference w:type="even" r:id="rId15"/>
      <w:footerReference w:type="default" r:id="rId16"/>
      <w:headerReference w:type="first" r:id="rId17"/>
      <w:footerReference w:type="first" r:id="rId18"/>
      <w:pgSz w:w="12240" w:h="15840"/>
      <w:pgMar w:top="1134" w:right="1440" w:bottom="19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F085F" w14:textId="77777777" w:rsidR="00076302" w:rsidRDefault="00076302" w:rsidP="00FF77E4">
      <w:pPr>
        <w:spacing w:line="240" w:lineRule="auto"/>
      </w:pPr>
      <w:r>
        <w:separator/>
      </w:r>
    </w:p>
  </w:endnote>
  <w:endnote w:type="continuationSeparator" w:id="0">
    <w:p w14:paraId="351C4FF9" w14:textId="77777777" w:rsidR="00076302" w:rsidRDefault="00076302" w:rsidP="00FF7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forta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9BDD4" w14:textId="77777777" w:rsidR="00700640" w:rsidRDefault="00700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55049821"/>
      <w:docPartObj>
        <w:docPartGallery w:val="Page Numbers (Bottom of Page)"/>
        <w:docPartUnique/>
      </w:docPartObj>
    </w:sdtPr>
    <w:sdtEndPr/>
    <w:sdtContent>
      <w:sdt>
        <w:sdtPr>
          <w:rPr>
            <w:rFonts w:ascii="Century Gothic" w:hAnsi="Century Gothic"/>
          </w:rPr>
          <w:id w:val="55049822"/>
          <w:docPartObj>
            <w:docPartGallery w:val="Page Numbers (Top of Page)"/>
            <w:docPartUnique/>
          </w:docPartObj>
        </w:sdtPr>
        <w:sdtEndPr/>
        <w:sdtContent>
          <w:p w14:paraId="1D318F74" w14:textId="77777777" w:rsidR="00FF77E4" w:rsidRPr="00FF77E4" w:rsidRDefault="00FF77E4">
            <w:pPr>
              <w:pStyle w:val="Footer"/>
              <w:jc w:val="right"/>
              <w:rPr>
                <w:rFonts w:ascii="Century Gothic" w:hAnsi="Century Gothic"/>
              </w:rPr>
            </w:pPr>
            <w:r w:rsidRPr="00FF77E4">
              <w:rPr>
                <w:rFonts w:ascii="Century Gothic" w:hAnsi="Century Gothic"/>
              </w:rPr>
              <w:t xml:space="preserve">Page </w:t>
            </w:r>
            <w:r w:rsidR="00FC7A05" w:rsidRPr="00FF77E4">
              <w:rPr>
                <w:rFonts w:ascii="Century Gothic" w:hAnsi="Century Gothic"/>
              </w:rPr>
              <w:fldChar w:fldCharType="begin"/>
            </w:r>
            <w:r w:rsidRPr="00FF77E4">
              <w:rPr>
                <w:rFonts w:ascii="Century Gothic" w:hAnsi="Century Gothic"/>
              </w:rPr>
              <w:instrText xml:space="preserve"> PAGE </w:instrText>
            </w:r>
            <w:r w:rsidR="00FC7A05" w:rsidRPr="00FF77E4">
              <w:rPr>
                <w:rFonts w:ascii="Century Gothic" w:hAnsi="Century Gothic"/>
              </w:rPr>
              <w:fldChar w:fldCharType="separate"/>
            </w:r>
            <w:r w:rsidR="00552862">
              <w:rPr>
                <w:rFonts w:ascii="Century Gothic" w:hAnsi="Century Gothic"/>
                <w:noProof/>
              </w:rPr>
              <w:t>3</w:t>
            </w:r>
            <w:r w:rsidR="00FC7A05" w:rsidRPr="00FF77E4">
              <w:rPr>
                <w:rFonts w:ascii="Century Gothic" w:hAnsi="Century Gothic"/>
              </w:rPr>
              <w:fldChar w:fldCharType="end"/>
            </w:r>
            <w:r w:rsidRPr="00FF77E4">
              <w:rPr>
                <w:rFonts w:ascii="Century Gothic" w:hAnsi="Century Gothic"/>
              </w:rPr>
              <w:t xml:space="preserve"> of </w:t>
            </w:r>
            <w:r w:rsidR="00FC7A05" w:rsidRPr="00FF77E4">
              <w:rPr>
                <w:rFonts w:ascii="Century Gothic" w:hAnsi="Century Gothic"/>
              </w:rPr>
              <w:fldChar w:fldCharType="begin"/>
            </w:r>
            <w:r w:rsidRPr="00FF77E4">
              <w:rPr>
                <w:rFonts w:ascii="Century Gothic" w:hAnsi="Century Gothic"/>
              </w:rPr>
              <w:instrText xml:space="preserve"> NUMPAGES  </w:instrText>
            </w:r>
            <w:r w:rsidR="00FC7A05" w:rsidRPr="00FF77E4">
              <w:rPr>
                <w:rFonts w:ascii="Century Gothic" w:hAnsi="Century Gothic"/>
              </w:rPr>
              <w:fldChar w:fldCharType="separate"/>
            </w:r>
            <w:r w:rsidR="00552862">
              <w:rPr>
                <w:rFonts w:ascii="Century Gothic" w:hAnsi="Century Gothic"/>
                <w:noProof/>
              </w:rPr>
              <w:t>3</w:t>
            </w:r>
            <w:r w:rsidR="00FC7A05" w:rsidRPr="00FF77E4">
              <w:rPr>
                <w:rFonts w:ascii="Century Gothic" w:hAnsi="Century Gothic"/>
              </w:rPr>
              <w:fldChar w:fldCharType="end"/>
            </w:r>
            <w:r w:rsidRPr="00FF77E4">
              <w:rPr>
                <w:rFonts w:ascii="Century Gothic" w:hAnsi="Century Gothic"/>
              </w:rPr>
              <w:br/>
              <w:t xml:space="preserve">Access Plans for VET Educators – Activity – </w:t>
            </w:r>
            <w:r w:rsidR="00700640">
              <w:rPr>
                <w:rFonts w:ascii="Century Gothic" w:hAnsi="Century Gothic"/>
              </w:rPr>
              <w:t>U</w:t>
            </w:r>
            <w:r w:rsidR="00876C07">
              <w:rPr>
                <w:rFonts w:ascii="Century Gothic" w:hAnsi="Century Gothic"/>
              </w:rPr>
              <w:t>nit of Competency</w:t>
            </w:r>
          </w:p>
        </w:sdtContent>
      </w:sdt>
    </w:sdtContent>
  </w:sdt>
  <w:p w14:paraId="115918CE" w14:textId="77777777" w:rsidR="00FF77E4" w:rsidRPr="00FF77E4" w:rsidRDefault="00FF77E4">
    <w:pPr>
      <w:pStyle w:val="Footer"/>
      <w:rPr>
        <w:rFonts w:ascii="Century Gothic" w:hAnsi="Century Gothic"/>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A164" w14:textId="77777777" w:rsidR="00700640" w:rsidRDefault="00700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D3C5D" w14:textId="77777777" w:rsidR="00076302" w:rsidRDefault="00076302" w:rsidP="00FF77E4">
      <w:pPr>
        <w:spacing w:line="240" w:lineRule="auto"/>
      </w:pPr>
      <w:r>
        <w:separator/>
      </w:r>
    </w:p>
  </w:footnote>
  <w:footnote w:type="continuationSeparator" w:id="0">
    <w:p w14:paraId="5AB2E351" w14:textId="77777777" w:rsidR="00076302" w:rsidRDefault="00076302" w:rsidP="00FF77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CF3E6" w14:textId="77777777" w:rsidR="00700640" w:rsidRDefault="00700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13DD6" w14:textId="77777777" w:rsidR="00700640" w:rsidRDefault="00700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44F50" w14:textId="77777777" w:rsidR="00700640" w:rsidRDefault="00700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Y0MDAwMjY1MzBW0lEKTi0uzszPAykwqQUAsN1CqCwAAAA="/>
  </w:docVars>
  <w:rsids>
    <w:rsidRoot w:val="00533BFC"/>
    <w:rsid w:val="00076302"/>
    <w:rsid w:val="0036225D"/>
    <w:rsid w:val="00533BFC"/>
    <w:rsid w:val="00552862"/>
    <w:rsid w:val="00700640"/>
    <w:rsid w:val="00712D1E"/>
    <w:rsid w:val="00840865"/>
    <w:rsid w:val="00876C07"/>
    <w:rsid w:val="008C3FDD"/>
    <w:rsid w:val="00CF7BE7"/>
    <w:rsid w:val="00E17856"/>
    <w:rsid w:val="00FC7A05"/>
    <w:rsid w:val="00FF7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6420"/>
  <w15:docId w15:val="{D47249B5-47A6-4458-9BD3-98F8A4A1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05"/>
  </w:style>
  <w:style w:type="paragraph" w:styleId="Heading1">
    <w:name w:val="heading 1"/>
    <w:basedOn w:val="Normal"/>
    <w:next w:val="Normal"/>
    <w:uiPriority w:val="9"/>
    <w:qFormat/>
    <w:rsid w:val="00FC7A05"/>
    <w:pPr>
      <w:keepNext/>
      <w:keepLines/>
      <w:spacing w:before="400" w:after="120"/>
      <w:outlineLvl w:val="0"/>
    </w:pPr>
    <w:rPr>
      <w:sz w:val="40"/>
      <w:szCs w:val="40"/>
    </w:rPr>
  </w:style>
  <w:style w:type="paragraph" w:styleId="Heading2">
    <w:name w:val="heading 2"/>
    <w:basedOn w:val="Normal"/>
    <w:next w:val="Normal"/>
    <w:uiPriority w:val="9"/>
    <w:unhideWhenUsed/>
    <w:qFormat/>
    <w:rsid w:val="00FC7A05"/>
    <w:pPr>
      <w:keepNext/>
      <w:keepLines/>
      <w:spacing w:before="360" w:after="120"/>
      <w:outlineLvl w:val="1"/>
    </w:pPr>
    <w:rPr>
      <w:sz w:val="32"/>
      <w:szCs w:val="32"/>
    </w:rPr>
  </w:style>
  <w:style w:type="paragraph" w:styleId="Heading3">
    <w:name w:val="heading 3"/>
    <w:basedOn w:val="Normal"/>
    <w:next w:val="Normal"/>
    <w:uiPriority w:val="9"/>
    <w:unhideWhenUsed/>
    <w:qFormat/>
    <w:rsid w:val="00FC7A05"/>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FC7A05"/>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FC7A05"/>
    <w:pPr>
      <w:keepNext/>
      <w:keepLines/>
      <w:spacing w:before="240" w:after="80"/>
      <w:outlineLvl w:val="4"/>
    </w:pPr>
    <w:rPr>
      <w:color w:val="666666"/>
    </w:rPr>
  </w:style>
  <w:style w:type="paragraph" w:styleId="Heading6">
    <w:name w:val="heading 6"/>
    <w:basedOn w:val="Normal"/>
    <w:next w:val="Normal"/>
    <w:uiPriority w:val="9"/>
    <w:semiHidden/>
    <w:unhideWhenUsed/>
    <w:qFormat/>
    <w:rsid w:val="00FC7A0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C7A05"/>
    <w:pPr>
      <w:keepNext/>
      <w:keepLines/>
      <w:spacing w:after="60"/>
    </w:pPr>
    <w:rPr>
      <w:sz w:val="52"/>
      <w:szCs w:val="52"/>
    </w:rPr>
  </w:style>
  <w:style w:type="paragraph" w:styleId="Subtitle">
    <w:name w:val="Subtitle"/>
    <w:basedOn w:val="Normal"/>
    <w:next w:val="Normal"/>
    <w:uiPriority w:val="11"/>
    <w:qFormat/>
    <w:rsid w:val="00FC7A05"/>
    <w:pPr>
      <w:keepNext/>
      <w:keepLines/>
      <w:spacing w:after="320"/>
    </w:pPr>
    <w:rPr>
      <w:color w:val="666666"/>
      <w:sz w:val="30"/>
      <w:szCs w:val="30"/>
    </w:rPr>
  </w:style>
  <w:style w:type="paragraph" w:styleId="Header">
    <w:name w:val="header"/>
    <w:basedOn w:val="Normal"/>
    <w:link w:val="HeaderChar"/>
    <w:uiPriority w:val="99"/>
    <w:unhideWhenUsed/>
    <w:rsid w:val="00C95925"/>
    <w:pPr>
      <w:tabs>
        <w:tab w:val="center" w:pos="4513"/>
        <w:tab w:val="right" w:pos="9026"/>
      </w:tabs>
      <w:spacing w:line="240" w:lineRule="auto"/>
    </w:pPr>
  </w:style>
  <w:style w:type="character" w:customStyle="1" w:styleId="HeaderChar">
    <w:name w:val="Header Char"/>
    <w:basedOn w:val="DefaultParagraphFont"/>
    <w:link w:val="Header"/>
    <w:uiPriority w:val="99"/>
    <w:rsid w:val="00C95925"/>
  </w:style>
  <w:style w:type="paragraph" w:styleId="Footer">
    <w:name w:val="footer"/>
    <w:basedOn w:val="Normal"/>
    <w:link w:val="FooterChar"/>
    <w:uiPriority w:val="99"/>
    <w:unhideWhenUsed/>
    <w:rsid w:val="00C95925"/>
    <w:pPr>
      <w:tabs>
        <w:tab w:val="center" w:pos="4513"/>
        <w:tab w:val="right" w:pos="9026"/>
      </w:tabs>
      <w:spacing w:line="240" w:lineRule="auto"/>
    </w:pPr>
  </w:style>
  <w:style w:type="character" w:customStyle="1" w:styleId="FooterChar">
    <w:name w:val="Footer Char"/>
    <w:basedOn w:val="DefaultParagraphFont"/>
    <w:link w:val="Footer"/>
    <w:uiPriority w:val="99"/>
    <w:rsid w:val="00C95925"/>
  </w:style>
  <w:style w:type="paragraph" w:styleId="BalloonText">
    <w:name w:val="Balloon Text"/>
    <w:basedOn w:val="Normal"/>
    <w:link w:val="BalloonTextChar"/>
    <w:uiPriority w:val="99"/>
    <w:semiHidden/>
    <w:unhideWhenUsed/>
    <w:rsid w:val="005A4C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85"/>
    <w:rPr>
      <w:rFonts w:ascii="Segoe UI" w:hAnsi="Segoe UI" w:cs="Segoe UI"/>
      <w:sz w:val="18"/>
      <w:szCs w:val="18"/>
    </w:rPr>
  </w:style>
  <w:style w:type="table" w:styleId="TableGrid">
    <w:name w:val="Table Grid"/>
    <w:basedOn w:val="TableNormal"/>
    <w:uiPriority w:val="39"/>
    <w:rsid w:val="008264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sid w:val="00FC7A05"/>
    <w:pPr>
      <w:spacing w:line="240" w:lineRule="auto"/>
    </w:pPr>
    <w:tblPr>
      <w:tblStyleRowBandSize w:val="1"/>
      <w:tblStyleColBandSize w:val="1"/>
    </w:tblPr>
  </w:style>
  <w:style w:type="table" w:customStyle="1" w:styleId="a0">
    <w:basedOn w:val="TableNormal"/>
    <w:rsid w:val="00FC7A05"/>
    <w:pPr>
      <w:spacing w:line="240" w:lineRule="auto"/>
    </w:pPr>
    <w:tblPr>
      <w:tblStyleRowBandSize w:val="1"/>
      <w:tblStyleColBandSize w:val="1"/>
    </w:tblPr>
  </w:style>
  <w:style w:type="table" w:customStyle="1" w:styleId="a1">
    <w:basedOn w:val="TableNormal"/>
    <w:rsid w:val="00FC7A05"/>
    <w:pPr>
      <w:spacing w:line="240" w:lineRule="auto"/>
    </w:pPr>
    <w:tblPr>
      <w:tblStyleRowBandSize w:val="1"/>
      <w:tblStyleColBandSize w:val="1"/>
    </w:tblPr>
  </w:style>
  <w:style w:type="table" w:customStyle="1" w:styleId="a2">
    <w:basedOn w:val="TableNormal"/>
    <w:rsid w:val="00FC7A05"/>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raining.gov.au/Training/Details/VU2259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raining.gov.au/Training/Details/ACMGAS203" TargetMode="External"/><Relationship Id="rId12" Type="http://schemas.openxmlformats.org/officeDocument/2006/relationships/hyperlink" Target="https://training.gov.au/Training/Details/ICTICT20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raining.gov.au/Training/Details/BSBTEC30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raining.gov.au/Training/Details/BSBXTW3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ining.gov.au/Training/Details/VU2259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pCiwVIM6AiZNDMOy5u2c5778Fw==">AMUW2mVcCus00AWTkJQJ82c5MzBS8iAFaW7FKjgSEufQFjxPoIeBc78fa/D25HRRkzEivmUfvfTYIUFGOZxaUqulbg8Q/c5cs1QX6Yemo31cTSGPVtUcRGkEAFd8kb3IcatXX68SvXqp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Meredith</dc:creator>
  <cp:lastModifiedBy>Kylie Geard</cp:lastModifiedBy>
  <cp:revision>7</cp:revision>
  <dcterms:created xsi:type="dcterms:W3CDTF">2020-11-27T06:49:00Z</dcterms:created>
  <dcterms:modified xsi:type="dcterms:W3CDTF">2020-12-31T18:37:00Z</dcterms:modified>
</cp:coreProperties>
</file>