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158" w:rsidRPr="0051384C" w:rsidRDefault="004C3158" w:rsidP="00C30F06">
      <w:pPr>
        <w:pStyle w:val="Heading1"/>
        <w:rPr>
          <w:color w:val="auto"/>
        </w:rPr>
      </w:pPr>
      <w:r w:rsidRPr="0051384C">
        <w:rPr>
          <w:color w:val="auto"/>
        </w:rPr>
        <w:t>PwC’s Skills for Australia ADCET Webinar</w:t>
      </w:r>
    </w:p>
    <w:p w:rsidR="004C3158" w:rsidRDefault="004C3158" w:rsidP="006A3DA8">
      <w:pPr>
        <w:rPr>
          <w:rFonts w:asciiTheme="majorHAnsi" w:hAnsiTheme="majorHAnsi"/>
          <w:b/>
          <w:sz w:val="20"/>
          <w:szCs w:val="20"/>
        </w:rPr>
      </w:pPr>
    </w:p>
    <w:p w:rsidR="006A3DA8" w:rsidRPr="0051384C" w:rsidRDefault="004C3158" w:rsidP="007A60F4">
      <w:pPr>
        <w:pStyle w:val="Heading2"/>
        <w:rPr>
          <w:color w:val="auto"/>
        </w:rPr>
      </w:pPr>
      <w:r w:rsidRPr="0051384C">
        <w:rPr>
          <w:color w:val="auto"/>
        </w:rPr>
        <w:t xml:space="preserve">Slide 1: Presentation Title: </w:t>
      </w:r>
      <w:r w:rsidR="006A3DA8" w:rsidRPr="0051384C">
        <w:rPr>
          <w:color w:val="auto"/>
        </w:rPr>
        <w:t>The Inclusion of People with Disability in VET Project</w:t>
      </w:r>
      <w:r w:rsidR="006A3DA8" w:rsidRPr="0051384C">
        <w:rPr>
          <w:color w:val="auto"/>
        </w:rPr>
        <w:br/>
        <w:t>PwC’s Skills for Australia</w:t>
      </w:r>
    </w:p>
    <w:p w:rsidR="007A60F4" w:rsidRDefault="007A60F4" w:rsidP="006A3DA8">
      <w:pPr>
        <w:rPr>
          <w:rFonts w:asciiTheme="majorHAnsi" w:hAnsiTheme="majorHAnsi"/>
          <w:b/>
          <w:sz w:val="20"/>
          <w:szCs w:val="20"/>
        </w:rPr>
      </w:pPr>
    </w:p>
    <w:p w:rsidR="006A3DA8" w:rsidRPr="00D647BA" w:rsidRDefault="004C3158" w:rsidP="006A3DA8">
      <w:pPr>
        <w:rPr>
          <w:rFonts w:asciiTheme="majorHAnsi" w:hAnsiTheme="majorHAnsi"/>
          <w:sz w:val="24"/>
          <w:szCs w:val="24"/>
        </w:rPr>
      </w:pPr>
      <w:r w:rsidRPr="00D647BA">
        <w:rPr>
          <w:rFonts w:asciiTheme="majorHAnsi" w:hAnsiTheme="majorHAnsi"/>
          <w:sz w:val="24"/>
          <w:szCs w:val="24"/>
        </w:rPr>
        <w:t>Presentation Details: Wednesday 5 June 2019; ADCET Webinar</w:t>
      </w:r>
    </w:p>
    <w:p w:rsidR="004C3158" w:rsidRPr="004C3158" w:rsidRDefault="004C3158" w:rsidP="006A3DA8">
      <w:pPr>
        <w:rPr>
          <w:rFonts w:asciiTheme="majorHAnsi" w:hAnsiTheme="majorHAnsi"/>
          <w:b/>
          <w:sz w:val="20"/>
          <w:szCs w:val="20"/>
        </w:rPr>
      </w:pPr>
    </w:p>
    <w:p w:rsidR="006A3DA8" w:rsidRPr="0051384C" w:rsidRDefault="004C3158" w:rsidP="0051384C">
      <w:pPr>
        <w:pStyle w:val="Heading2"/>
        <w:rPr>
          <w:color w:val="auto"/>
        </w:rPr>
      </w:pPr>
      <w:r w:rsidRPr="0051384C">
        <w:rPr>
          <w:color w:val="auto"/>
        </w:rPr>
        <w:t>Slide 2: Introduction</w:t>
      </w:r>
    </w:p>
    <w:p w:rsidR="006A3DA8" w:rsidRPr="004C3158" w:rsidRDefault="006A3DA8" w:rsidP="006A3DA8">
      <w:pPr>
        <w:rPr>
          <w:rFonts w:asciiTheme="majorHAnsi" w:hAnsiTheme="majorHAnsi"/>
          <w:b/>
          <w:sz w:val="20"/>
          <w:szCs w:val="20"/>
        </w:rPr>
      </w:pPr>
      <w:r w:rsidRPr="004C3158">
        <w:rPr>
          <w:rFonts w:asciiTheme="majorHAnsi" w:hAnsiTheme="majorHAnsi"/>
          <w:b/>
          <w:sz w:val="20"/>
          <w:szCs w:val="20"/>
        </w:rPr>
        <w:t xml:space="preserve">Who are </w:t>
      </w:r>
      <w:r w:rsidR="004C3158" w:rsidRPr="004C3158">
        <w:rPr>
          <w:rFonts w:asciiTheme="majorHAnsi" w:hAnsiTheme="majorHAnsi"/>
          <w:b/>
          <w:sz w:val="20"/>
          <w:szCs w:val="20"/>
        </w:rPr>
        <w:t>we?</w:t>
      </w:r>
    </w:p>
    <w:p w:rsidR="006A3DA8" w:rsidRPr="00D647BA" w:rsidRDefault="006A3DA8" w:rsidP="006A3DA8">
      <w:pPr>
        <w:rPr>
          <w:rFonts w:asciiTheme="majorHAnsi" w:hAnsiTheme="majorHAnsi"/>
          <w:sz w:val="24"/>
          <w:szCs w:val="24"/>
        </w:rPr>
      </w:pPr>
      <w:r w:rsidRPr="00D647BA">
        <w:rPr>
          <w:rFonts w:asciiTheme="majorHAnsi" w:hAnsiTheme="majorHAnsi"/>
          <w:sz w:val="24"/>
          <w:szCs w:val="24"/>
        </w:rPr>
        <w:t xml:space="preserve">PwC’s Skills for Australia is a Skills Service </w:t>
      </w:r>
      <w:proofErr w:type="spellStart"/>
      <w:r w:rsidRPr="00D647BA">
        <w:rPr>
          <w:rFonts w:asciiTheme="majorHAnsi" w:hAnsiTheme="majorHAnsi"/>
          <w:sz w:val="24"/>
          <w:szCs w:val="24"/>
        </w:rPr>
        <w:t>Organisation</w:t>
      </w:r>
      <w:proofErr w:type="spellEnd"/>
      <w:r w:rsidRPr="00D647BA">
        <w:rPr>
          <w:rFonts w:asciiTheme="majorHAnsi" w:hAnsiTheme="majorHAnsi"/>
          <w:sz w:val="24"/>
          <w:szCs w:val="24"/>
        </w:rPr>
        <w:t xml:space="preserve">, funded </w:t>
      </w:r>
      <w:r w:rsidR="004C3158" w:rsidRPr="00D647BA">
        <w:rPr>
          <w:rFonts w:asciiTheme="majorHAnsi" w:hAnsiTheme="majorHAnsi"/>
          <w:sz w:val="24"/>
          <w:szCs w:val="24"/>
        </w:rPr>
        <w:t>by the Commonwealth Government.</w:t>
      </w:r>
    </w:p>
    <w:p w:rsidR="006A3DA8" w:rsidRPr="00D647BA" w:rsidRDefault="006A3DA8" w:rsidP="006A3DA8">
      <w:pPr>
        <w:rPr>
          <w:rFonts w:asciiTheme="majorHAnsi" w:hAnsiTheme="majorHAnsi"/>
          <w:sz w:val="24"/>
          <w:szCs w:val="24"/>
        </w:rPr>
      </w:pPr>
      <w:r w:rsidRPr="00D647BA">
        <w:rPr>
          <w:rFonts w:asciiTheme="majorHAnsi" w:hAnsiTheme="majorHAnsi"/>
          <w:sz w:val="24"/>
          <w:szCs w:val="24"/>
        </w:rPr>
        <w:t>Skills for Australia supports industry to develop modern vocational education and training standards and</w:t>
      </w:r>
      <w:r w:rsidR="004C3158" w:rsidRPr="00D647BA">
        <w:rPr>
          <w:rFonts w:asciiTheme="majorHAnsi" w:hAnsiTheme="majorHAnsi"/>
          <w:sz w:val="24"/>
          <w:szCs w:val="24"/>
        </w:rPr>
        <w:t xml:space="preserve"> meet current workforce needs. </w:t>
      </w:r>
    </w:p>
    <w:p w:rsidR="006A3DA8" w:rsidRPr="00D647BA" w:rsidRDefault="004C3158" w:rsidP="004C3158">
      <w:pPr>
        <w:rPr>
          <w:rFonts w:asciiTheme="majorHAnsi" w:hAnsiTheme="majorHAnsi"/>
          <w:b/>
          <w:sz w:val="24"/>
          <w:szCs w:val="24"/>
        </w:rPr>
      </w:pPr>
      <w:r w:rsidRPr="00D647BA">
        <w:rPr>
          <w:rFonts w:asciiTheme="majorHAnsi" w:hAnsiTheme="majorHAnsi"/>
          <w:b/>
          <w:sz w:val="24"/>
          <w:szCs w:val="24"/>
        </w:rPr>
        <w:t>Session Agenda</w:t>
      </w:r>
    </w:p>
    <w:p w:rsidR="006A3DA8" w:rsidRPr="00D647BA" w:rsidRDefault="006A3DA8" w:rsidP="004C3158">
      <w:pPr>
        <w:pStyle w:val="ListParagraph"/>
        <w:numPr>
          <w:ilvl w:val="0"/>
          <w:numId w:val="1"/>
        </w:numPr>
        <w:rPr>
          <w:rFonts w:asciiTheme="majorHAnsi" w:hAnsiTheme="majorHAnsi"/>
          <w:sz w:val="24"/>
          <w:szCs w:val="24"/>
        </w:rPr>
      </w:pPr>
      <w:r w:rsidRPr="00D647BA">
        <w:rPr>
          <w:rFonts w:asciiTheme="majorHAnsi" w:hAnsiTheme="majorHAnsi"/>
          <w:sz w:val="24"/>
          <w:szCs w:val="24"/>
        </w:rPr>
        <w:t>Pr</w:t>
      </w:r>
      <w:r w:rsidR="004C3158" w:rsidRPr="00D647BA">
        <w:rPr>
          <w:rFonts w:asciiTheme="majorHAnsi" w:hAnsiTheme="majorHAnsi"/>
          <w:sz w:val="24"/>
          <w:szCs w:val="24"/>
        </w:rPr>
        <w:t>oject Overview</w:t>
      </w:r>
    </w:p>
    <w:p w:rsidR="006A3DA8" w:rsidRPr="00D647BA" w:rsidRDefault="004C3158" w:rsidP="004C3158">
      <w:pPr>
        <w:pStyle w:val="ListParagraph"/>
        <w:numPr>
          <w:ilvl w:val="0"/>
          <w:numId w:val="1"/>
        </w:numPr>
        <w:rPr>
          <w:rFonts w:asciiTheme="majorHAnsi" w:hAnsiTheme="majorHAnsi"/>
          <w:sz w:val="24"/>
          <w:szCs w:val="24"/>
        </w:rPr>
      </w:pPr>
      <w:r w:rsidRPr="00D647BA">
        <w:rPr>
          <w:rFonts w:asciiTheme="majorHAnsi" w:hAnsiTheme="majorHAnsi"/>
          <w:sz w:val="24"/>
          <w:szCs w:val="24"/>
        </w:rPr>
        <w:t xml:space="preserve">Industry Consultation Process </w:t>
      </w:r>
    </w:p>
    <w:p w:rsidR="006A3DA8" w:rsidRPr="00D647BA" w:rsidRDefault="004C3158" w:rsidP="004C3158">
      <w:pPr>
        <w:pStyle w:val="ListParagraph"/>
        <w:numPr>
          <w:ilvl w:val="0"/>
          <w:numId w:val="1"/>
        </w:numPr>
        <w:rPr>
          <w:rFonts w:asciiTheme="majorHAnsi" w:hAnsiTheme="majorHAnsi"/>
          <w:sz w:val="24"/>
          <w:szCs w:val="24"/>
        </w:rPr>
      </w:pPr>
      <w:r w:rsidRPr="00D647BA">
        <w:rPr>
          <w:rFonts w:asciiTheme="majorHAnsi" w:hAnsiTheme="majorHAnsi"/>
          <w:sz w:val="24"/>
          <w:szCs w:val="24"/>
        </w:rPr>
        <w:t>Findings</w:t>
      </w:r>
    </w:p>
    <w:p w:rsidR="006A3DA8" w:rsidRPr="00D647BA" w:rsidRDefault="006A3DA8" w:rsidP="004C3158">
      <w:pPr>
        <w:pStyle w:val="ListParagraph"/>
        <w:numPr>
          <w:ilvl w:val="0"/>
          <w:numId w:val="1"/>
        </w:numPr>
        <w:rPr>
          <w:rFonts w:asciiTheme="majorHAnsi" w:hAnsiTheme="majorHAnsi"/>
          <w:sz w:val="24"/>
          <w:szCs w:val="24"/>
        </w:rPr>
      </w:pPr>
      <w:r w:rsidRPr="00D647BA">
        <w:rPr>
          <w:rFonts w:asciiTheme="majorHAnsi" w:hAnsiTheme="majorHAnsi"/>
          <w:sz w:val="24"/>
          <w:szCs w:val="24"/>
        </w:rPr>
        <w:t>Solutio</w:t>
      </w:r>
      <w:r w:rsidR="004C3158" w:rsidRPr="00D647BA">
        <w:rPr>
          <w:rFonts w:asciiTheme="majorHAnsi" w:hAnsiTheme="majorHAnsi"/>
          <w:sz w:val="24"/>
          <w:szCs w:val="24"/>
        </w:rPr>
        <w:t>ns- Developed Training Products</w:t>
      </w:r>
    </w:p>
    <w:p w:rsidR="006A3DA8" w:rsidRPr="00D647BA" w:rsidRDefault="006A3DA8" w:rsidP="004C3158">
      <w:pPr>
        <w:pStyle w:val="ListParagraph"/>
        <w:numPr>
          <w:ilvl w:val="0"/>
          <w:numId w:val="1"/>
        </w:numPr>
        <w:rPr>
          <w:rFonts w:asciiTheme="majorHAnsi" w:hAnsiTheme="majorHAnsi"/>
          <w:sz w:val="24"/>
          <w:szCs w:val="24"/>
        </w:rPr>
      </w:pPr>
      <w:r w:rsidRPr="00D647BA">
        <w:rPr>
          <w:rFonts w:asciiTheme="majorHAnsi" w:hAnsiTheme="majorHAnsi"/>
          <w:sz w:val="24"/>
          <w:szCs w:val="24"/>
        </w:rPr>
        <w:t>What’s Next- Introduction of Training Products and</w:t>
      </w:r>
      <w:r w:rsidR="004C3158" w:rsidRPr="00D647BA">
        <w:rPr>
          <w:rFonts w:asciiTheme="majorHAnsi" w:hAnsiTheme="majorHAnsi"/>
          <w:sz w:val="24"/>
          <w:szCs w:val="24"/>
        </w:rPr>
        <w:t xml:space="preserve"> Broader Considerations for VET</w:t>
      </w:r>
    </w:p>
    <w:p w:rsidR="006A3DA8" w:rsidRPr="004C3158" w:rsidRDefault="006A3DA8" w:rsidP="006A3DA8">
      <w:pPr>
        <w:rPr>
          <w:rFonts w:asciiTheme="majorHAnsi" w:hAnsiTheme="majorHAnsi"/>
          <w:sz w:val="20"/>
          <w:szCs w:val="20"/>
        </w:rPr>
      </w:pPr>
    </w:p>
    <w:p w:rsidR="006A3DA8" w:rsidRPr="0051384C" w:rsidRDefault="00B6797B" w:rsidP="0051384C">
      <w:pPr>
        <w:pStyle w:val="Heading2"/>
        <w:rPr>
          <w:color w:val="auto"/>
        </w:rPr>
      </w:pPr>
      <w:r w:rsidRPr="0051384C">
        <w:rPr>
          <w:color w:val="auto"/>
        </w:rPr>
        <w:t>Slide 3: Project Overview</w:t>
      </w:r>
    </w:p>
    <w:p w:rsidR="006A3DA8" w:rsidRPr="00B6797B" w:rsidRDefault="00B6797B" w:rsidP="006A3DA8">
      <w:pPr>
        <w:rPr>
          <w:rFonts w:asciiTheme="majorHAnsi" w:hAnsiTheme="majorHAnsi"/>
          <w:b/>
          <w:sz w:val="20"/>
          <w:szCs w:val="20"/>
        </w:rPr>
      </w:pPr>
      <w:r w:rsidRPr="00B6797B">
        <w:rPr>
          <w:rFonts w:asciiTheme="majorHAnsi" w:hAnsiTheme="majorHAnsi"/>
          <w:b/>
          <w:sz w:val="20"/>
          <w:szCs w:val="20"/>
        </w:rPr>
        <w:t>Inception</w:t>
      </w:r>
    </w:p>
    <w:p w:rsidR="006A3DA8" w:rsidRPr="00D647BA" w:rsidRDefault="006A3DA8" w:rsidP="006A3DA8">
      <w:pPr>
        <w:rPr>
          <w:rFonts w:asciiTheme="majorHAnsi" w:hAnsiTheme="majorHAnsi"/>
          <w:sz w:val="24"/>
          <w:szCs w:val="24"/>
        </w:rPr>
      </w:pPr>
      <w:r w:rsidRPr="00D647BA">
        <w:rPr>
          <w:rFonts w:asciiTheme="majorHAnsi" w:hAnsiTheme="majorHAnsi"/>
          <w:sz w:val="24"/>
          <w:szCs w:val="24"/>
        </w:rPr>
        <w:t>Commissioned by the Australian Indust</w:t>
      </w:r>
      <w:r w:rsidR="00B6797B" w:rsidRPr="00D647BA">
        <w:rPr>
          <w:rFonts w:asciiTheme="majorHAnsi" w:hAnsiTheme="majorHAnsi"/>
          <w:sz w:val="24"/>
          <w:szCs w:val="24"/>
        </w:rPr>
        <w:t>ry and Skills Committee (AISC).</w:t>
      </w:r>
    </w:p>
    <w:p w:rsidR="006A3DA8" w:rsidRPr="00D647BA" w:rsidRDefault="006A3DA8" w:rsidP="006A3DA8">
      <w:pPr>
        <w:rPr>
          <w:rFonts w:asciiTheme="majorHAnsi" w:hAnsiTheme="majorHAnsi"/>
          <w:sz w:val="24"/>
          <w:szCs w:val="24"/>
        </w:rPr>
      </w:pPr>
      <w:r w:rsidRPr="00D647BA">
        <w:rPr>
          <w:rFonts w:asciiTheme="majorHAnsi" w:hAnsiTheme="majorHAnsi"/>
          <w:sz w:val="24"/>
          <w:szCs w:val="24"/>
        </w:rPr>
        <w:t>Project scope included three contexts for inclusion:</w:t>
      </w:r>
    </w:p>
    <w:p w:rsidR="006A3DA8" w:rsidRPr="00D647BA" w:rsidRDefault="006A3DA8" w:rsidP="00B6797B">
      <w:pPr>
        <w:pStyle w:val="ListParagraph"/>
        <w:numPr>
          <w:ilvl w:val="0"/>
          <w:numId w:val="2"/>
        </w:numPr>
        <w:rPr>
          <w:rFonts w:asciiTheme="majorHAnsi" w:hAnsiTheme="majorHAnsi"/>
          <w:sz w:val="24"/>
          <w:szCs w:val="24"/>
        </w:rPr>
      </w:pPr>
      <w:r w:rsidRPr="00D647BA">
        <w:rPr>
          <w:rFonts w:asciiTheme="majorHAnsi" w:hAnsiTheme="majorHAnsi"/>
          <w:sz w:val="24"/>
          <w:szCs w:val="24"/>
        </w:rPr>
        <w:t>Vocational Education and Training;</w:t>
      </w:r>
    </w:p>
    <w:p w:rsidR="006A3DA8" w:rsidRPr="00D647BA" w:rsidRDefault="006A3DA8" w:rsidP="00B6797B">
      <w:pPr>
        <w:pStyle w:val="ListParagraph"/>
        <w:numPr>
          <w:ilvl w:val="0"/>
          <w:numId w:val="2"/>
        </w:numPr>
        <w:rPr>
          <w:rFonts w:asciiTheme="majorHAnsi" w:hAnsiTheme="majorHAnsi"/>
          <w:sz w:val="24"/>
          <w:szCs w:val="24"/>
        </w:rPr>
      </w:pPr>
      <w:r w:rsidRPr="00D647BA">
        <w:rPr>
          <w:rFonts w:asciiTheme="majorHAnsi" w:hAnsiTheme="majorHAnsi"/>
          <w:sz w:val="24"/>
          <w:szCs w:val="24"/>
        </w:rPr>
        <w:t>Employment;</w:t>
      </w:r>
    </w:p>
    <w:p w:rsidR="006A3DA8" w:rsidRPr="00D647BA" w:rsidRDefault="006A3DA8" w:rsidP="00B6797B">
      <w:pPr>
        <w:pStyle w:val="ListParagraph"/>
        <w:numPr>
          <w:ilvl w:val="0"/>
          <w:numId w:val="2"/>
        </w:numPr>
        <w:rPr>
          <w:rFonts w:asciiTheme="majorHAnsi" w:hAnsiTheme="majorHAnsi"/>
          <w:sz w:val="24"/>
          <w:szCs w:val="24"/>
        </w:rPr>
      </w:pPr>
      <w:r w:rsidRPr="00D647BA">
        <w:rPr>
          <w:rFonts w:asciiTheme="majorHAnsi" w:hAnsiTheme="majorHAnsi"/>
          <w:sz w:val="24"/>
          <w:szCs w:val="24"/>
        </w:rPr>
        <w:t xml:space="preserve">Customer Service. </w:t>
      </w:r>
    </w:p>
    <w:p w:rsidR="00B6797B" w:rsidRPr="00D647BA" w:rsidRDefault="00B6797B" w:rsidP="00B6797B">
      <w:pPr>
        <w:rPr>
          <w:rFonts w:asciiTheme="majorHAnsi" w:hAnsiTheme="majorHAnsi"/>
          <w:b/>
          <w:sz w:val="24"/>
          <w:szCs w:val="24"/>
        </w:rPr>
      </w:pPr>
      <w:r w:rsidRPr="00D647BA">
        <w:rPr>
          <w:rFonts w:asciiTheme="majorHAnsi" w:hAnsiTheme="majorHAnsi"/>
          <w:b/>
          <w:sz w:val="24"/>
          <w:szCs w:val="24"/>
        </w:rPr>
        <w:t>Objectives</w:t>
      </w:r>
    </w:p>
    <w:p w:rsidR="00B6797B" w:rsidRPr="00D647BA" w:rsidRDefault="00B6797B" w:rsidP="00B6797B">
      <w:pPr>
        <w:pStyle w:val="ListParagraph"/>
        <w:numPr>
          <w:ilvl w:val="0"/>
          <w:numId w:val="3"/>
        </w:numPr>
        <w:rPr>
          <w:rFonts w:asciiTheme="majorHAnsi" w:hAnsiTheme="majorHAnsi"/>
          <w:sz w:val="24"/>
          <w:szCs w:val="24"/>
        </w:rPr>
      </w:pPr>
      <w:r w:rsidRPr="00D647BA">
        <w:rPr>
          <w:rFonts w:asciiTheme="majorHAnsi" w:hAnsiTheme="majorHAnsi"/>
          <w:sz w:val="24"/>
          <w:szCs w:val="24"/>
        </w:rPr>
        <w:t xml:space="preserve">To explore how vocational education and training (VET) could be used as a tool to address barriers to inclusion for people with disability; </w:t>
      </w:r>
    </w:p>
    <w:p w:rsidR="00B6797B" w:rsidRPr="00D647BA" w:rsidRDefault="00B6797B" w:rsidP="00B6797B">
      <w:pPr>
        <w:pStyle w:val="ListParagraph"/>
        <w:numPr>
          <w:ilvl w:val="0"/>
          <w:numId w:val="3"/>
        </w:numPr>
        <w:rPr>
          <w:rFonts w:asciiTheme="majorHAnsi" w:hAnsiTheme="majorHAnsi"/>
          <w:sz w:val="24"/>
          <w:szCs w:val="24"/>
        </w:rPr>
      </w:pPr>
      <w:r w:rsidRPr="00D647BA">
        <w:rPr>
          <w:rFonts w:asciiTheme="majorHAnsi" w:hAnsiTheme="majorHAnsi"/>
          <w:sz w:val="24"/>
          <w:szCs w:val="24"/>
        </w:rPr>
        <w:t>To promote equal access to training and employment opportunities;</w:t>
      </w:r>
    </w:p>
    <w:p w:rsidR="00B6797B" w:rsidRPr="00D647BA" w:rsidRDefault="00B6797B" w:rsidP="00B6797B">
      <w:pPr>
        <w:pStyle w:val="ListParagraph"/>
        <w:numPr>
          <w:ilvl w:val="0"/>
          <w:numId w:val="3"/>
        </w:numPr>
        <w:rPr>
          <w:rFonts w:asciiTheme="majorHAnsi" w:hAnsiTheme="majorHAnsi"/>
          <w:sz w:val="24"/>
          <w:szCs w:val="24"/>
        </w:rPr>
      </w:pPr>
      <w:r w:rsidRPr="00D647BA">
        <w:rPr>
          <w:rFonts w:asciiTheme="majorHAnsi" w:hAnsiTheme="majorHAnsi"/>
          <w:sz w:val="24"/>
          <w:szCs w:val="24"/>
        </w:rPr>
        <w:t>To improve efficiency within the development of training packages.</w:t>
      </w:r>
    </w:p>
    <w:p w:rsidR="00B6797B" w:rsidRPr="00D647BA" w:rsidRDefault="006A3DA8" w:rsidP="006A3DA8">
      <w:pPr>
        <w:rPr>
          <w:rFonts w:asciiTheme="majorHAnsi" w:hAnsiTheme="majorHAnsi"/>
          <w:sz w:val="24"/>
          <w:szCs w:val="24"/>
        </w:rPr>
      </w:pPr>
      <w:r w:rsidRPr="00D647BA">
        <w:rPr>
          <w:rFonts w:asciiTheme="majorHAnsi" w:hAnsiTheme="majorHAnsi"/>
          <w:b/>
          <w:sz w:val="24"/>
          <w:szCs w:val="24"/>
        </w:rPr>
        <w:t>Outcomes</w:t>
      </w:r>
      <w:r w:rsidRPr="00D647BA">
        <w:rPr>
          <w:rFonts w:asciiTheme="majorHAnsi" w:hAnsiTheme="majorHAnsi"/>
          <w:sz w:val="24"/>
          <w:szCs w:val="24"/>
        </w:rPr>
        <w:t xml:space="preserve"> </w:t>
      </w:r>
    </w:p>
    <w:p w:rsidR="00B6797B" w:rsidRPr="00D647BA" w:rsidRDefault="006A3DA8" w:rsidP="006A3DA8">
      <w:pPr>
        <w:rPr>
          <w:rFonts w:asciiTheme="majorHAnsi" w:hAnsiTheme="majorHAnsi"/>
          <w:b/>
          <w:sz w:val="24"/>
          <w:szCs w:val="24"/>
        </w:rPr>
      </w:pPr>
      <w:r w:rsidRPr="00D647BA">
        <w:rPr>
          <w:rFonts w:asciiTheme="majorHAnsi" w:hAnsiTheme="majorHAnsi"/>
          <w:sz w:val="24"/>
          <w:szCs w:val="24"/>
        </w:rPr>
        <w:lastRenderedPageBreak/>
        <w:t>Development of training</w:t>
      </w:r>
      <w:r w:rsidR="00B6797B" w:rsidRPr="00D647BA">
        <w:rPr>
          <w:rFonts w:asciiTheme="majorHAnsi" w:hAnsiTheme="majorHAnsi"/>
          <w:b/>
          <w:sz w:val="24"/>
          <w:szCs w:val="24"/>
        </w:rPr>
        <w:t xml:space="preserve"> </w:t>
      </w:r>
      <w:r w:rsidRPr="00D647BA">
        <w:rPr>
          <w:rFonts w:asciiTheme="majorHAnsi" w:hAnsiTheme="majorHAnsi"/>
          <w:sz w:val="24"/>
          <w:szCs w:val="24"/>
        </w:rPr>
        <w:t>products to be used across a</w:t>
      </w:r>
      <w:r w:rsidR="00B6797B" w:rsidRPr="00D647BA">
        <w:rPr>
          <w:rFonts w:asciiTheme="majorHAnsi" w:hAnsiTheme="majorHAnsi"/>
          <w:b/>
          <w:sz w:val="24"/>
          <w:szCs w:val="24"/>
        </w:rPr>
        <w:t xml:space="preserve"> </w:t>
      </w:r>
      <w:r w:rsidRPr="00D647BA">
        <w:rPr>
          <w:rFonts w:asciiTheme="majorHAnsi" w:hAnsiTheme="majorHAnsi"/>
          <w:sz w:val="24"/>
          <w:szCs w:val="24"/>
        </w:rPr>
        <w:t xml:space="preserve">range of industries. </w:t>
      </w:r>
    </w:p>
    <w:p w:rsidR="006A3DA8" w:rsidRPr="00D647BA" w:rsidRDefault="006A3DA8" w:rsidP="006A3DA8">
      <w:pPr>
        <w:rPr>
          <w:rFonts w:asciiTheme="majorHAnsi" w:hAnsiTheme="majorHAnsi"/>
          <w:b/>
          <w:sz w:val="24"/>
          <w:szCs w:val="24"/>
        </w:rPr>
      </w:pPr>
      <w:r w:rsidRPr="00D647BA">
        <w:rPr>
          <w:rFonts w:asciiTheme="majorHAnsi" w:hAnsiTheme="majorHAnsi"/>
          <w:sz w:val="24"/>
          <w:szCs w:val="24"/>
        </w:rPr>
        <w:t>Address skills and knowledge gaps underlying</w:t>
      </w:r>
      <w:r w:rsidR="00B6797B" w:rsidRPr="00D647BA">
        <w:rPr>
          <w:rFonts w:asciiTheme="majorHAnsi" w:hAnsiTheme="majorHAnsi"/>
          <w:b/>
          <w:sz w:val="24"/>
          <w:szCs w:val="24"/>
        </w:rPr>
        <w:t xml:space="preserve"> </w:t>
      </w:r>
      <w:r w:rsidRPr="00D647BA">
        <w:rPr>
          <w:rFonts w:asciiTheme="majorHAnsi" w:hAnsiTheme="majorHAnsi"/>
          <w:sz w:val="24"/>
          <w:szCs w:val="24"/>
        </w:rPr>
        <w:t>barriers to inclusion.</w:t>
      </w:r>
    </w:p>
    <w:p w:rsidR="006A3DA8" w:rsidRPr="00D647BA" w:rsidRDefault="006A3DA8" w:rsidP="006A3DA8">
      <w:pPr>
        <w:rPr>
          <w:rFonts w:asciiTheme="majorHAnsi" w:hAnsiTheme="majorHAnsi"/>
          <w:sz w:val="24"/>
          <w:szCs w:val="24"/>
        </w:rPr>
      </w:pPr>
      <w:r w:rsidRPr="00D647BA">
        <w:rPr>
          <w:rFonts w:asciiTheme="majorHAnsi" w:hAnsiTheme="majorHAnsi"/>
          <w:sz w:val="24"/>
          <w:szCs w:val="24"/>
        </w:rPr>
        <w:t>Support vocational educators,</w:t>
      </w:r>
      <w:r w:rsidR="00B6797B" w:rsidRPr="00D647BA">
        <w:rPr>
          <w:rFonts w:asciiTheme="majorHAnsi" w:hAnsiTheme="majorHAnsi"/>
          <w:sz w:val="24"/>
          <w:szCs w:val="24"/>
        </w:rPr>
        <w:t xml:space="preserve"> </w:t>
      </w:r>
      <w:r w:rsidRPr="00D647BA">
        <w:rPr>
          <w:rFonts w:asciiTheme="majorHAnsi" w:hAnsiTheme="majorHAnsi"/>
          <w:sz w:val="24"/>
          <w:szCs w:val="24"/>
        </w:rPr>
        <w:t>employers and customer</w:t>
      </w:r>
      <w:r w:rsidR="00B6797B" w:rsidRPr="00D647BA">
        <w:rPr>
          <w:rFonts w:asciiTheme="majorHAnsi" w:hAnsiTheme="majorHAnsi"/>
          <w:sz w:val="24"/>
          <w:szCs w:val="24"/>
        </w:rPr>
        <w:t xml:space="preserve"> </w:t>
      </w:r>
      <w:r w:rsidRPr="00D647BA">
        <w:rPr>
          <w:rFonts w:asciiTheme="majorHAnsi" w:hAnsiTheme="majorHAnsi"/>
          <w:sz w:val="24"/>
          <w:szCs w:val="24"/>
        </w:rPr>
        <w:t>service providers to facilitate</w:t>
      </w:r>
      <w:r w:rsidR="00B6797B" w:rsidRPr="00D647BA">
        <w:rPr>
          <w:rFonts w:asciiTheme="majorHAnsi" w:hAnsiTheme="majorHAnsi"/>
          <w:sz w:val="24"/>
          <w:szCs w:val="24"/>
        </w:rPr>
        <w:t xml:space="preserve"> </w:t>
      </w:r>
      <w:r w:rsidRPr="00D647BA">
        <w:rPr>
          <w:rFonts w:asciiTheme="majorHAnsi" w:hAnsiTheme="majorHAnsi"/>
          <w:sz w:val="24"/>
          <w:szCs w:val="24"/>
        </w:rPr>
        <w:t>inclusion.</w:t>
      </w:r>
    </w:p>
    <w:p w:rsidR="001478C6" w:rsidRPr="00D647BA" w:rsidRDefault="001478C6" w:rsidP="006A3DA8">
      <w:pPr>
        <w:rPr>
          <w:rFonts w:asciiTheme="majorHAnsi" w:hAnsiTheme="majorHAnsi"/>
          <w:sz w:val="24"/>
          <w:szCs w:val="24"/>
        </w:rPr>
      </w:pPr>
    </w:p>
    <w:p w:rsidR="001478C6" w:rsidRPr="00D647BA" w:rsidRDefault="001478C6" w:rsidP="0051384C">
      <w:pPr>
        <w:pStyle w:val="Heading2"/>
        <w:rPr>
          <w:sz w:val="24"/>
          <w:szCs w:val="24"/>
        </w:rPr>
      </w:pPr>
    </w:p>
    <w:p w:rsidR="006A3DA8" w:rsidRPr="0051384C" w:rsidRDefault="001478C6" w:rsidP="0051384C">
      <w:pPr>
        <w:pStyle w:val="Heading2"/>
        <w:rPr>
          <w:color w:val="auto"/>
        </w:rPr>
      </w:pPr>
      <w:r w:rsidRPr="0051384C">
        <w:rPr>
          <w:color w:val="auto"/>
        </w:rPr>
        <w:t xml:space="preserve">Slide 4: </w:t>
      </w:r>
      <w:r w:rsidR="006A3DA8" w:rsidRPr="0051384C">
        <w:rPr>
          <w:color w:val="auto"/>
        </w:rPr>
        <w:t xml:space="preserve">Industry Consultation Process </w:t>
      </w:r>
    </w:p>
    <w:p w:rsidR="001478C6" w:rsidRPr="00D647BA" w:rsidRDefault="001478C6" w:rsidP="001478C6">
      <w:pPr>
        <w:rPr>
          <w:rFonts w:asciiTheme="majorHAnsi" w:hAnsiTheme="majorHAnsi"/>
          <w:sz w:val="24"/>
          <w:szCs w:val="24"/>
        </w:rPr>
      </w:pPr>
      <w:r w:rsidRPr="00D647BA">
        <w:rPr>
          <w:rFonts w:asciiTheme="majorHAnsi" w:hAnsiTheme="majorHAnsi"/>
          <w:b/>
          <w:sz w:val="24"/>
          <w:szCs w:val="24"/>
        </w:rPr>
        <w:t>Total number of stakeholders consulted:</w:t>
      </w:r>
      <w:r w:rsidRPr="00D647BA">
        <w:rPr>
          <w:rFonts w:asciiTheme="majorHAnsi" w:hAnsiTheme="majorHAnsi"/>
          <w:sz w:val="24"/>
          <w:szCs w:val="24"/>
        </w:rPr>
        <w:t xml:space="preserve"> 279</w:t>
      </w:r>
    </w:p>
    <w:p w:rsidR="006A3DA8" w:rsidRPr="00D647BA" w:rsidRDefault="006A3DA8" w:rsidP="006A3DA8">
      <w:pPr>
        <w:rPr>
          <w:rFonts w:asciiTheme="majorHAnsi" w:hAnsiTheme="majorHAnsi"/>
          <w:b/>
          <w:sz w:val="24"/>
          <w:szCs w:val="24"/>
        </w:rPr>
      </w:pPr>
      <w:r w:rsidRPr="00D647BA">
        <w:rPr>
          <w:rFonts w:asciiTheme="majorHAnsi" w:hAnsiTheme="majorHAnsi"/>
          <w:b/>
          <w:sz w:val="24"/>
          <w:szCs w:val="24"/>
        </w:rPr>
        <w:t>Consultations</w:t>
      </w:r>
      <w:r w:rsidR="001478C6" w:rsidRPr="00D647BA">
        <w:rPr>
          <w:rFonts w:asciiTheme="majorHAnsi" w:hAnsiTheme="majorHAnsi"/>
          <w:b/>
          <w:sz w:val="24"/>
          <w:szCs w:val="24"/>
        </w:rPr>
        <w:t>:</w:t>
      </w:r>
    </w:p>
    <w:p w:rsidR="006A3DA8" w:rsidRPr="00D647BA" w:rsidRDefault="00801F8D" w:rsidP="00801F8D">
      <w:pPr>
        <w:rPr>
          <w:rFonts w:asciiTheme="majorHAnsi" w:hAnsiTheme="majorHAnsi"/>
          <w:sz w:val="24"/>
          <w:szCs w:val="24"/>
        </w:rPr>
      </w:pPr>
      <w:r w:rsidRPr="00D647BA">
        <w:rPr>
          <w:rFonts w:asciiTheme="majorHAnsi" w:hAnsiTheme="majorHAnsi"/>
          <w:sz w:val="24"/>
          <w:szCs w:val="24"/>
        </w:rPr>
        <w:t xml:space="preserve">November 2017: </w:t>
      </w:r>
      <w:r w:rsidR="006A3DA8" w:rsidRPr="00D647BA">
        <w:rPr>
          <w:rFonts w:asciiTheme="majorHAnsi" w:hAnsiTheme="majorHAnsi"/>
          <w:sz w:val="24"/>
          <w:szCs w:val="24"/>
        </w:rPr>
        <w:t>Environmental Scan - current state assessment</w:t>
      </w:r>
      <w:r w:rsidRPr="00D647BA">
        <w:rPr>
          <w:rFonts w:asciiTheme="majorHAnsi" w:hAnsiTheme="majorHAnsi"/>
          <w:sz w:val="24"/>
          <w:szCs w:val="24"/>
        </w:rPr>
        <w:t xml:space="preserve">- </w:t>
      </w:r>
      <w:r w:rsidR="006A3DA8" w:rsidRPr="00D647BA">
        <w:rPr>
          <w:rFonts w:asciiTheme="majorHAnsi" w:hAnsiTheme="majorHAnsi"/>
          <w:sz w:val="24"/>
          <w:szCs w:val="24"/>
        </w:rPr>
        <w:t>Interviews and research</w:t>
      </w:r>
    </w:p>
    <w:p w:rsidR="006A3DA8" w:rsidRPr="00D647BA" w:rsidRDefault="00801F8D" w:rsidP="006A3DA8">
      <w:pPr>
        <w:rPr>
          <w:rFonts w:asciiTheme="majorHAnsi" w:hAnsiTheme="majorHAnsi"/>
          <w:sz w:val="24"/>
          <w:szCs w:val="24"/>
        </w:rPr>
      </w:pPr>
      <w:r w:rsidRPr="00D647BA">
        <w:rPr>
          <w:rFonts w:asciiTheme="majorHAnsi" w:hAnsiTheme="majorHAnsi"/>
          <w:sz w:val="24"/>
          <w:szCs w:val="24"/>
        </w:rPr>
        <w:t xml:space="preserve">February 2018: </w:t>
      </w:r>
      <w:r w:rsidR="006A3DA8" w:rsidRPr="00D647BA">
        <w:rPr>
          <w:rFonts w:asciiTheme="majorHAnsi" w:hAnsiTheme="majorHAnsi"/>
          <w:sz w:val="24"/>
          <w:szCs w:val="24"/>
        </w:rPr>
        <w:t>Phase 1- Identifying barriers to inclusion and unde</w:t>
      </w:r>
      <w:r w:rsidRPr="00D647BA">
        <w:rPr>
          <w:rFonts w:asciiTheme="majorHAnsi" w:hAnsiTheme="majorHAnsi"/>
          <w:sz w:val="24"/>
          <w:szCs w:val="24"/>
        </w:rPr>
        <w:t xml:space="preserve">rlying skill and knowledge gaps- </w:t>
      </w:r>
      <w:r w:rsidR="006A3DA8" w:rsidRPr="00D647BA">
        <w:rPr>
          <w:rFonts w:asciiTheme="majorHAnsi" w:hAnsiTheme="majorHAnsi"/>
          <w:sz w:val="24"/>
          <w:szCs w:val="24"/>
        </w:rPr>
        <w:t>Open Forums around Australia</w:t>
      </w:r>
    </w:p>
    <w:p w:rsidR="006A3DA8" w:rsidRPr="00D647BA" w:rsidRDefault="006A3DA8" w:rsidP="006A3DA8">
      <w:pPr>
        <w:rPr>
          <w:rFonts w:asciiTheme="majorHAnsi" w:hAnsiTheme="majorHAnsi"/>
          <w:sz w:val="24"/>
          <w:szCs w:val="24"/>
        </w:rPr>
      </w:pPr>
      <w:r w:rsidRPr="00D647BA">
        <w:rPr>
          <w:rFonts w:asciiTheme="majorHAnsi" w:hAnsiTheme="majorHAnsi"/>
          <w:sz w:val="24"/>
          <w:szCs w:val="24"/>
        </w:rPr>
        <w:t>M</w:t>
      </w:r>
      <w:r w:rsidR="00801F8D" w:rsidRPr="00D647BA">
        <w:rPr>
          <w:rFonts w:asciiTheme="majorHAnsi" w:hAnsiTheme="majorHAnsi"/>
          <w:sz w:val="24"/>
          <w:szCs w:val="24"/>
        </w:rPr>
        <w:t xml:space="preserve">arch 2018: </w:t>
      </w:r>
      <w:r w:rsidRPr="00D647BA">
        <w:rPr>
          <w:rFonts w:asciiTheme="majorHAnsi" w:hAnsiTheme="majorHAnsi"/>
          <w:sz w:val="24"/>
          <w:szCs w:val="24"/>
        </w:rPr>
        <w:t>Phase 2- Exploring opportunities and training prod</w:t>
      </w:r>
      <w:r w:rsidR="00801F8D" w:rsidRPr="00D647BA">
        <w:rPr>
          <w:rFonts w:asciiTheme="majorHAnsi" w:hAnsiTheme="majorHAnsi"/>
          <w:sz w:val="24"/>
          <w:szCs w:val="24"/>
        </w:rPr>
        <w:t xml:space="preserve">uct solutions and opportunities- </w:t>
      </w:r>
      <w:r w:rsidRPr="00D647BA">
        <w:rPr>
          <w:rFonts w:asciiTheme="majorHAnsi" w:hAnsiTheme="majorHAnsi"/>
          <w:sz w:val="24"/>
          <w:szCs w:val="24"/>
        </w:rPr>
        <w:t>Interviews, focus groups and nationwide online survey</w:t>
      </w:r>
    </w:p>
    <w:p w:rsidR="006A3DA8" w:rsidRPr="00D647BA" w:rsidRDefault="00801F8D" w:rsidP="006A3DA8">
      <w:pPr>
        <w:rPr>
          <w:rFonts w:asciiTheme="majorHAnsi" w:hAnsiTheme="majorHAnsi"/>
          <w:sz w:val="24"/>
          <w:szCs w:val="24"/>
        </w:rPr>
      </w:pPr>
      <w:r w:rsidRPr="00D647BA">
        <w:rPr>
          <w:rFonts w:asciiTheme="majorHAnsi" w:hAnsiTheme="majorHAnsi"/>
          <w:sz w:val="24"/>
          <w:szCs w:val="24"/>
        </w:rPr>
        <w:t xml:space="preserve">June 2018: </w:t>
      </w:r>
      <w:r w:rsidR="006A3DA8" w:rsidRPr="00D647BA">
        <w:rPr>
          <w:rFonts w:asciiTheme="majorHAnsi" w:hAnsiTheme="majorHAnsi"/>
          <w:sz w:val="24"/>
          <w:szCs w:val="24"/>
        </w:rPr>
        <w:t>Public review and feedback on drafted training products</w:t>
      </w:r>
    </w:p>
    <w:p w:rsidR="006A3DA8" w:rsidRPr="00D647BA" w:rsidRDefault="006A3DA8" w:rsidP="006A3DA8">
      <w:pPr>
        <w:rPr>
          <w:rFonts w:asciiTheme="majorHAnsi" w:hAnsiTheme="majorHAnsi"/>
          <w:b/>
          <w:sz w:val="24"/>
          <w:szCs w:val="24"/>
        </w:rPr>
      </w:pPr>
      <w:r w:rsidRPr="00D647BA">
        <w:rPr>
          <w:rFonts w:asciiTheme="majorHAnsi" w:hAnsiTheme="majorHAnsi"/>
          <w:b/>
          <w:sz w:val="24"/>
          <w:szCs w:val="24"/>
        </w:rPr>
        <w:t>Project Reference Group:</w:t>
      </w:r>
    </w:p>
    <w:p w:rsidR="006A3DA8" w:rsidRPr="00D647BA" w:rsidRDefault="006A3DA8" w:rsidP="00801F8D">
      <w:pPr>
        <w:pStyle w:val="ListParagraph"/>
        <w:numPr>
          <w:ilvl w:val="0"/>
          <w:numId w:val="5"/>
        </w:numPr>
        <w:rPr>
          <w:rFonts w:asciiTheme="majorHAnsi" w:hAnsiTheme="majorHAnsi"/>
          <w:sz w:val="24"/>
          <w:szCs w:val="24"/>
        </w:rPr>
      </w:pPr>
      <w:r w:rsidRPr="00D647BA">
        <w:rPr>
          <w:rFonts w:asciiTheme="majorHAnsi" w:hAnsiTheme="majorHAnsi"/>
          <w:sz w:val="24"/>
          <w:szCs w:val="24"/>
        </w:rPr>
        <w:t>Comprised of disability subject matter experts, specialist support providers, peak body representatives and education providers.</w:t>
      </w:r>
    </w:p>
    <w:p w:rsidR="006A3DA8" w:rsidRPr="00D647BA" w:rsidRDefault="006A3DA8" w:rsidP="00801F8D">
      <w:pPr>
        <w:pStyle w:val="ListParagraph"/>
        <w:numPr>
          <w:ilvl w:val="0"/>
          <w:numId w:val="5"/>
        </w:numPr>
        <w:rPr>
          <w:rFonts w:asciiTheme="majorHAnsi" w:hAnsiTheme="majorHAnsi"/>
          <w:sz w:val="24"/>
          <w:szCs w:val="24"/>
        </w:rPr>
      </w:pPr>
      <w:r w:rsidRPr="00D647BA">
        <w:rPr>
          <w:rFonts w:asciiTheme="majorHAnsi" w:hAnsiTheme="majorHAnsi"/>
          <w:sz w:val="24"/>
          <w:szCs w:val="24"/>
        </w:rPr>
        <w:t>Represented the breadth of industry and skill needs for inclusion.</w:t>
      </w:r>
    </w:p>
    <w:p w:rsidR="006A3DA8" w:rsidRPr="00D647BA" w:rsidRDefault="006A3DA8" w:rsidP="00801F8D">
      <w:pPr>
        <w:pStyle w:val="ListParagraph"/>
        <w:numPr>
          <w:ilvl w:val="0"/>
          <w:numId w:val="5"/>
        </w:numPr>
        <w:rPr>
          <w:rFonts w:asciiTheme="majorHAnsi" w:hAnsiTheme="majorHAnsi"/>
          <w:sz w:val="24"/>
          <w:szCs w:val="24"/>
        </w:rPr>
      </w:pPr>
      <w:r w:rsidRPr="00D647BA">
        <w:rPr>
          <w:rFonts w:asciiTheme="majorHAnsi" w:hAnsiTheme="majorHAnsi"/>
          <w:sz w:val="24"/>
          <w:szCs w:val="24"/>
        </w:rPr>
        <w:t>Engaged throughout the life of the project.</w:t>
      </w:r>
    </w:p>
    <w:p w:rsidR="006A3DA8" w:rsidRPr="00D647BA" w:rsidRDefault="006A3DA8" w:rsidP="00801F8D">
      <w:pPr>
        <w:pStyle w:val="ListParagraph"/>
        <w:numPr>
          <w:ilvl w:val="0"/>
          <w:numId w:val="5"/>
        </w:numPr>
        <w:rPr>
          <w:rFonts w:asciiTheme="majorHAnsi" w:hAnsiTheme="majorHAnsi"/>
          <w:sz w:val="24"/>
          <w:szCs w:val="24"/>
        </w:rPr>
      </w:pPr>
      <w:r w:rsidRPr="00D647BA">
        <w:rPr>
          <w:rFonts w:asciiTheme="majorHAnsi" w:hAnsiTheme="majorHAnsi"/>
          <w:sz w:val="24"/>
          <w:szCs w:val="24"/>
        </w:rPr>
        <w:t xml:space="preserve">Ongoing focus groups, development of reports, recommendations and training products. </w:t>
      </w:r>
    </w:p>
    <w:p w:rsidR="006A3DA8" w:rsidRPr="004C3158" w:rsidRDefault="006A3DA8" w:rsidP="006A3DA8">
      <w:pPr>
        <w:rPr>
          <w:rFonts w:asciiTheme="majorHAnsi" w:hAnsiTheme="majorHAnsi"/>
          <w:sz w:val="20"/>
          <w:szCs w:val="20"/>
        </w:rPr>
      </w:pPr>
    </w:p>
    <w:p w:rsidR="006A3DA8" w:rsidRPr="0051384C" w:rsidRDefault="00A763E1" w:rsidP="0051384C">
      <w:pPr>
        <w:pStyle w:val="Heading2"/>
        <w:rPr>
          <w:color w:val="auto"/>
        </w:rPr>
      </w:pPr>
      <w:r w:rsidRPr="0051384C">
        <w:rPr>
          <w:color w:val="auto"/>
        </w:rPr>
        <w:t xml:space="preserve">Slide 5: </w:t>
      </w:r>
      <w:r w:rsidR="006A3DA8" w:rsidRPr="0051384C">
        <w:rPr>
          <w:color w:val="auto"/>
        </w:rPr>
        <w:t>Findings- Identified Barriers to Inc</w:t>
      </w:r>
      <w:r w:rsidRPr="0051384C">
        <w:rPr>
          <w:color w:val="auto"/>
        </w:rPr>
        <w:t>lusion/Skill and Knowledge Gaps</w:t>
      </w:r>
    </w:p>
    <w:p w:rsidR="006A3DA8" w:rsidRPr="00D647BA" w:rsidRDefault="006A3DA8" w:rsidP="00A763E1">
      <w:pPr>
        <w:pStyle w:val="ListParagraph"/>
        <w:numPr>
          <w:ilvl w:val="0"/>
          <w:numId w:val="6"/>
        </w:numPr>
        <w:rPr>
          <w:rFonts w:asciiTheme="majorHAnsi" w:hAnsiTheme="majorHAnsi"/>
          <w:sz w:val="24"/>
          <w:szCs w:val="24"/>
        </w:rPr>
      </w:pPr>
      <w:r w:rsidRPr="00D647BA">
        <w:rPr>
          <w:rFonts w:asciiTheme="majorHAnsi" w:hAnsiTheme="majorHAnsi"/>
          <w:sz w:val="24"/>
          <w:szCs w:val="24"/>
        </w:rPr>
        <w:t>Lack of flexibility</w:t>
      </w:r>
    </w:p>
    <w:p w:rsidR="006A3DA8" w:rsidRPr="00D647BA" w:rsidRDefault="006A3DA8" w:rsidP="00A763E1">
      <w:pPr>
        <w:pStyle w:val="ListParagraph"/>
        <w:numPr>
          <w:ilvl w:val="0"/>
          <w:numId w:val="6"/>
        </w:numPr>
        <w:rPr>
          <w:rFonts w:asciiTheme="majorHAnsi" w:hAnsiTheme="majorHAnsi"/>
          <w:sz w:val="24"/>
          <w:szCs w:val="24"/>
        </w:rPr>
      </w:pPr>
      <w:r w:rsidRPr="00D647BA">
        <w:rPr>
          <w:rFonts w:asciiTheme="majorHAnsi" w:hAnsiTheme="majorHAnsi"/>
          <w:sz w:val="24"/>
          <w:szCs w:val="24"/>
        </w:rPr>
        <w:t>Bias against inclusion</w:t>
      </w:r>
    </w:p>
    <w:p w:rsidR="006A3DA8" w:rsidRPr="00D647BA" w:rsidRDefault="006A3DA8" w:rsidP="00A763E1">
      <w:pPr>
        <w:pStyle w:val="ListParagraph"/>
        <w:numPr>
          <w:ilvl w:val="0"/>
          <w:numId w:val="6"/>
        </w:numPr>
        <w:rPr>
          <w:rFonts w:asciiTheme="majorHAnsi" w:hAnsiTheme="majorHAnsi"/>
          <w:sz w:val="24"/>
          <w:szCs w:val="24"/>
        </w:rPr>
      </w:pPr>
      <w:r w:rsidRPr="00D647BA">
        <w:rPr>
          <w:rFonts w:asciiTheme="majorHAnsi" w:hAnsiTheme="majorHAnsi"/>
          <w:sz w:val="24"/>
          <w:szCs w:val="24"/>
        </w:rPr>
        <w:t>Understanding of disability</w:t>
      </w:r>
    </w:p>
    <w:p w:rsidR="006A3DA8" w:rsidRPr="00D647BA" w:rsidRDefault="006A3DA8" w:rsidP="00A763E1">
      <w:pPr>
        <w:pStyle w:val="ListParagraph"/>
        <w:numPr>
          <w:ilvl w:val="0"/>
          <w:numId w:val="6"/>
        </w:numPr>
        <w:rPr>
          <w:rFonts w:asciiTheme="majorHAnsi" w:hAnsiTheme="majorHAnsi"/>
          <w:sz w:val="24"/>
          <w:szCs w:val="24"/>
        </w:rPr>
      </w:pPr>
      <w:r w:rsidRPr="00D647BA">
        <w:rPr>
          <w:rFonts w:asciiTheme="majorHAnsi" w:hAnsiTheme="majorHAnsi"/>
          <w:sz w:val="24"/>
          <w:szCs w:val="24"/>
        </w:rPr>
        <w:t>Communication and confidence</w:t>
      </w:r>
    </w:p>
    <w:p w:rsidR="006A3DA8" w:rsidRPr="00D647BA" w:rsidRDefault="006A3DA8" w:rsidP="00A763E1">
      <w:pPr>
        <w:pStyle w:val="ListParagraph"/>
        <w:numPr>
          <w:ilvl w:val="0"/>
          <w:numId w:val="6"/>
        </w:numPr>
        <w:rPr>
          <w:rFonts w:asciiTheme="majorHAnsi" w:hAnsiTheme="majorHAnsi"/>
          <w:sz w:val="24"/>
          <w:szCs w:val="24"/>
        </w:rPr>
      </w:pPr>
      <w:r w:rsidRPr="00D647BA">
        <w:rPr>
          <w:rFonts w:asciiTheme="majorHAnsi" w:hAnsiTheme="majorHAnsi"/>
          <w:sz w:val="24"/>
          <w:szCs w:val="24"/>
        </w:rPr>
        <w:t>Availability of support and resources</w:t>
      </w:r>
    </w:p>
    <w:p w:rsidR="006A3DA8" w:rsidRPr="00D647BA" w:rsidRDefault="006A3DA8" w:rsidP="00A763E1">
      <w:pPr>
        <w:pStyle w:val="ListParagraph"/>
        <w:numPr>
          <w:ilvl w:val="0"/>
          <w:numId w:val="6"/>
        </w:numPr>
        <w:rPr>
          <w:rFonts w:asciiTheme="majorHAnsi" w:hAnsiTheme="majorHAnsi"/>
          <w:sz w:val="24"/>
          <w:szCs w:val="24"/>
        </w:rPr>
      </w:pPr>
      <w:r w:rsidRPr="00D647BA">
        <w:rPr>
          <w:rFonts w:asciiTheme="majorHAnsi" w:hAnsiTheme="majorHAnsi"/>
          <w:sz w:val="24"/>
          <w:szCs w:val="24"/>
        </w:rPr>
        <w:t>Poor implementation of reasonable adjustment</w:t>
      </w:r>
    </w:p>
    <w:p w:rsidR="006A3DA8" w:rsidRPr="00D647BA" w:rsidRDefault="005A17A2" w:rsidP="006A3DA8">
      <w:pPr>
        <w:rPr>
          <w:rFonts w:asciiTheme="majorHAnsi" w:hAnsiTheme="majorHAnsi"/>
          <w:b/>
          <w:sz w:val="24"/>
          <w:szCs w:val="24"/>
        </w:rPr>
      </w:pPr>
      <w:r w:rsidRPr="00D647BA">
        <w:rPr>
          <w:rFonts w:asciiTheme="majorHAnsi" w:hAnsiTheme="majorHAnsi"/>
          <w:b/>
          <w:sz w:val="24"/>
          <w:szCs w:val="24"/>
        </w:rPr>
        <w:t>Process undertaken:</w:t>
      </w:r>
    </w:p>
    <w:p w:rsidR="00A763E1" w:rsidRPr="00D647BA" w:rsidRDefault="00A763E1" w:rsidP="005A17A2">
      <w:pPr>
        <w:pStyle w:val="ListParagraph"/>
        <w:numPr>
          <w:ilvl w:val="0"/>
          <w:numId w:val="7"/>
        </w:numPr>
        <w:rPr>
          <w:rFonts w:asciiTheme="majorHAnsi" w:hAnsiTheme="majorHAnsi"/>
          <w:sz w:val="24"/>
          <w:szCs w:val="24"/>
        </w:rPr>
      </w:pPr>
      <w:r w:rsidRPr="00D647BA">
        <w:rPr>
          <w:rFonts w:asciiTheme="majorHAnsi" w:hAnsiTheme="majorHAnsi"/>
          <w:sz w:val="24"/>
          <w:szCs w:val="24"/>
        </w:rPr>
        <w:t>Determine the underlying skill and knowledge gaps</w:t>
      </w:r>
    </w:p>
    <w:p w:rsidR="00A763E1" w:rsidRPr="00D647BA" w:rsidRDefault="00A763E1" w:rsidP="005A17A2">
      <w:pPr>
        <w:pStyle w:val="ListParagraph"/>
        <w:numPr>
          <w:ilvl w:val="0"/>
          <w:numId w:val="7"/>
        </w:numPr>
        <w:rPr>
          <w:rFonts w:asciiTheme="majorHAnsi" w:hAnsiTheme="majorHAnsi"/>
          <w:sz w:val="24"/>
          <w:szCs w:val="24"/>
        </w:rPr>
      </w:pPr>
      <w:r w:rsidRPr="00D647BA">
        <w:rPr>
          <w:rFonts w:asciiTheme="majorHAnsi" w:hAnsiTheme="majorHAnsi"/>
          <w:sz w:val="24"/>
          <w:szCs w:val="24"/>
        </w:rPr>
        <w:t>Develop training products</w:t>
      </w:r>
    </w:p>
    <w:p w:rsidR="00A763E1" w:rsidRPr="00D647BA" w:rsidRDefault="00A763E1" w:rsidP="005A17A2">
      <w:pPr>
        <w:pStyle w:val="ListParagraph"/>
        <w:numPr>
          <w:ilvl w:val="0"/>
          <w:numId w:val="7"/>
        </w:numPr>
        <w:rPr>
          <w:rFonts w:asciiTheme="majorHAnsi" w:hAnsiTheme="majorHAnsi"/>
          <w:sz w:val="24"/>
          <w:szCs w:val="24"/>
        </w:rPr>
      </w:pPr>
      <w:r w:rsidRPr="00D647BA">
        <w:rPr>
          <w:rFonts w:asciiTheme="majorHAnsi" w:hAnsiTheme="majorHAnsi"/>
          <w:sz w:val="24"/>
          <w:szCs w:val="24"/>
        </w:rPr>
        <w:t>Remove barriers to inclusion</w:t>
      </w:r>
    </w:p>
    <w:p w:rsidR="005A17A2" w:rsidRPr="00D647BA" w:rsidRDefault="005A17A2" w:rsidP="006A3DA8">
      <w:pPr>
        <w:rPr>
          <w:rFonts w:asciiTheme="majorHAnsi" w:hAnsiTheme="majorHAnsi"/>
          <w:sz w:val="24"/>
          <w:szCs w:val="24"/>
        </w:rPr>
      </w:pPr>
    </w:p>
    <w:p w:rsidR="006A3DA8" w:rsidRPr="0051384C" w:rsidRDefault="005A17A2" w:rsidP="0051384C">
      <w:pPr>
        <w:pStyle w:val="Heading2"/>
        <w:rPr>
          <w:color w:val="auto"/>
        </w:rPr>
      </w:pPr>
      <w:r w:rsidRPr="0051384C">
        <w:rPr>
          <w:color w:val="auto"/>
        </w:rPr>
        <w:t xml:space="preserve">Slide 6: </w:t>
      </w:r>
      <w:r w:rsidR="006A3DA8" w:rsidRPr="0051384C">
        <w:rPr>
          <w:color w:val="auto"/>
        </w:rPr>
        <w:t>Solutions- Developed Training Products</w:t>
      </w:r>
    </w:p>
    <w:p w:rsidR="005A17A2" w:rsidRPr="00D647BA" w:rsidRDefault="005A17A2" w:rsidP="006A3DA8">
      <w:pPr>
        <w:rPr>
          <w:rFonts w:asciiTheme="majorHAnsi" w:hAnsiTheme="majorHAnsi"/>
          <w:sz w:val="24"/>
          <w:szCs w:val="24"/>
        </w:rPr>
      </w:pPr>
      <w:r w:rsidRPr="00D647BA">
        <w:rPr>
          <w:rFonts w:asciiTheme="majorHAnsi" w:hAnsiTheme="majorHAnsi"/>
          <w:sz w:val="24"/>
          <w:szCs w:val="24"/>
        </w:rPr>
        <w:t xml:space="preserve">New training products developed across three pillars: </w:t>
      </w:r>
    </w:p>
    <w:p w:rsidR="005A17A2" w:rsidRPr="00D647BA" w:rsidRDefault="006A3DA8" w:rsidP="006A3DA8">
      <w:pPr>
        <w:rPr>
          <w:rFonts w:asciiTheme="majorHAnsi" w:hAnsiTheme="majorHAnsi"/>
          <w:sz w:val="24"/>
          <w:szCs w:val="24"/>
        </w:rPr>
      </w:pPr>
      <w:r w:rsidRPr="00D647BA">
        <w:rPr>
          <w:rFonts w:asciiTheme="majorHAnsi" w:hAnsiTheme="majorHAnsi"/>
          <w:sz w:val="24"/>
          <w:szCs w:val="24"/>
        </w:rPr>
        <w:t>Voca</w:t>
      </w:r>
      <w:r w:rsidR="005A17A2" w:rsidRPr="00D647BA">
        <w:rPr>
          <w:rFonts w:asciiTheme="majorHAnsi" w:hAnsiTheme="majorHAnsi"/>
          <w:sz w:val="24"/>
          <w:szCs w:val="24"/>
        </w:rPr>
        <w:t>tional Education and Training</w:t>
      </w:r>
    </w:p>
    <w:p w:rsidR="005A17A2" w:rsidRPr="00D647BA" w:rsidRDefault="005A17A2" w:rsidP="005A17A2">
      <w:pPr>
        <w:pStyle w:val="ListParagraph"/>
        <w:numPr>
          <w:ilvl w:val="0"/>
          <w:numId w:val="10"/>
        </w:numPr>
        <w:rPr>
          <w:rFonts w:asciiTheme="majorHAnsi" w:hAnsiTheme="majorHAnsi"/>
          <w:sz w:val="24"/>
          <w:szCs w:val="24"/>
        </w:rPr>
      </w:pPr>
      <w:r w:rsidRPr="00D647BA">
        <w:rPr>
          <w:rFonts w:asciiTheme="majorHAnsi" w:hAnsiTheme="majorHAnsi"/>
          <w:sz w:val="24"/>
          <w:szCs w:val="24"/>
        </w:rPr>
        <w:t>TAEXDB401 - Plan and implement individual support plans for learners with disability</w:t>
      </w:r>
    </w:p>
    <w:p w:rsidR="005A17A2" w:rsidRPr="00D647BA" w:rsidRDefault="005A17A2" w:rsidP="005A17A2">
      <w:pPr>
        <w:pStyle w:val="ListParagraph"/>
        <w:numPr>
          <w:ilvl w:val="0"/>
          <w:numId w:val="10"/>
        </w:numPr>
        <w:rPr>
          <w:rFonts w:asciiTheme="majorHAnsi" w:hAnsiTheme="majorHAnsi"/>
          <w:sz w:val="24"/>
          <w:szCs w:val="24"/>
        </w:rPr>
      </w:pPr>
      <w:r w:rsidRPr="00D647BA">
        <w:rPr>
          <w:rFonts w:asciiTheme="majorHAnsi" w:hAnsiTheme="majorHAnsi"/>
          <w:sz w:val="24"/>
          <w:szCs w:val="24"/>
        </w:rPr>
        <w:t>TAEXDB402 - Plan and implement accessible training and assessment for learners with disability</w:t>
      </w:r>
    </w:p>
    <w:p w:rsidR="005A17A2" w:rsidRPr="00D647BA" w:rsidRDefault="005A17A2" w:rsidP="006A3DA8">
      <w:pPr>
        <w:rPr>
          <w:rFonts w:asciiTheme="majorHAnsi" w:hAnsiTheme="majorHAnsi"/>
          <w:sz w:val="24"/>
          <w:szCs w:val="24"/>
        </w:rPr>
      </w:pPr>
      <w:r w:rsidRPr="00D647BA">
        <w:rPr>
          <w:rFonts w:asciiTheme="majorHAnsi" w:hAnsiTheme="majorHAnsi"/>
          <w:sz w:val="24"/>
          <w:szCs w:val="24"/>
        </w:rPr>
        <w:t>Employment</w:t>
      </w:r>
    </w:p>
    <w:p w:rsidR="005A17A2" w:rsidRPr="00D647BA" w:rsidRDefault="005A17A2" w:rsidP="005A17A2">
      <w:pPr>
        <w:pStyle w:val="ListParagraph"/>
        <w:numPr>
          <w:ilvl w:val="0"/>
          <w:numId w:val="8"/>
        </w:numPr>
        <w:rPr>
          <w:rFonts w:asciiTheme="majorHAnsi" w:hAnsiTheme="majorHAnsi"/>
          <w:sz w:val="24"/>
          <w:szCs w:val="24"/>
        </w:rPr>
      </w:pPr>
      <w:r w:rsidRPr="00D647BA">
        <w:rPr>
          <w:rFonts w:asciiTheme="majorHAnsi" w:hAnsiTheme="majorHAnsi"/>
          <w:sz w:val="24"/>
          <w:szCs w:val="24"/>
        </w:rPr>
        <w:t>BSBXDB401 - Develop and implement recruitment processes that are inclusive of people with disability</w:t>
      </w:r>
    </w:p>
    <w:p w:rsidR="005A17A2" w:rsidRPr="00D647BA" w:rsidRDefault="005A17A2" w:rsidP="005A17A2">
      <w:pPr>
        <w:pStyle w:val="ListParagraph"/>
        <w:numPr>
          <w:ilvl w:val="0"/>
          <w:numId w:val="8"/>
        </w:numPr>
        <w:rPr>
          <w:rFonts w:asciiTheme="majorHAnsi" w:hAnsiTheme="majorHAnsi"/>
          <w:sz w:val="24"/>
          <w:szCs w:val="24"/>
        </w:rPr>
      </w:pPr>
      <w:r w:rsidRPr="00D647BA">
        <w:rPr>
          <w:rFonts w:asciiTheme="majorHAnsi" w:hAnsiTheme="majorHAnsi"/>
          <w:sz w:val="24"/>
          <w:szCs w:val="24"/>
        </w:rPr>
        <w:t>BSBXDB501 - Support staff members with disability in the workplace</w:t>
      </w:r>
    </w:p>
    <w:p w:rsidR="006A3DA8" w:rsidRPr="00D647BA" w:rsidRDefault="006A3DA8" w:rsidP="006A3DA8">
      <w:pPr>
        <w:rPr>
          <w:rFonts w:asciiTheme="majorHAnsi" w:hAnsiTheme="majorHAnsi"/>
          <w:sz w:val="24"/>
          <w:szCs w:val="24"/>
        </w:rPr>
      </w:pPr>
      <w:r w:rsidRPr="00D647BA">
        <w:rPr>
          <w:rFonts w:asciiTheme="majorHAnsi" w:hAnsiTheme="majorHAnsi"/>
          <w:sz w:val="24"/>
          <w:szCs w:val="24"/>
        </w:rPr>
        <w:t>Customer Service</w:t>
      </w:r>
    </w:p>
    <w:p w:rsidR="005A17A2" w:rsidRPr="00D647BA" w:rsidRDefault="005A17A2" w:rsidP="005A17A2">
      <w:pPr>
        <w:pStyle w:val="ListParagraph"/>
        <w:numPr>
          <w:ilvl w:val="0"/>
          <w:numId w:val="9"/>
        </w:numPr>
        <w:rPr>
          <w:rFonts w:asciiTheme="majorHAnsi" w:hAnsiTheme="majorHAnsi"/>
          <w:sz w:val="24"/>
          <w:szCs w:val="24"/>
        </w:rPr>
      </w:pPr>
      <w:r w:rsidRPr="00D647BA">
        <w:rPr>
          <w:rFonts w:asciiTheme="majorHAnsi" w:hAnsiTheme="majorHAnsi"/>
          <w:sz w:val="24"/>
          <w:szCs w:val="24"/>
        </w:rPr>
        <w:t>BSBXDB301 - Respond to the service needs of customers and clients with disability</w:t>
      </w:r>
    </w:p>
    <w:p w:rsidR="005A17A2" w:rsidRPr="00D647BA" w:rsidRDefault="005A17A2" w:rsidP="005A17A2">
      <w:pPr>
        <w:pStyle w:val="ListParagraph"/>
        <w:numPr>
          <w:ilvl w:val="0"/>
          <w:numId w:val="9"/>
        </w:numPr>
        <w:rPr>
          <w:rFonts w:asciiTheme="majorHAnsi" w:hAnsiTheme="majorHAnsi"/>
          <w:sz w:val="24"/>
          <w:szCs w:val="24"/>
        </w:rPr>
      </w:pPr>
      <w:r w:rsidRPr="00D647BA">
        <w:rPr>
          <w:rFonts w:asciiTheme="majorHAnsi" w:hAnsiTheme="majorHAnsi"/>
          <w:sz w:val="24"/>
          <w:szCs w:val="24"/>
        </w:rPr>
        <w:t>BSBXDB502 - Adapt organisations to enhance accessibility for people with disability</w:t>
      </w:r>
    </w:p>
    <w:p w:rsidR="006A3DA8" w:rsidRPr="00D647BA" w:rsidRDefault="006A3DA8" w:rsidP="006A3DA8">
      <w:pPr>
        <w:rPr>
          <w:rFonts w:asciiTheme="majorHAnsi" w:hAnsiTheme="majorHAnsi"/>
          <w:sz w:val="24"/>
          <w:szCs w:val="24"/>
        </w:rPr>
      </w:pPr>
      <w:r w:rsidRPr="00D647BA">
        <w:rPr>
          <w:rFonts w:asciiTheme="majorHAnsi" w:hAnsiTheme="majorHAnsi"/>
          <w:sz w:val="24"/>
          <w:szCs w:val="24"/>
        </w:rPr>
        <w:t>In addition to existing Units of Competency to be leveraged across industry</w:t>
      </w:r>
    </w:p>
    <w:p w:rsidR="006A3DA8" w:rsidRPr="00D647BA" w:rsidRDefault="006A3DA8" w:rsidP="006A3DA8">
      <w:pPr>
        <w:rPr>
          <w:rFonts w:asciiTheme="majorHAnsi" w:hAnsiTheme="majorHAnsi"/>
          <w:sz w:val="24"/>
          <w:szCs w:val="24"/>
        </w:rPr>
      </w:pPr>
    </w:p>
    <w:p w:rsidR="006A3DA8" w:rsidRPr="0051384C" w:rsidRDefault="00842E48" w:rsidP="0051384C">
      <w:pPr>
        <w:pStyle w:val="Heading2"/>
        <w:rPr>
          <w:color w:val="auto"/>
        </w:rPr>
      </w:pPr>
      <w:r w:rsidRPr="0051384C">
        <w:rPr>
          <w:color w:val="auto"/>
        </w:rPr>
        <w:t xml:space="preserve">Slide 7: </w:t>
      </w:r>
      <w:r w:rsidR="006A3DA8" w:rsidRPr="0051384C">
        <w:rPr>
          <w:color w:val="auto"/>
        </w:rPr>
        <w:t>What’s Next?</w:t>
      </w:r>
    </w:p>
    <w:p w:rsidR="00842E48" w:rsidRPr="00D647BA" w:rsidRDefault="00842E48" w:rsidP="00842E48">
      <w:pPr>
        <w:rPr>
          <w:rFonts w:asciiTheme="majorHAnsi" w:hAnsiTheme="majorHAnsi"/>
          <w:sz w:val="24"/>
          <w:szCs w:val="24"/>
        </w:rPr>
      </w:pPr>
      <w:r w:rsidRPr="00D647BA">
        <w:rPr>
          <w:rFonts w:asciiTheme="majorHAnsi" w:hAnsiTheme="majorHAnsi"/>
          <w:sz w:val="24"/>
          <w:szCs w:val="24"/>
        </w:rPr>
        <w:t xml:space="preserve">The AISC have endorsed the </w:t>
      </w:r>
      <w:proofErr w:type="gramStart"/>
      <w:r w:rsidRPr="00D647BA">
        <w:rPr>
          <w:rFonts w:asciiTheme="majorHAnsi" w:hAnsiTheme="majorHAnsi"/>
          <w:sz w:val="24"/>
          <w:szCs w:val="24"/>
        </w:rPr>
        <w:t>cross sector</w:t>
      </w:r>
      <w:proofErr w:type="gramEnd"/>
      <w:r w:rsidRPr="00D647BA">
        <w:rPr>
          <w:rFonts w:asciiTheme="majorHAnsi" w:hAnsiTheme="majorHAnsi"/>
          <w:sz w:val="24"/>
          <w:szCs w:val="24"/>
        </w:rPr>
        <w:t xml:space="preserve"> training products to be included in the Training and Education (TAE) and Business Services (BSB) Training Packages.</w:t>
      </w:r>
    </w:p>
    <w:p w:rsidR="00842E48" w:rsidRPr="00D647BA" w:rsidRDefault="00842E48" w:rsidP="00842E48">
      <w:pPr>
        <w:rPr>
          <w:rFonts w:asciiTheme="majorHAnsi" w:hAnsiTheme="majorHAnsi"/>
          <w:b/>
          <w:sz w:val="24"/>
          <w:szCs w:val="24"/>
        </w:rPr>
      </w:pPr>
      <w:r w:rsidRPr="00D647BA">
        <w:rPr>
          <w:rFonts w:asciiTheme="majorHAnsi" w:hAnsiTheme="majorHAnsi"/>
          <w:b/>
          <w:sz w:val="24"/>
          <w:szCs w:val="24"/>
        </w:rPr>
        <w:t>Introduction of Training Products</w:t>
      </w:r>
    </w:p>
    <w:p w:rsidR="00842E48" w:rsidRPr="00D647BA" w:rsidRDefault="00842E48" w:rsidP="00842E48">
      <w:pPr>
        <w:pStyle w:val="ListParagraph"/>
        <w:numPr>
          <w:ilvl w:val="0"/>
          <w:numId w:val="11"/>
        </w:numPr>
        <w:rPr>
          <w:rFonts w:asciiTheme="majorHAnsi" w:hAnsiTheme="majorHAnsi"/>
          <w:sz w:val="24"/>
          <w:szCs w:val="24"/>
        </w:rPr>
      </w:pPr>
      <w:r w:rsidRPr="00D647BA">
        <w:rPr>
          <w:rFonts w:asciiTheme="majorHAnsi" w:hAnsiTheme="majorHAnsi"/>
          <w:sz w:val="24"/>
          <w:szCs w:val="24"/>
        </w:rPr>
        <w:t>The new cross sector training products will be housed in the BSB and TAE Training Packages, sitting in elective banks within existing qualifications.</w:t>
      </w:r>
    </w:p>
    <w:p w:rsidR="00842E48" w:rsidRPr="00D647BA" w:rsidRDefault="00842E48" w:rsidP="00842E48">
      <w:pPr>
        <w:pStyle w:val="ListParagraph"/>
        <w:numPr>
          <w:ilvl w:val="0"/>
          <w:numId w:val="11"/>
        </w:numPr>
        <w:rPr>
          <w:rFonts w:asciiTheme="majorHAnsi" w:hAnsiTheme="majorHAnsi"/>
          <w:sz w:val="24"/>
          <w:szCs w:val="24"/>
        </w:rPr>
      </w:pPr>
      <w:r w:rsidRPr="00D647BA">
        <w:rPr>
          <w:rFonts w:asciiTheme="majorHAnsi" w:hAnsiTheme="majorHAnsi"/>
          <w:sz w:val="24"/>
          <w:szCs w:val="24"/>
        </w:rPr>
        <w:t xml:space="preserve">However, they will be </w:t>
      </w:r>
      <w:proofErr w:type="spellStart"/>
      <w:r w:rsidRPr="00D647BA">
        <w:rPr>
          <w:rFonts w:asciiTheme="majorHAnsi" w:hAnsiTheme="majorHAnsi"/>
          <w:sz w:val="24"/>
          <w:szCs w:val="24"/>
        </w:rPr>
        <w:t>utilised</w:t>
      </w:r>
      <w:proofErr w:type="spellEnd"/>
      <w:r w:rsidRPr="00D647BA">
        <w:rPr>
          <w:rFonts w:asciiTheme="majorHAnsi" w:hAnsiTheme="majorHAnsi"/>
          <w:sz w:val="24"/>
          <w:szCs w:val="24"/>
        </w:rPr>
        <w:t xml:space="preserve"> more broadly, being pulled across as electives into other Training Packages.</w:t>
      </w:r>
    </w:p>
    <w:p w:rsidR="006A3DA8" w:rsidRPr="00D647BA" w:rsidRDefault="00842E48" w:rsidP="00842E48">
      <w:pPr>
        <w:pStyle w:val="ListParagraph"/>
        <w:numPr>
          <w:ilvl w:val="0"/>
          <w:numId w:val="11"/>
        </w:numPr>
        <w:rPr>
          <w:rFonts w:asciiTheme="majorHAnsi" w:hAnsiTheme="majorHAnsi"/>
          <w:sz w:val="24"/>
          <w:szCs w:val="24"/>
        </w:rPr>
      </w:pPr>
      <w:r w:rsidRPr="00D647BA">
        <w:rPr>
          <w:rFonts w:asciiTheme="majorHAnsi" w:hAnsiTheme="majorHAnsi"/>
          <w:sz w:val="24"/>
          <w:szCs w:val="24"/>
        </w:rPr>
        <w:t xml:space="preserve">They will be made available for RTOs later this year with the new Training Package releases. </w:t>
      </w:r>
    </w:p>
    <w:p w:rsidR="006A3DA8" w:rsidRPr="00D647BA" w:rsidRDefault="006A3DA8" w:rsidP="006A3DA8">
      <w:pPr>
        <w:rPr>
          <w:rFonts w:asciiTheme="majorHAnsi" w:hAnsiTheme="majorHAnsi"/>
          <w:b/>
          <w:sz w:val="24"/>
          <w:szCs w:val="24"/>
        </w:rPr>
      </w:pPr>
      <w:r w:rsidRPr="00D647BA">
        <w:rPr>
          <w:rFonts w:asciiTheme="majorHAnsi" w:hAnsiTheme="majorHAnsi"/>
          <w:b/>
          <w:sz w:val="24"/>
          <w:szCs w:val="24"/>
        </w:rPr>
        <w:t>Broader Considerations for Inclusion in VET</w:t>
      </w:r>
    </w:p>
    <w:p w:rsidR="006A3DA8" w:rsidRPr="00D647BA" w:rsidRDefault="006A3DA8" w:rsidP="00842E48">
      <w:pPr>
        <w:pStyle w:val="ListParagraph"/>
        <w:numPr>
          <w:ilvl w:val="0"/>
          <w:numId w:val="12"/>
        </w:numPr>
        <w:rPr>
          <w:rFonts w:asciiTheme="majorHAnsi" w:hAnsiTheme="majorHAnsi"/>
          <w:sz w:val="24"/>
          <w:szCs w:val="24"/>
        </w:rPr>
      </w:pPr>
      <w:r w:rsidRPr="00D647BA">
        <w:rPr>
          <w:rFonts w:asciiTheme="majorHAnsi" w:hAnsiTheme="majorHAnsi"/>
          <w:sz w:val="24"/>
          <w:szCs w:val="24"/>
        </w:rPr>
        <w:t>Fund</w:t>
      </w:r>
      <w:r w:rsidR="00842E48" w:rsidRPr="00D647BA">
        <w:rPr>
          <w:rFonts w:asciiTheme="majorHAnsi" w:hAnsiTheme="majorHAnsi"/>
          <w:sz w:val="24"/>
          <w:szCs w:val="24"/>
        </w:rPr>
        <w:t>ing of initiatives/</w:t>
      </w:r>
      <w:r w:rsidRPr="00D647BA">
        <w:rPr>
          <w:rFonts w:asciiTheme="majorHAnsi" w:hAnsiTheme="majorHAnsi"/>
          <w:sz w:val="24"/>
          <w:szCs w:val="24"/>
        </w:rPr>
        <w:t>incentives to undertake training.</w:t>
      </w:r>
    </w:p>
    <w:p w:rsidR="006A3DA8" w:rsidRPr="00D647BA" w:rsidRDefault="006A3DA8" w:rsidP="00842E48">
      <w:pPr>
        <w:pStyle w:val="ListParagraph"/>
        <w:numPr>
          <w:ilvl w:val="0"/>
          <w:numId w:val="12"/>
        </w:numPr>
        <w:rPr>
          <w:rFonts w:asciiTheme="majorHAnsi" w:hAnsiTheme="majorHAnsi"/>
          <w:sz w:val="24"/>
          <w:szCs w:val="24"/>
        </w:rPr>
      </w:pPr>
      <w:r w:rsidRPr="00D647BA">
        <w:rPr>
          <w:rFonts w:asciiTheme="majorHAnsi" w:hAnsiTheme="majorHAnsi"/>
          <w:sz w:val="24"/>
          <w:szCs w:val="24"/>
        </w:rPr>
        <w:t>Encouraging or mandating annual reporting for RTOs on outcomes for learners with disability.</w:t>
      </w:r>
    </w:p>
    <w:p w:rsidR="006A3DA8" w:rsidRPr="00D647BA" w:rsidRDefault="006A3DA8" w:rsidP="00842E48">
      <w:pPr>
        <w:pStyle w:val="ListParagraph"/>
        <w:numPr>
          <w:ilvl w:val="0"/>
          <w:numId w:val="12"/>
        </w:numPr>
        <w:rPr>
          <w:rFonts w:asciiTheme="majorHAnsi" w:hAnsiTheme="majorHAnsi"/>
          <w:sz w:val="24"/>
          <w:szCs w:val="24"/>
        </w:rPr>
      </w:pPr>
      <w:r w:rsidRPr="00D647BA">
        <w:rPr>
          <w:rFonts w:asciiTheme="majorHAnsi" w:hAnsiTheme="majorHAnsi"/>
          <w:sz w:val="24"/>
          <w:szCs w:val="24"/>
        </w:rPr>
        <w:t>Increasing availability of trainers with disability/SMEs to deliver new training.</w:t>
      </w:r>
    </w:p>
    <w:p w:rsidR="006A3DA8" w:rsidRPr="00D647BA" w:rsidRDefault="006A3DA8" w:rsidP="00842E48">
      <w:pPr>
        <w:pStyle w:val="ListParagraph"/>
        <w:numPr>
          <w:ilvl w:val="0"/>
          <w:numId w:val="12"/>
        </w:numPr>
        <w:rPr>
          <w:rFonts w:asciiTheme="majorHAnsi" w:hAnsiTheme="majorHAnsi"/>
          <w:sz w:val="24"/>
          <w:szCs w:val="24"/>
        </w:rPr>
      </w:pPr>
      <w:r w:rsidRPr="00D647BA">
        <w:rPr>
          <w:rFonts w:asciiTheme="majorHAnsi" w:hAnsiTheme="majorHAnsi"/>
          <w:sz w:val="24"/>
          <w:szCs w:val="24"/>
        </w:rPr>
        <w:t>Further guidance on inherent course and industry requirements.</w:t>
      </w:r>
    </w:p>
    <w:p w:rsidR="006A3DA8" w:rsidRPr="00D647BA" w:rsidRDefault="006A3DA8" w:rsidP="00842E48">
      <w:pPr>
        <w:pStyle w:val="ListParagraph"/>
        <w:numPr>
          <w:ilvl w:val="0"/>
          <w:numId w:val="12"/>
        </w:numPr>
        <w:rPr>
          <w:rFonts w:asciiTheme="majorHAnsi" w:hAnsiTheme="majorHAnsi"/>
          <w:sz w:val="24"/>
          <w:szCs w:val="24"/>
        </w:rPr>
      </w:pPr>
      <w:r w:rsidRPr="00D647BA">
        <w:rPr>
          <w:rFonts w:asciiTheme="majorHAnsi" w:hAnsiTheme="majorHAnsi"/>
          <w:sz w:val="24"/>
          <w:szCs w:val="24"/>
        </w:rPr>
        <w:lastRenderedPageBreak/>
        <w:t>More Certificates I and II available as learning pathways.</w:t>
      </w:r>
    </w:p>
    <w:p w:rsidR="006A3DA8" w:rsidRPr="00D647BA" w:rsidRDefault="006A3DA8" w:rsidP="006A3DA8">
      <w:pPr>
        <w:rPr>
          <w:rFonts w:asciiTheme="majorHAnsi" w:hAnsiTheme="majorHAnsi"/>
          <w:sz w:val="24"/>
          <w:szCs w:val="24"/>
        </w:rPr>
      </w:pPr>
    </w:p>
    <w:p w:rsidR="006A3DA8" w:rsidRPr="0051384C" w:rsidRDefault="0086460A" w:rsidP="0051384C">
      <w:pPr>
        <w:pStyle w:val="Heading2"/>
        <w:rPr>
          <w:color w:val="auto"/>
        </w:rPr>
      </w:pPr>
      <w:r w:rsidRPr="0051384C">
        <w:rPr>
          <w:color w:val="auto"/>
        </w:rPr>
        <w:t>Slide 8: Questions?</w:t>
      </w:r>
    </w:p>
    <w:p w:rsidR="006A3DA8" w:rsidRPr="00D647BA" w:rsidRDefault="006A3DA8" w:rsidP="006A3DA8">
      <w:pPr>
        <w:rPr>
          <w:rFonts w:asciiTheme="majorHAnsi" w:hAnsiTheme="majorHAnsi"/>
          <w:sz w:val="24"/>
          <w:szCs w:val="24"/>
        </w:rPr>
      </w:pPr>
      <w:r w:rsidRPr="00D647BA">
        <w:rPr>
          <w:rFonts w:asciiTheme="majorHAnsi" w:hAnsiTheme="majorHAnsi"/>
          <w:sz w:val="24"/>
          <w:szCs w:val="24"/>
        </w:rPr>
        <w:t>Subscribe to our website and LinkedIn page for project updates, thought leadership and to be part of industry surve</w:t>
      </w:r>
      <w:r w:rsidR="0086460A" w:rsidRPr="00D647BA">
        <w:rPr>
          <w:rFonts w:asciiTheme="majorHAnsi" w:hAnsiTheme="majorHAnsi"/>
          <w:sz w:val="24"/>
          <w:szCs w:val="24"/>
        </w:rPr>
        <w:t xml:space="preserve">ys and feedback opportunities. </w:t>
      </w:r>
    </w:p>
    <w:p w:rsidR="006A3DA8" w:rsidRPr="00D647BA" w:rsidRDefault="0086460A" w:rsidP="006A3DA8">
      <w:pPr>
        <w:rPr>
          <w:rFonts w:asciiTheme="majorHAnsi" w:hAnsiTheme="majorHAnsi"/>
          <w:sz w:val="24"/>
          <w:szCs w:val="24"/>
        </w:rPr>
      </w:pPr>
      <w:r w:rsidRPr="00D647BA">
        <w:rPr>
          <w:rFonts w:asciiTheme="majorHAnsi" w:hAnsiTheme="majorHAnsi"/>
          <w:sz w:val="24"/>
          <w:szCs w:val="24"/>
        </w:rPr>
        <w:t>www. skillsforaustralia.com</w:t>
      </w:r>
    </w:p>
    <w:p w:rsidR="006A3DA8" w:rsidRPr="00D647BA" w:rsidRDefault="0086460A" w:rsidP="006A3DA8">
      <w:pPr>
        <w:rPr>
          <w:rFonts w:asciiTheme="majorHAnsi" w:hAnsiTheme="majorHAnsi"/>
          <w:sz w:val="24"/>
          <w:szCs w:val="24"/>
        </w:rPr>
      </w:pPr>
      <w:r w:rsidRPr="00D647BA">
        <w:rPr>
          <w:rFonts w:asciiTheme="majorHAnsi" w:hAnsiTheme="majorHAnsi"/>
          <w:sz w:val="24"/>
          <w:szCs w:val="24"/>
        </w:rPr>
        <w:t xml:space="preserve">Contact us: </w:t>
      </w:r>
    </w:p>
    <w:p w:rsidR="006A3DA8" w:rsidRPr="00D647BA" w:rsidRDefault="0086460A" w:rsidP="006A3DA8">
      <w:pPr>
        <w:rPr>
          <w:rFonts w:asciiTheme="majorHAnsi" w:hAnsiTheme="majorHAnsi"/>
          <w:sz w:val="24"/>
          <w:szCs w:val="24"/>
        </w:rPr>
      </w:pPr>
      <w:r w:rsidRPr="00D647BA">
        <w:rPr>
          <w:rFonts w:asciiTheme="majorHAnsi" w:hAnsiTheme="majorHAnsi"/>
          <w:sz w:val="24"/>
          <w:szCs w:val="24"/>
        </w:rPr>
        <w:t>1800 714 819</w:t>
      </w:r>
    </w:p>
    <w:p w:rsidR="006A3DA8" w:rsidRPr="00D647BA" w:rsidRDefault="006A3DA8" w:rsidP="006A3DA8">
      <w:pPr>
        <w:rPr>
          <w:rFonts w:asciiTheme="majorHAnsi" w:hAnsiTheme="majorHAnsi"/>
          <w:sz w:val="24"/>
          <w:szCs w:val="24"/>
        </w:rPr>
      </w:pPr>
      <w:r w:rsidRPr="00D647BA">
        <w:rPr>
          <w:rFonts w:asciiTheme="majorHAnsi" w:hAnsiTheme="majorHAnsi"/>
          <w:sz w:val="24"/>
          <w:szCs w:val="24"/>
        </w:rPr>
        <w:t>info@skillsforaustralia.com</w:t>
      </w:r>
    </w:p>
    <w:p w:rsidR="006A3DA8" w:rsidRPr="00D647BA" w:rsidRDefault="006A3DA8" w:rsidP="006A3DA8">
      <w:pPr>
        <w:rPr>
          <w:rFonts w:asciiTheme="majorHAnsi" w:hAnsiTheme="majorHAnsi"/>
          <w:sz w:val="24"/>
          <w:szCs w:val="24"/>
        </w:rPr>
      </w:pPr>
      <w:r w:rsidRPr="00D647BA">
        <w:rPr>
          <w:rFonts w:asciiTheme="majorHAnsi" w:hAnsiTheme="majorHAnsi"/>
          <w:sz w:val="24"/>
          <w:szCs w:val="24"/>
        </w:rPr>
        <w:t>Disclaimer © 2018 PricewaterhouseCoopers Data and Analytics Services Pty Limited. All rights reserved. PwC refers to the PwC network and/or one or more of its member firms, each of which is a separate legal entity. Please see www.pwc.com/structure for further details. Liability limited by a scheme approved under Professional Standards Legislation. PwC does not represent Business Services, Cultural and Related Industries, Education, Financial Services, Information and Com</w:t>
      </w:r>
      <w:bookmarkStart w:id="0" w:name="_GoBack"/>
      <w:bookmarkEnd w:id="0"/>
      <w:r w:rsidRPr="00D647BA">
        <w:rPr>
          <w:rFonts w:asciiTheme="majorHAnsi" w:hAnsiTheme="majorHAnsi"/>
          <w:sz w:val="24"/>
          <w:szCs w:val="24"/>
        </w:rPr>
        <w:t xml:space="preserve">munications Technology, Printing and Graphic Arts, Mining, Drilling and Civil Construction, Automotive and Naval Shipbuilding industries, the Department of Education and Training or the Commonwealth. PwC acknowledges the financial support received by the Commonwealth to operate as a Skills Service </w:t>
      </w:r>
      <w:proofErr w:type="spellStart"/>
      <w:r w:rsidRPr="00D647BA">
        <w:rPr>
          <w:rFonts w:asciiTheme="majorHAnsi" w:hAnsiTheme="majorHAnsi"/>
          <w:sz w:val="24"/>
          <w:szCs w:val="24"/>
        </w:rPr>
        <w:t>Organisation</w:t>
      </w:r>
      <w:proofErr w:type="spellEnd"/>
      <w:r w:rsidRPr="00D647BA">
        <w:rPr>
          <w:rFonts w:asciiTheme="majorHAnsi" w:hAnsiTheme="majorHAnsi"/>
          <w:sz w:val="24"/>
          <w:szCs w:val="24"/>
        </w:rPr>
        <w:t>.</w:t>
      </w:r>
    </w:p>
    <w:p w:rsidR="007A5916" w:rsidRPr="004C3158" w:rsidRDefault="007A5916" w:rsidP="006A3DA8">
      <w:pPr>
        <w:rPr>
          <w:rFonts w:asciiTheme="majorHAnsi" w:hAnsiTheme="majorHAnsi"/>
          <w:sz w:val="20"/>
          <w:szCs w:val="20"/>
        </w:rPr>
      </w:pPr>
    </w:p>
    <w:sectPr w:rsidR="007A5916" w:rsidRPr="004C3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57D8"/>
    <w:multiLevelType w:val="hybridMultilevel"/>
    <w:tmpl w:val="737AB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1B5209"/>
    <w:multiLevelType w:val="hybridMultilevel"/>
    <w:tmpl w:val="BC046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D252F"/>
    <w:multiLevelType w:val="hybridMultilevel"/>
    <w:tmpl w:val="64406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795D1E"/>
    <w:multiLevelType w:val="hybridMultilevel"/>
    <w:tmpl w:val="423A06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4D71E1"/>
    <w:multiLevelType w:val="hybridMultilevel"/>
    <w:tmpl w:val="3424B2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4D2E19"/>
    <w:multiLevelType w:val="hybridMultilevel"/>
    <w:tmpl w:val="631C94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1A15EC2"/>
    <w:multiLevelType w:val="hybridMultilevel"/>
    <w:tmpl w:val="1D6036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0F6C96"/>
    <w:multiLevelType w:val="hybridMultilevel"/>
    <w:tmpl w:val="23E80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E60D2D"/>
    <w:multiLevelType w:val="hybridMultilevel"/>
    <w:tmpl w:val="2486A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2D01CFC"/>
    <w:multiLevelType w:val="hybridMultilevel"/>
    <w:tmpl w:val="55F63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E575AF"/>
    <w:multiLevelType w:val="hybridMultilevel"/>
    <w:tmpl w:val="1602C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C179AF"/>
    <w:multiLevelType w:val="hybridMultilevel"/>
    <w:tmpl w:val="05D87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3"/>
  </w:num>
  <w:num w:numId="5">
    <w:abstractNumId w:val="9"/>
  </w:num>
  <w:num w:numId="6">
    <w:abstractNumId w:val="11"/>
  </w:num>
  <w:num w:numId="7">
    <w:abstractNumId w:val="6"/>
  </w:num>
  <w:num w:numId="8">
    <w:abstractNumId w:val="7"/>
  </w:num>
  <w:num w:numId="9">
    <w:abstractNumId w:val="2"/>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DA8"/>
    <w:rsid w:val="001478C6"/>
    <w:rsid w:val="004C3158"/>
    <w:rsid w:val="0051384C"/>
    <w:rsid w:val="005A17A2"/>
    <w:rsid w:val="006A3DA8"/>
    <w:rsid w:val="007A5916"/>
    <w:rsid w:val="007A60F4"/>
    <w:rsid w:val="00801F8D"/>
    <w:rsid w:val="00815BE4"/>
    <w:rsid w:val="00842E48"/>
    <w:rsid w:val="0086460A"/>
    <w:rsid w:val="00A763E1"/>
    <w:rsid w:val="00B6797B"/>
    <w:rsid w:val="00C30F06"/>
    <w:rsid w:val="00D64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AEFC"/>
  <w15:chartTrackingRefBased/>
  <w15:docId w15:val="{D3BB968C-59F6-427A-B485-8239BF7C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F06"/>
    <w:pPr>
      <w:keepNext/>
      <w:keepLines/>
      <w:spacing w:before="240" w:after="0"/>
      <w:outlineLvl w:val="0"/>
    </w:pPr>
    <w:rPr>
      <w:rFonts w:asciiTheme="majorHAnsi" w:eastAsiaTheme="majorEastAsia" w:hAnsiTheme="majorHAnsi" w:cstheme="majorBidi"/>
      <w:color w:val="A44E00" w:themeColor="accent1" w:themeShade="BF"/>
      <w:sz w:val="32"/>
      <w:szCs w:val="32"/>
    </w:rPr>
  </w:style>
  <w:style w:type="paragraph" w:styleId="Heading2">
    <w:name w:val="heading 2"/>
    <w:basedOn w:val="Normal"/>
    <w:next w:val="Normal"/>
    <w:link w:val="Heading2Char"/>
    <w:uiPriority w:val="9"/>
    <w:unhideWhenUsed/>
    <w:qFormat/>
    <w:rsid w:val="007A60F4"/>
    <w:pPr>
      <w:keepNext/>
      <w:keepLines/>
      <w:spacing w:before="40" w:after="0"/>
      <w:outlineLvl w:val="1"/>
    </w:pPr>
    <w:rPr>
      <w:rFonts w:asciiTheme="majorHAnsi" w:eastAsiaTheme="majorEastAsia" w:hAnsiTheme="majorHAnsi" w:cstheme="majorBidi"/>
      <w:color w:val="A44E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158"/>
    <w:pPr>
      <w:ind w:left="720"/>
      <w:contextualSpacing/>
    </w:pPr>
  </w:style>
  <w:style w:type="character" w:customStyle="1" w:styleId="Heading1Char">
    <w:name w:val="Heading 1 Char"/>
    <w:basedOn w:val="DefaultParagraphFont"/>
    <w:link w:val="Heading1"/>
    <w:uiPriority w:val="9"/>
    <w:rsid w:val="00C30F06"/>
    <w:rPr>
      <w:rFonts w:asciiTheme="majorHAnsi" w:eastAsiaTheme="majorEastAsia" w:hAnsiTheme="majorHAnsi" w:cstheme="majorBidi"/>
      <w:color w:val="A44E00" w:themeColor="accent1" w:themeShade="BF"/>
      <w:sz w:val="32"/>
      <w:szCs w:val="32"/>
    </w:rPr>
  </w:style>
  <w:style w:type="character" w:customStyle="1" w:styleId="Heading2Char">
    <w:name w:val="Heading 2 Char"/>
    <w:basedOn w:val="DefaultParagraphFont"/>
    <w:link w:val="Heading2"/>
    <w:uiPriority w:val="9"/>
    <w:rsid w:val="007A60F4"/>
    <w:rPr>
      <w:rFonts w:asciiTheme="majorHAnsi" w:eastAsiaTheme="majorEastAsia" w:hAnsiTheme="majorHAnsi" w:cstheme="majorBidi"/>
      <w:color w:val="A44E0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Sharni M Burstin</dc:creator>
  <cp:keywords/>
  <dc:description/>
  <cp:lastModifiedBy>Jane Hawkeswood</cp:lastModifiedBy>
  <cp:revision>11</cp:revision>
  <dcterms:created xsi:type="dcterms:W3CDTF">2019-05-27T10:22:00Z</dcterms:created>
  <dcterms:modified xsi:type="dcterms:W3CDTF">2019-06-03T02:19:00Z</dcterms:modified>
</cp:coreProperties>
</file>